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2818C" w14:textId="3BFC4D20" w:rsidR="002A0CD7" w:rsidRDefault="002A0CD7" w:rsidP="002A0CD7">
      <w:pPr>
        <w:rPr>
          <w:b/>
          <w:bCs/>
        </w:rPr>
      </w:pPr>
      <w:r w:rsidRPr="00F371D5">
        <w:rPr>
          <w:b/>
          <w:bCs/>
        </w:rPr>
        <w:t>A Framework for</w:t>
      </w:r>
      <w:r>
        <w:rPr>
          <w:b/>
          <w:bCs/>
        </w:rPr>
        <w:t xml:space="preserve"> using </w:t>
      </w:r>
      <w:r w:rsidRPr="006C27BD">
        <w:rPr>
          <w:b/>
          <w:bCs/>
        </w:rPr>
        <w:t>Building Energy Data t</w:t>
      </w:r>
      <w:r>
        <w:rPr>
          <w:b/>
          <w:bCs/>
        </w:rPr>
        <w:t>o</w:t>
      </w:r>
      <w:r w:rsidRPr="00F371D5">
        <w:rPr>
          <w:b/>
          <w:bCs/>
        </w:rPr>
        <w:t xml:space="preserve"> Validat</w:t>
      </w:r>
      <w:r>
        <w:rPr>
          <w:b/>
          <w:bCs/>
        </w:rPr>
        <w:t>e</w:t>
      </w:r>
      <w:r w:rsidRPr="00F371D5">
        <w:rPr>
          <w:b/>
          <w:bCs/>
        </w:rPr>
        <w:t xml:space="preserve"> Urban Building Energy Models</w:t>
      </w:r>
      <w:r>
        <w:rPr>
          <w:b/>
          <w:bCs/>
        </w:rPr>
        <w:t xml:space="preserve"> using FAIR principles</w:t>
      </w:r>
    </w:p>
    <w:p w14:paraId="007B7B86" w14:textId="28111BB1" w:rsidR="002A0CD7" w:rsidRDefault="0059585D" w:rsidP="00726EA3">
      <w:pPr>
        <w:rPr>
          <w:b/>
          <w:bCs/>
        </w:rPr>
      </w:pPr>
      <w:r>
        <w:rPr>
          <w:b/>
          <w:bCs/>
        </w:rPr>
        <w:t xml:space="preserve">By: </w:t>
      </w:r>
      <w:r w:rsidRPr="0059585D">
        <w:rPr>
          <w:bCs/>
          <w:lang w:val="en-US"/>
        </w:rPr>
        <w:t>Jessica Webster</w:t>
      </w:r>
      <w:r w:rsidRPr="0059585D">
        <w:rPr>
          <w:bCs/>
          <w:lang w:val="en-US"/>
        </w:rPr>
        <w:t xml:space="preserve">, </w:t>
      </w:r>
      <w:r w:rsidRPr="0059585D">
        <w:rPr>
          <w:bCs/>
          <w:lang w:val="en-US"/>
        </w:rPr>
        <w:t>Brett Korteling</w:t>
      </w:r>
      <w:r w:rsidRPr="0059585D">
        <w:rPr>
          <w:bCs/>
          <w:lang w:val="en-US"/>
        </w:rPr>
        <w:t xml:space="preserve">, </w:t>
      </w:r>
      <w:r w:rsidRPr="0059585D">
        <w:rPr>
          <w:bCs/>
          <w:lang w:val="en-US"/>
        </w:rPr>
        <w:t>Ekaterina Alekhanova</w:t>
      </w:r>
      <w:r w:rsidRPr="0059585D">
        <w:rPr>
          <w:bCs/>
          <w:lang w:val="en-US"/>
        </w:rPr>
        <w:t xml:space="preserve">, </w:t>
      </w:r>
      <w:r w:rsidRPr="0059585D">
        <w:rPr>
          <w:bCs/>
          <w:lang w:val="en-US"/>
        </w:rPr>
        <w:t>Maya Papineau</w:t>
      </w:r>
    </w:p>
    <w:p w14:paraId="3BA9B2C1" w14:textId="2F1C6279" w:rsidR="00726EA3" w:rsidRDefault="00726EA3" w:rsidP="00726EA3">
      <w:pPr>
        <w:rPr>
          <w:b/>
          <w:bCs/>
        </w:rPr>
      </w:pPr>
      <w:r>
        <w:rPr>
          <w:b/>
          <w:bCs/>
        </w:rPr>
        <w:t>Keywords</w:t>
      </w:r>
    </w:p>
    <w:p w14:paraId="622F4742" w14:textId="49DFE20D" w:rsidR="00726EA3" w:rsidRPr="00726EA3" w:rsidRDefault="00726EA3" w:rsidP="00726EA3">
      <w:r w:rsidRPr="00726EA3">
        <w:t>Urban building energy model validation; building energy field data; data access</w:t>
      </w:r>
    </w:p>
    <w:p w14:paraId="493DB014" w14:textId="35037F16" w:rsidR="00726EA3" w:rsidRPr="00BD63BD" w:rsidRDefault="00726EA3" w:rsidP="00BD63BD">
      <w:pPr>
        <w:rPr>
          <w:b/>
          <w:bCs/>
        </w:rPr>
      </w:pPr>
      <w:r w:rsidRPr="00BD63BD">
        <w:rPr>
          <w:b/>
          <w:bCs/>
        </w:rPr>
        <w:t>Abstract</w:t>
      </w:r>
    </w:p>
    <w:p w14:paraId="6DD8CF0B" w14:textId="55D1A403" w:rsidR="00244AF3" w:rsidRDefault="00C540A1" w:rsidP="00C82EDF">
      <w:pPr>
        <w:spacing w:line="480" w:lineRule="auto"/>
        <w:rPr>
          <w:lang w:val="en-US"/>
        </w:rPr>
      </w:pPr>
      <w:r>
        <w:t xml:space="preserve">Urban building energy model (UBEMs) are increasingly used by municipalities to design housing retrofit programs to reduce greenhouse gas </w:t>
      </w:r>
      <w:proofErr w:type="gramStart"/>
      <w:r>
        <w:t>emissions</w:t>
      </w:r>
      <w:r w:rsidR="00397F3B">
        <w:t>,</w:t>
      </w:r>
      <w:proofErr w:type="gramEnd"/>
      <w:r w:rsidR="00397F3B">
        <w:t xml:space="preserve"> however a growing literature identifies</w:t>
      </w:r>
      <w:r w:rsidR="00F11FD3">
        <w:t xml:space="preserve"> shortfalls in</w:t>
      </w:r>
      <w:r w:rsidR="00397F3B">
        <w:t xml:space="preserve"> </w:t>
      </w:r>
      <w:r w:rsidR="00A735E1">
        <w:t xml:space="preserve">energy </w:t>
      </w:r>
      <w:r w:rsidR="00397F3B">
        <w:t>m</w:t>
      </w:r>
      <w:r>
        <w:t xml:space="preserve">odel accuracy </w:t>
      </w:r>
      <w:r w:rsidR="00397F3B">
        <w:t xml:space="preserve">as </w:t>
      </w:r>
      <w:r w:rsidR="00F11FD3">
        <w:t>barriers to</w:t>
      </w:r>
      <w:r>
        <w:t xml:space="preserve"> cost-effective </w:t>
      </w:r>
      <w:r w:rsidR="00687E03">
        <w:t xml:space="preserve">retrofit investments. The Canadian Energy End-use (CEE Map) </w:t>
      </w:r>
      <w:r w:rsidR="00530A34">
        <w:t xml:space="preserve">UBEM </w:t>
      </w:r>
      <w:r w:rsidR="00687E03">
        <w:t>model was developed for Kelowna, British Columbia to support lo</w:t>
      </w:r>
      <w:r w:rsidR="00F330DF">
        <w:t>w-rise residential retrofit planning. To assess</w:t>
      </w:r>
      <w:r w:rsidR="0066315D">
        <w:t xml:space="preserve"> CEE Map model</w:t>
      </w:r>
      <w:r w:rsidR="00F330DF">
        <w:t xml:space="preserve"> accuracy, measured electricity and natural gas data from the local utility were used </w:t>
      </w:r>
      <w:r w:rsidR="004C5636">
        <w:t>in an</w:t>
      </w:r>
      <w:r w:rsidR="00F330DF">
        <w:t xml:space="preserve"> empirical validat</w:t>
      </w:r>
      <w:r w:rsidR="00442A49">
        <w:t>ion test of</w:t>
      </w:r>
      <w:r w:rsidR="00F330DF">
        <w:t xml:space="preserve"> the model</w:t>
      </w:r>
      <w:r w:rsidR="00F02E48">
        <w:t>’s energy consumption predictions</w:t>
      </w:r>
      <w:r w:rsidR="00F330DF">
        <w:t>. Using the Kol</w:t>
      </w:r>
      <w:r w:rsidR="00407124">
        <w:t xml:space="preserve">mogorov-Smirnov (K-S) test, we compare metered versus modelled consumption distributions. </w:t>
      </w:r>
      <w:r w:rsidR="00A57693">
        <w:t>We find</w:t>
      </w:r>
      <w:r w:rsidR="00407124">
        <w:t xml:space="preserve"> statistically </w:t>
      </w:r>
      <w:r w:rsidR="007405D2">
        <w:t xml:space="preserve">significant differences between predicted and actual energy use across all dwelling types and vintages. </w:t>
      </w:r>
      <w:r w:rsidR="00244AF3" w:rsidRPr="00244AF3">
        <w:t>A combined Normalized Mean Bias Error (NMBE) of ~</w:t>
      </w:r>
      <w:r w:rsidR="00C43D4C">
        <w:t>-</w:t>
      </w:r>
      <w:r w:rsidR="00244AF3" w:rsidRPr="00244AF3">
        <w:t xml:space="preserve">30.8% </w:t>
      </w:r>
      <w:r w:rsidR="0079493E">
        <w:t>indicates</w:t>
      </w:r>
      <w:r w:rsidR="00A01455">
        <w:t xml:space="preserve"> significant</w:t>
      </w:r>
      <w:r w:rsidR="0085449C">
        <w:t xml:space="preserve"> consumption</w:t>
      </w:r>
      <w:r w:rsidR="00244AF3" w:rsidRPr="00244AF3">
        <w:t xml:space="preserve"> overestimation in the model. Single Detached dwellings </w:t>
      </w:r>
      <w:r w:rsidR="002F3C88">
        <w:t>have</w:t>
      </w:r>
      <w:r w:rsidR="00244AF3" w:rsidRPr="00244AF3">
        <w:t xml:space="preserve"> a bias </w:t>
      </w:r>
      <w:r w:rsidR="002F3C88">
        <w:t>of</w:t>
      </w:r>
      <w:r w:rsidR="00244AF3" w:rsidRPr="00244AF3">
        <w:t xml:space="preserve"> ~</w:t>
      </w:r>
      <w:r w:rsidR="00C43D4C">
        <w:t>-</w:t>
      </w:r>
      <w:r w:rsidR="00244AF3" w:rsidRPr="00244AF3">
        <w:t>11.2% for natural gas use and ~</w:t>
      </w:r>
      <w:r w:rsidR="00C43D4C">
        <w:t>-</w:t>
      </w:r>
      <w:r w:rsidR="00244AF3" w:rsidRPr="00244AF3">
        <w:t xml:space="preserve">39.2% for electricity. Duplex/Row dwellings showed the highest </w:t>
      </w:r>
      <w:r w:rsidR="000969B0">
        <w:t>bias</w:t>
      </w:r>
      <w:r w:rsidR="00244AF3" w:rsidRPr="00244AF3">
        <w:t xml:space="preserve"> at ~</w:t>
      </w:r>
      <w:r w:rsidR="00C43D4C">
        <w:t>-</w:t>
      </w:r>
      <w:r w:rsidR="00244AF3" w:rsidRPr="00244AF3">
        <w:t>98.9% and ~</w:t>
      </w:r>
      <w:r w:rsidR="00C43D4C">
        <w:t>-</w:t>
      </w:r>
      <w:r w:rsidR="00244AF3" w:rsidRPr="00244AF3">
        <w:t xml:space="preserve">96.1% for electricity and natural gas respectively. </w:t>
      </w:r>
      <w:r w:rsidR="00244AF3" w:rsidRPr="00B15DD1">
        <w:t>These findings underscore the</w:t>
      </w:r>
      <w:r w:rsidR="003223A9" w:rsidRPr="00B15DD1">
        <w:t xml:space="preserve"> </w:t>
      </w:r>
      <w:r w:rsidR="00583F7C" w:rsidRPr="00B15DD1">
        <w:t xml:space="preserve">importance of </w:t>
      </w:r>
      <w:r w:rsidR="001B7F97" w:rsidRPr="00B15DD1">
        <w:t xml:space="preserve">calibrating and validating UBEMs </w:t>
      </w:r>
      <w:r w:rsidR="00244AF3" w:rsidRPr="00B15DD1">
        <w:t xml:space="preserve">using </w:t>
      </w:r>
      <w:r w:rsidR="003E7936" w:rsidRPr="00B15DD1">
        <w:t>measured</w:t>
      </w:r>
      <w:r w:rsidR="00B12E17" w:rsidRPr="00B15DD1">
        <w:t xml:space="preserve"> </w:t>
      </w:r>
      <w:r w:rsidR="00244AF3" w:rsidRPr="00B15DD1">
        <w:t>energy consumption</w:t>
      </w:r>
      <w:r w:rsidR="003E7936" w:rsidRPr="00B15DD1">
        <w:t xml:space="preserve">, particularly </w:t>
      </w:r>
      <w:r w:rsidR="00E40399" w:rsidRPr="00B15DD1">
        <w:t>as</w:t>
      </w:r>
      <w:r w:rsidR="008C6306" w:rsidRPr="00B15DD1">
        <w:t xml:space="preserve"> </w:t>
      </w:r>
      <w:r w:rsidR="005613FA" w:rsidRPr="00B15DD1">
        <w:t xml:space="preserve">governments, utilities, and industry stakeholders </w:t>
      </w:r>
      <w:r w:rsidR="00A33113" w:rsidRPr="00B15DD1">
        <w:t xml:space="preserve">increasingly rely on these models to plan </w:t>
      </w:r>
      <w:r w:rsidR="005613FA" w:rsidRPr="00B15DD1">
        <w:t>housing retrofit strategies</w:t>
      </w:r>
      <w:r w:rsidR="009933E0" w:rsidRPr="00B15DD1">
        <w:t xml:space="preserve"> to ad</w:t>
      </w:r>
      <w:r w:rsidR="00C54F37" w:rsidRPr="00B15DD1">
        <w:t>dress</w:t>
      </w:r>
      <w:r w:rsidR="009933E0" w:rsidRPr="00B15DD1">
        <w:t xml:space="preserve"> climate change mitigation and </w:t>
      </w:r>
      <w:r w:rsidR="008C0080" w:rsidRPr="00B15DD1">
        <w:t xml:space="preserve">address </w:t>
      </w:r>
      <w:r w:rsidR="009933E0" w:rsidRPr="00B15DD1">
        <w:t>housing affordability</w:t>
      </w:r>
      <w:r w:rsidR="005613FA" w:rsidRPr="00B15DD1">
        <w:t>.</w:t>
      </w:r>
      <w:r w:rsidR="006C0CF3" w:rsidRPr="00B15DD1">
        <w:t xml:space="preserve"> </w:t>
      </w:r>
      <w:r w:rsidR="000B5253" w:rsidRPr="00B15DD1">
        <w:t xml:space="preserve">To </w:t>
      </w:r>
      <w:r w:rsidR="00C54F37" w:rsidRPr="00B15DD1">
        <w:t xml:space="preserve">advance </w:t>
      </w:r>
      <w:r w:rsidR="00244AF3" w:rsidRPr="00B15DD1">
        <w:t xml:space="preserve">modeller access to </w:t>
      </w:r>
      <w:r w:rsidR="00BB389F" w:rsidRPr="00B15DD1">
        <w:t xml:space="preserve">Findable Accessible Interoperable and Reusable (FAIR) </w:t>
      </w:r>
      <w:r w:rsidR="005941EC" w:rsidRPr="00B15DD1">
        <w:t xml:space="preserve">anonymized dwelling-scale distributions of </w:t>
      </w:r>
      <w:r w:rsidR="00FD7CDC" w:rsidRPr="00B15DD1">
        <w:t xml:space="preserve">measured </w:t>
      </w:r>
      <w:r w:rsidR="00244AF3" w:rsidRPr="00B15DD1">
        <w:t>energy da</w:t>
      </w:r>
      <w:r w:rsidR="00CF3C02" w:rsidRPr="00B15DD1">
        <w:t>ta</w:t>
      </w:r>
      <w:r w:rsidR="000B5253" w:rsidRPr="00B15DD1">
        <w:t xml:space="preserve">, workflows and scripts are </w:t>
      </w:r>
      <w:r w:rsidR="001079AC" w:rsidRPr="00B15DD1">
        <w:t xml:space="preserve">made </w:t>
      </w:r>
      <w:r w:rsidR="008E0E13" w:rsidRPr="00B15DD1">
        <w:t xml:space="preserve">available as open source. </w:t>
      </w:r>
      <w:r w:rsidR="00412EC7" w:rsidRPr="00B15DD1">
        <w:t>Development of comprehensive h</w:t>
      </w:r>
      <w:r w:rsidR="00E80909" w:rsidRPr="00B15DD1">
        <w:t xml:space="preserve">eating fuel type </w:t>
      </w:r>
      <w:r w:rsidR="00AF3236" w:rsidRPr="00B15DD1">
        <w:t xml:space="preserve">data </w:t>
      </w:r>
      <w:r w:rsidR="00CF3C02" w:rsidRPr="00B15DD1">
        <w:t>and reconciliation of building, unit and meter</w:t>
      </w:r>
      <w:r w:rsidR="003405FC" w:rsidRPr="00B15DD1">
        <w:t xml:space="preserve"> counts</w:t>
      </w:r>
      <w:r w:rsidR="00CF3C02" w:rsidRPr="00B15DD1">
        <w:t xml:space="preserve"> </w:t>
      </w:r>
      <w:r w:rsidR="008E0E13" w:rsidRPr="00B15DD1">
        <w:t>are</w:t>
      </w:r>
      <w:r w:rsidR="00A3750A" w:rsidRPr="00B15DD1">
        <w:t xml:space="preserve"> </w:t>
      </w:r>
      <w:r w:rsidR="00C96DBD" w:rsidRPr="00B15DD1">
        <w:t xml:space="preserve">areas </w:t>
      </w:r>
      <w:r w:rsidR="00A3750A" w:rsidRPr="00B15DD1">
        <w:t>identified</w:t>
      </w:r>
      <w:r w:rsidR="00734A2A" w:rsidRPr="00B15DD1">
        <w:t xml:space="preserve"> for</w:t>
      </w:r>
      <w:r w:rsidR="00A3750A" w:rsidRPr="00B15DD1">
        <w:t xml:space="preserve"> future research. </w:t>
      </w:r>
    </w:p>
    <w:p w14:paraId="2E997D8C" w14:textId="287F2EAC" w:rsidR="003E4BB0" w:rsidRDefault="003E4BB0" w:rsidP="00726EA3">
      <w:pPr>
        <w:rPr>
          <w:b/>
          <w:bCs/>
        </w:rPr>
      </w:pPr>
      <w:r>
        <w:rPr>
          <w:b/>
          <w:bCs/>
        </w:rPr>
        <w:lastRenderedPageBreak/>
        <w:t>Acronyms</w:t>
      </w:r>
    </w:p>
    <w:p w14:paraId="0D488A92" w14:textId="314736AC" w:rsidR="003E4BB0" w:rsidRPr="003E4BB0" w:rsidRDefault="003E4BB0" w:rsidP="00C82EDF">
      <w:pPr>
        <w:spacing w:line="480" w:lineRule="auto"/>
      </w:pPr>
      <w:r>
        <w:t xml:space="preserve">AF, Assessment Fabric; B.C., British Columbia; BCA, BC Assessment Authority; BIR, Building Information Report; BEM, Building Energy Model; Community Energy and Emissions Inventory; CEE Map, Canadian Energy End-use Mapping Project; CVRMSE, Coefficient of Variation of the Root Mean Squared Error; DHW, Domestic Hot Water; EBIR, Enhanced Building Information Report; EPC, Energy Performance Certificate; </w:t>
      </w:r>
      <w:r w:rsidR="009D37FA">
        <w:t xml:space="preserve">FAIR, Findable, Accessible, Interoperable, Reusable; </w:t>
      </w:r>
      <w:r>
        <w:t>FME, Feature Manipulation Engine; G.I.S.</w:t>
      </w:r>
      <w:r w:rsidR="003F300A">
        <w:t>,</w:t>
      </w:r>
      <w:r>
        <w:t xml:space="preserve"> Geographic Information System; GJ, Gigajoule; K-</w:t>
      </w:r>
      <w:r w:rsidR="00D618D1">
        <w:t xml:space="preserve">S, </w:t>
      </w:r>
      <w:r w:rsidR="00611B71">
        <w:t>Kolmogorov</w:t>
      </w:r>
      <w:r w:rsidR="00D618D1">
        <w:t>-Smirnov; kWh, kilowatt-hour; MH, Mobile Home; MU, Multi-Unit Residential Building; NMBE, Normalized Mean Bias Error; NRCan, Canadian Ministry of Energy and Natural Resources; PE, Percentage Error; SD, Single Detached; SH, Space Heat; SHEU, Survey of Household Energy Use; TaNDM, Tract and Neighbourhood Data Modelling; UBEM, Urban Building Energy Model</w:t>
      </w:r>
      <w:r w:rsidR="009D37FA">
        <w:t>; VHL, Virtual Home Labelling</w:t>
      </w:r>
      <w:r w:rsidR="00D618D1">
        <w:t xml:space="preserve">. </w:t>
      </w:r>
    </w:p>
    <w:p w14:paraId="6AB414EA" w14:textId="3498FEAD" w:rsidR="00726EA3" w:rsidRPr="00824B10" w:rsidRDefault="00726EA3" w:rsidP="00A71B4D">
      <w:pPr>
        <w:pStyle w:val="Heading1"/>
      </w:pPr>
      <w:r w:rsidRPr="00824B10">
        <w:t xml:space="preserve">Introduction </w:t>
      </w:r>
    </w:p>
    <w:p w14:paraId="29FC06BC" w14:textId="620922BA" w:rsidR="00C151C8" w:rsidRDefault="00726EA3" w:rsidP="0086799B">
      <w:pPr>
        <w:spacing w:line="480" w:lineRule="auto"/>
      </w:pPr>
      <w:r>
        <w:t xml:space="preserve">Canadian municipalities are at the forefront of energy and climate action by developing local climate action plans, infrastructure projects and more recently, delivering housing energy retrofit programs. </w:t>
      </w:r>
      <w:r w:rsidR="0044029C" w:rsidRPr="0044029C">
        <w:t>Community energy planners undertake or collaborate on research and development projects to develop emissions models that support long-term projections, evaluate trade-offs, and identify priority actions for energy plans and programs.</w:t>
      </w:r>
      <w:r w:rsidR="00747D38">
        <w:t xml:space="preserve"> </w:t>
      </w:r>
      <w:r w:rsidR="000B5FFC">
        <w:t>To support</w:t>
      </w:r>
      <w:r w:rsidR="00EF0FC3">
        <w:t xml:space="preserve"> </w:t>
      </w:r>
      <w:r w:rsidR="000B5FFC">
        <w:t xml:space="preserve">municipal energy and climate </w:t>
      </w:r>
      <w:r w:rsidR="00EF0FC3">
        <w:t>decision-making</w:t>
      </w:r>
      <w:r w:rsidR="005939FC">
        <w:t>,</w:t>
      </w:r>
      <w:r w:rsidR="000B5FFC">
        <w:t xml:space="preserve"> a</w:t>
      </w:r>
      <w:r>
        <w:t xml:space="preserve"> </w:t>
      </w:r>
      <w:r w:rsidR="000960C1">
        <w:t xml:space="preserve">variety </w:t>
      </w:r>
      <w:r>
        <w:t xml:space="preserve">of </w:t>
      </w:r>
      <w:r w:rsidR="000960C1">
        <w:t xml:space="preserve">stakeholders </w:t>
      </w:r>
      <w:r>
        <w:t xml:space="preserve">from </w:t>
      </w:r>
      <w:r w:rsidR="002309D2">
        <w:t xml:space="preserve">the </w:t>
      </w:r>
      <w:r>
        <w:t xml:space="preserve">public, private and academic sectors have developed spatial urban building energy models (UBEMs) and higher-level quantitative assessment tools </w:t>
      </w:r>
      <w:r w:rsidR="00907B12">
        <w:fldChar w:fldCharType="begin"/>
      </w:r>
      <w:r w:rsidR="008A5BDA">
        <w:instrText xml:space="preserve"> ADDIN ZOTERO_ITEM CSL_CITATION {"citationID":"YawjAp0h","properties":{"formattedCitation":"[1]","plainCitation":"[1]","noteIndex":0},"citationItems":[{"id":80,"uris":["http://zotero.org/users/15579287/items/GAQJACVP"],"itemData":{"id":80,"type":"report","publisher":"Posterity Group","title":"Scan of Building Energy Mapping Applications","URL":"https://energyepidemiology.org/wp-content/uploads/2022/02/scan_building_energy_mapping-final_20211222.pdf","author":[{"literal":"P. Claudino"},{"literal":"A. Swanson"},{"literal":"J. Webster"}],"accessed":{"date-parts":[["2024",7,30]]},"issued":{"date-parts":[["2021"]]}}}],"schema":"https://github.com/citation-style-language/schema/raw/master/csl-citation.json"} </w:instrText>
      </w:r>
      <w:r w:rsidR="00907B12">
        <w:fldChar w:fldCharType="separate"/>
      </w:r>
      <w:r w:rsidR="000252D8" w:rsidRPr="000252D8">
        <w:rPr>
          <w:rFonts w:ascii="Calibri" w:hAnsi="Calibri" w:cs="Calibri"/>
        </w:rPr>
        <w:t>[1]</w:t>
      </w:r>
      <w:r w:rsidR="00907B12">
        <w:fldChar w:fldCharType="end"/>
      </w:r>
      <w:r w:rsidR="00907B12">
        <w:t xml:space="preserve">, </w:t>
      </w:r>
      <w:r w:rsidR="00907B12">
        <w:fldChar w:fldCharType="begin"/>
      </w:r>
      <w:r w:rsidR="00630E90">
        <w:instrText xml:space="preserve"> ADDIN ZOTERO_ITEM CSL_CITATION {"citationID":"qBqFDjJw","properties":{"formattedCitation":"[2]","plainCitation":"[2]","noteIndex":0},"citationItems":[{"id":81,"uris":["http://zotero.org/users/15579287/items/BHVZAYZS"],"itemData":{"id":81,"type":"report","title":"TransformTO Climate Action for a Healthy, Equitable and Prosperous Toronto: Result of Modelling Greenhouse Gas Emissions to 2050","URL":"https://www.toronto.ca/wp-content/uploads/2018/02/9490-TransformTO-Report-2-Attachment-B-Results-of-Modelling-GHG-Emissions-to-2050-Apr17-Revised-Compressed.pdf","author":[{"literal":"Sustainability Solutions Group"}],"accessed":{"date-parts":[["2024",7,30]]},"issued":{"date-parts":[["2017",4]]}}}],"schema":"https://github.com/citation-style-language/schema/raw/master/csl-citation.json"} </w:instrText>
      </w:r>
      <w:r w:rsidR="00907B12">
        <w:fldChar w:fldCharType="separate"/>
      </w:r>
      <w:r w:rsidR="000252D8" w:rsidRPr="000252D8">
        <w:rPr>
          <w:rFonts w:ascii="Calibri" w:hAnsi="Calibri" w:cs="Calibri"/>
        </w:rPr>
        <w:t>[2]</w:t>
      </w:r>
      <w:r w:rsidR="00907B12">
        <w:fldChar w:fldCharType="end"/>
      </w:r>
      <w:r w:rsidR="00907B12">
        <w:t xml:space="preserve">, </w:t>
      </w:r>
      <w:r w:rsidR="00907B12">
        <w:fldChar w:fldCharType="begin"/>
      </w:r>
      <w:r w:rsidR="00630E90">
        <w:instrText xml:space="preserve"> ADDIN ZOTERO_ITEM CSL_CITATION {"citationID":"TO3wfc8H","properties":{"formattedCitation":"[3]","plainCitation":"[3]","noteIndex":0},"citationItems":[{"id":122,"uris":["http://zotero.org/users/15579287/items/ZRP57VL2"],"itemData":{"id":122,"type":"software","title":"Climate Action Planner","URL":"https://www.communityenergy.ca/climate-action-planner/","author":[{"literal":"Community Energy Association"}],"accessed":{"date-parts":[["2025",12,15]]},"issued":{"date-parts":[["2025"]]}}}],"schema":"https://github.com/citation-style-language/schema/raw/master/csl-citation.json"} </w:instrText>
      </w:r>
      <w:r w:rsidR="00907B12">
        <w:fldChar w:fldCharType="separate"/>
      </w:r>
      <w:r w:rsidR="000252D8" w:rsidRPr="000252D8">
        <w:rPr>
          <w:rFonts w:ascii="Calibri" w:hAnsi="Calibri" w:cs="Calibri"/>
        </w:rPr>
        <w:t>[3]</w:t>
      </w:r>
      <w:r w:rsidR="00907B12">
        <w:fldChar w:fldCharType="end"/>
      </w:r>
      <w:r>
        <w:t>. More recently, virtual home labelling</w:t>
      </w:r>
      <w:r w:rsidR="008658C6">
        <w:t xml:space="preserve"> (VHL) platforms are being developed to support virtual labelling of homes in collaboration with municipalities</w:t>
      </w:r>
      <w:r w:rsidR="00B64BE6">
        <w:t xml:space="preserve"> </w:t>
      </w:r>
      <w:r w:rsidR="00B64BE6">
        <w:fldChar w:fldCharType="begin"/>
      </w:r>
      <w:r w:rsidR="008A5BDA">
        <w:instrText xml:space="preserve"> ADDIN ZOTERO_ITEM CSL_CITATION {"citationID":"QAOt6doH","properties":{"formattedCitation":"[4]","plainCitation":"[4]","noteIndex":0},"citationItems":[{"id":83,"uris":["http://zotero.org/users/15579287/items/H37WMQDR"],"itemData":{"id":83,"type":"report","license":"Unpublished.","publisher":"Natural Resources Canada","title":"Development of a residential modelling verification test suite for assessment of virtual audit and labelling services","author":[{"literal":"R. Charron"}],"issued":{"date-parts":[["2024"]]}}}],"schema":"https://github.com/citation-style-language/schema/raw/master/csl-citation.json"} </w:instrText>
      </w:r>
      <w:r w:rsidR="00B64BE6">
        <w:fldChar w:fldCharType="separate"/>
      </w:r>
      <w:r w:rsidR="000252D8" w:rsidRPr="000252D8">
        <w:rPr>
          <w:rFonts w:ascii="Calibri" w:hAnsi="Calibri" w:cs="Calibri"/>
        </w:rPr>
        <w:t>[4]</w:t>
      </w:r>
      <w:r w:rsidR="00B64BE6">
        <w:fldChar w:fldCharType="end"/>
      </w:r>
      <w:r w:rsidR="008658C6">
        <w:t>; typically spatialized and based on UBEMs</w:t>
      </w:r>
      <w:r w:rsidR="001B1050">
        <w:t>,</w:t>
      </w:r>
      <w:r w:rsidR="008658C6">
        <w:t xml:space="preserve"> </w:t>
      </w:r>
      <w:r w:rsidR="001B1050">
        <w:t xml:space="preserve">VHL platforms </w:t>
      </w:r>
      <w:r w:rsidR="008658C6">
        <w:t xml:space="preserve">are incorporating big data and machine learning techniques and leveraging citizen science by engaging residents </w:t>
      </w:r>
      <w:r w:rsidR="00042069">
        <w:t>to confirm mechanical systems</w:t>
      </w:r>
      <w:r w:rsidR="009D37FA">
        <w:t>, occupancy</w:t>
      </w:r>
      <w:r w:rsidR="00042069">
        <w:t xml:space="preserve"> and other </w:t>
      </w:r>
      <w:r w:rsidR="009D37FA">
        <w:t>variables influencing energy use</w:t>
      </w:r>
      <w:r w:rsidR="008658C6">
        <w:t xml:space="preserve">. Community energy planners point to the need for further research on measuring the effectiveness of </w:t>
      </w:r>
      <w:r w:rsidR="008658C6">
        <w:lastRenderedPageBreak/>
        <w:t>data and decision support tools to enable cost-effective energy transition planning</w:t>
      </w:r>
      <w:r w:rsidR="00F91C5E">
        <w:t>, including VHL</w:t>
      </w:r>
      <w:r w:rsidR="00622B56">
        <w:t xml:space="preserve"> </w:t>
      </w:r>
      <w:r w:rsidR="00622B56">
        <w:fldChar w:fldCharType="begin"/>
      </w:r>
      <w:r w:rsidR="008A5BDA">
        <w:instrText xml:space="preserve"> ADDIN ZOTERO_ITEM CSL_CITATION {"citationID":"VT3yyC76","properties":{"formattedCitation":"[5]","plainCitation":"[5]","noteIndex":0},"citationItems":[{"id":84,"uris":["http://zotero.org/users/15579287/items/PA8CY44D"],"itemData":{"id":84,"type":"article-journal","container-title":"Canadian Policy and Planning Journal","DOI":"https://doi.org/10.24908/cpp-apc.v2021i2.13934","title":"The Emergence of Community Energy Planning in Canada: introduction to a special issue","author":[{"literal":"K. Calvert"},{"literal":"A. Kantamneni"},{"literal":"I. McVey"}],"issued":{"date-parts":[["2021"]]}}}],"schema":"https://github.com/citation-style-language/schema/raw/master/csl-citation.json"} </w:instrText>
      </w:r>
      <w:r w:rsidR="00622B56">
        <w:fldChar w:fldCharType="separate"/>
      </w:r>
      <w:r w:rsidR="000252D8" w:rsidRPr="000252D8">
        <w:rPr>
          <w:rFonts w:ascii="Calibri" w:hAnsi="Calibri" w:cs="Calibri"/>
        </w:rPr>
        <w:t>[5]</w:t>
      </w:r>
      <w:r w:rsidR="00622B56">
        <w:fldChar w:fldCharType="end"/>
      </w:r>
      <w:r w:rsidR="00622B56">
        <w:t>.</w:t>
      </w:r>
      <w:r w:rsidR="00B80564">
        <w:t xml:space="preserve"> In this context,</w:t>
      </w:r>
      <w:r w:rsidR="005B5C6F">
        <w:t xml:space="preserve"> </w:t>
      </w:r>
      <w:r w:rsidR="00B80564">
        <w:t>t</w:t>
      </w:r>
      <w:r w:rsidR="008658C6">
        <w:t xml:space="preserve">he question of UBEM model accuracy, </w:t>
      </w:r>
      <w:r w:rsidR="00422739">
        <w:t>together</w:t>
      </w:r>
      <w:r w:rsidR="008658C6">
        <w:t xml:space="preserve"> with</w:t>
      </w:r>
      <w:r w:rsidR="00391E32">
        <w:t xml:space="preserve"> reliable</w:t>
      </w:r>
      <w:r w:rsidR="008658C6">
        <w:t xml:space="preserve"> program </w:t>
      </w:r>
      <w:r w:rsidR="0012094C">
        <w:t>outcome</w:t>
      </w:r>
      <w:r w:rsidR="00FB1888">
        <w:t xml:space="preserve"> metrics</w:t>
      </w:r>
      <w:r w:rsidR="008658C6">
        <w:t xml:space="preserve">, is critical to ensuring </w:t>
      </w:r>
      <w:r w:rsidR="007B48F3">
        <w:t xml:space="preserve">stretched </w:t>
      </w:r>
      <w:r w:rsidR="008658C6">
        <w:t>municipal dollars can achieve optima</w:t>
      </w:r>
      <w:r w:rsidR="007273FA">
        <w:t>l</w:t>
      </w:r>
      <w:r w:rsidR="00961091">
        <w:t xml:space="preserve"> </w:t>
      </w:r>
      <w:r w:rsidR="007273FA">
        <w:t>operational</w:t>
      </w:r>
      <w:r w:rsidR="008658C6">
        <w:t xml:space="preserve"> </w:t>
      </w:r>
      <w:r w:rsidR="009226F3">
        <w:t>greenhouse gas (</w:t>
      </w:r>
      <w:r w:rsidR="008658C6">
        <w:t>GHG</w:t>
      </w:r>
      <w:r w:rsidR="009226F3">
        <w:t>)</w:t>
      </w:r>
      <w:r w:rsidR="008658C6">
        <w:t xml:space="preserve"> </w:t>
      </w:r>
      <w:r w:rsidR="003A399F">
        <w:t xml:space="preserve">savings </w:t>
      </w:r>
      <w:r w:rsidR="00E20495">
        <w:t xml:space="preserve">while maintaining </w:t>
      </w:r>
      <w:r w:rsidR="001040C4">
        <w:t>affordable</w:t>
      </w:r>
      <w:r w:rsidR="008658C6">
        <w:t xml:space="preserve"> energy cost</w:t>
      </w:r>
      <w:r w:rsidR="001040C4">
        <w:t>s</w:t>
      </w:r>
      <w:r w:rsidR="00455AEF">
        <w:t xml:space="preserve"> for households</w:t>
      </w:r>
      <w:r w:rsidR="008658C6">
        <w:t xml:space="preserve">. Ultimately, occupants making retrofit decisions require accurate information to </w:t>
      </w:r>
      <w:r w:rsidR="007D65E5">
        <w:t>make welfare-enhancing investment decision</w:t>
      </w:r>
      <w:r w:rsidR="007451E1">
        <w:t>s</w:t>
      </w:r>
      <w:r w:rsidR="008658C6">
        <w:t>. Access to FAIR (Findable, Accessible, Interoperable and Reusable) building energy data for calibration and validation is key to UBEM accuracy</w:t>
      </w:r>
      <w:r w:rsidR="00685D67">
        <w:t>,</w:t>
      </w:r>
      <w:r w:rsidR="008658C6">
        <w:t xml:space="preserve"> but remains an area under development in Canada</w:t>
      </w:r>
      <w:r w:rsidR="00622B56">
        <w:t xml:space="preserve"> </w:t>
      </w:r>
      <w:r w:rsidR="00913339">
        <w:fldChar w:fldCharType="begin"/>
      </w:r>
      <w:r w:rsidR="008A5BDA">
        <w:instrText xml:space="preserve"> ADDIN ZOTERO_ITEM CSL_CITATION {"citationID":"2lttXBkw","properties":{"formattedCitation":"[6]","plainCitation":"[6]","noteIndex":0},"citationItems":[{"id":262,"uris":["http://zotero.org/users/15579287/items/QTDW25F2"],"itemData":{"id":262,"type":"thesis","publisher":"University of Victoria","title":"Urban building energy modelling (UBEM) in data limited environments","URL":"https://dspace.library.uvic.ca/bitstreams/a7a87857-e4e3-4a93-a080-59e6f59d39d0/download","author":[{"family":"Therrien","given":"G.E.S."}],"issued":{"date-parts":[["2022"]]}}}],"schema":"https://github.com/citation-style-language/schema/raw/master/csl-citation.json"} </w:instrText>
      </w:r>
      <w:r w:rsidR="00913339">
        <w:fldChar w:fldCharType="separate"/>
      </w:r>
      <w:r w:rsidR="000252D8" w:rsidRPr="000252D8">
        <w:rPr>
          <w:rFonts w:ascii="Calibri" w:hAnsi="Calibri" w:cs="Calibri"/>
        </w:rPr>
        <w:t>[6]</w:t>
      </w:r>
      <w:r w:rsidR="00913339">
        <w:fldChar w:fldCharType="end"/>
      </w:r>
      <w:r w:rsidR="00913339">
        <w:t xml:space="preserve">, </w:t>
      </w:r>
      <w:r w:rsidR="00913339">
        <w:fldChar w:fldCharType="begin"/>
      </w:r>
      <w:r w:rsidR="008A5BDA">
        <w:instrText xml:space="preserve"> ADDIN ZOTERO_ITEM CSL_CITATION {"citationID":"oxeItXEd","properties":{"formattedCitation":"[7]","plainCitation":"[7]","noteIndex":0},"citationItems":[{"id":263,"uris":["http://zotero.org/users/15579287/items/8V3LSAE4"],"itemData":{"id":263,"type":"thesis","publisher":"Concordia","title":"Stochastic Occupant-centric Archetype Modeling for Urban Building Energy Simulation","URL":"https://spectrum.library.concordia.ca/id/eprint/993490/1/Dabirian_PhD_S2024.pdf","author":[{"literal":"S. Dabirian"}],"issued":{"date-parts":[["2023"]]}}}],"schema":"https://github.com/citation-style-language/schema/raw/master/csl-citation.json"} </w:instrText>
      </w:r>
      <w:r w:rsidR="00913339">
        <w:fldChar w:fldCharType="separate"/>
      </w:r>
      <w:r w:rsidR="000252D8" w:rsidRPr="000252D8">
        <w:rPr>
          <w:rFonts w:ascii="Calibri" w:hAnsi="Calibri" w:cs="Calibri"/>
        </w:rPr>
        <w:t>[7]</w:t>
      </w:r>
      <w:r w:rsidR="00913339">
        <w:fldChar w:fldCharType="end"/>
      </w:r>
      <w:r w:rsidR="00913339">
        <w:t>.</w:t>
      </w:r>
    </w:p>
    <w:p w14:paraId="168F2FA4" w14:textId="6670DEBE" w:rsidR="00077601" w:rsidRDefault="00AB6BCC" w:rsidP="00F72F19">
      <w:pPr>
        <w:pStyle w:val="Heading2"/>
        <w:numPr>
          <w:ilvl w:val="0"/>
          <w:numId w:val="0"/>
        </w:numPr>
        <w:spacing w:line="480" w:lineRule="auto"/>
        <w:rPr>
          <w:b w:val="0"/>
          <w:bCs w:val="0"/>
        </w:rPr>
      </w:pPr>
      <w:r w:rsidRPr="00793DBB">
        <w:rPr>
          <w:b w:val="0"/>
          <w:bCs w:val="0"/>
        </w:rPr>
        <w:t>This paper</w:t>
      </w:r>
      <w:r w:rsidR="001052B5">
        <w:rPr>
          <w:b w:val="0"/>
          <w:bCs w:val="0"/>
        </w:rPr>
        <w:t xml:space="preserve"> develops and implements a validation </w:t>
      </w:r>
      <w:r w:rsidR="00E00410">
        <w:rPr>
          <w:b w:val="0"/>
          <w:bCs w:val="0"/>
        </w:rPr>
        <w:t xml:space="preserve">method to </w:t>
      </w:r>
      <w:r w:rsidR="0041095F">
        <w:rPr>
          <w:b w:val="0"/>
          <w:bCs w:val="0"/>
        </w:rPr>
        <w:t>evaluate</w:t>
      </w:r>
      <w:r w:rsidR="00DB7E09">
        <w:rPr>
          <w:b w:val="0"/>
          <w:bCs w:val="0"/>
        </w:rPr>
        <w:t xml:space="preserve"> to which extent </w:t>
      </w:r>
      <w:r w:rsidRPr="00793DBB">
        <w:rPr>
          <w:b w:val="0"/>
          <w:bCs w:val="0"/>
        </w:rPr>
        <w:t>the Canadian Energy End Use</w:t>
      </w:r>
      <w:r w:rsidR="006D1300">
        <w:rPr>
          <w:b w:val="0"/>
          <w:bCs w:val="0"/>
        </w:rPr>
        <w:t xml:space="preserve"> Mapping</w:t>
      </w:r>
      <w:r w:rsidRPr="00793DBB">
        <w:rPr>
          <w:b w:val="0"/>
          <w:bCs w:val="0"/>
        </w:rPr>
        <w:t xml:space="preserve"> (CEE Map) model</w:t>
      </w:r>
      <w:r w:rsidR="00A12161">
        <w:rPr>
          <w:b w:val="0"/>
          <w:bCs w:val="0"/>
        </w:rPr>
        <w:t xml:space="preserve">, </w:t>
      </w:r>
      <w:r w:rsidR="00A12161" w:rsidRPr="00D22C7F">
        <w:rPr>
          <w:b w:val="0"/>
          <w:bCs w:val="0"/>
        </w:rPr>
        <w:t>a UBEM</w:t>
      </w:r>
      <w:r w:rsidR="00177113" w:rsidRPr="00D22C7F">
        <w:rPr>
          <w:b w:val="0"/>
          <w:bCs w:val="0"/>
        </w:rPr>
        <w:t xml:space="preserve"> </w:t>
      </w:r>
      <w:r w:rsidR="003A35F1" w:rsidRPr="00D22C7F">
        <w:rPr>
          <w:b w:val="0"/>
          <w:bCs w:val="0"/>
        </w:rPr>
        <w:t>funded</w:t>
      </w:r>
      <w:r w:rsidR="00177113" w:rsidRPr="00D22C7F">
        <w:rPr>
          <w:b w:val="0"/>
          <w:bCs w:val="0"/>
        </w:rPr>
        <w:t xml:space="preserve"> by the Canadian federal government</w:t>
      </w:r>
      <w:r w:rsidR="0038768D">
        <w:rPr>
          <w:b w:val="0"/>
          <w:bCs w:val="0"/>
        </w:rPr>
        <w:t xml:space="preserve">, </w:t>
      </w:r>
      <w:r w:rsidR="0038768D" w:rsidRPr="00793DBB">
        <w:rPr>
          <w:b w:val="0"/>
          <w:bCs w:val="0"/>
        </w:rPr>
        <w:t xml:space="preserve">matches realized </w:t>
      </w:r>
      <w:r w:rsidR="0038768D">
        <w:rPr>
          <w:b w:val="0"/>
          <w:bCs w:val="0"/>
        </w:rPr>
        <w:t xml:space="preserve">energy </w:t>
      </w:r>
      <w:r w:rsidR="0038768D" w:rsidRPr="00793DBB">
        <w:rPr>
          <w:b w:val="0"/>
          <w:bCs w:val="0"/>
        </w:rPr>
        <w:t xml:space="preserve">consumption </w:t>
      </w:r>
      <w:r w:rsidR="00BF5844">
        <w:rPr>
          <w:b w:val="0"/>
          <w:bCs w:val="0"/>
        </w:rPr>
        <w:t>by</w:t>
      </w:r>
      <w:r w:rsidR="0038768D" w:rsidRPr="00793DBB">
        <w:rPr>
          <w:b w:val="0"/>
          <w:bCs w:val="0"/>
        </w:rPr>
        <w:t xml:space="preserve"> dwelling type, </w:t>
      </w:r>
      <w:r w:rsidR="004A2F1A">
        <w:rPr>
          <w:b w:val="0"/>
          <w:bCs w:val="0"/>
        </w:rPr>
        <w:t xml:space="preserve">building </w:t>
      </w:r>
      <w:r w:rsidR="0038768D" w:rsidRPr="00793DBB">
        <w:rPr>
          <w:b w:val="0"/>
          <w:bCs w:val="0"/>
        </w:rPr>
        <w:t>vintage and energy source</w:t>
      </w:r>
      <w:r w:rsidR="005F0F3D">
        <w:rPr>
          <w:b w:val="0"/>
          <w:bCs w:val="0"/>
        </w:rPr>
        <w:t>.</w:t>
      </w:r>
      <w:r w:rsidR="0038768D" w:rsidRPr="00793DBB">
        <w:rPr>
          <w:b w:val="0"/>
          <w:bCs w:val="0"/>
        </w:rPr>
        <w:t xml:space="preserve"> </w:t>
      </w:r>
      <w:r w:rsidR="009E3988">
        <w:rPr>
          <w:b w:val="0"/>
          <w:bCs w:val="0"/>
        </w:rPr>
        <w:t xml:space="preserve">The validation </w:t>
      </w:r>
      <w:r w:rsidR="00FC391D">
        <w:rPr>
          <w:b w:val="0"/>
          <w:bCs w:val="0"/>
        </w:rPr>
        <w:t>is</w:t>
      </w:r>
      <w:r w:rsidR="009E3988">
        <w:rPr>
          <w:b w:val="0"/>
          <w:bCs w:val="0"/>
        </w:rPr>
        <w:t xml:space="preserve"> conducted </w:t>
      </w:r>
      <w:r w:rsidR="0038768D" w:rsidRPr="00793DBB">
        <w:rPr>
          <w:b w:val="0"/>
          <w:bCs w:val="0"/>
        </w:rPr>
        <w:t>based on distributions of energy performance</w:t>
      </w:r>
      <w:r w:rsidR="006104C0">
        <w:rPr>
          <w:b w:val="0"/>
          <w:bCs w:val="0"/>
        </w:rPr>
        <w:t xml:space="preserve"> among </w:t>
      </w:r>
      <w:r w:rsidR="00A23AAC">
        <w:rPr>
          <w:b w:val="0"/>
          <w:bCs w:val="0"/>
        </w:rPr>
        <w:t xml:space="preserve">housing </w:t>
      </w:r>
      <w:r w:rsidR="006104C0">
        <w:rPr>
          <w:b w:val="0"/>
          <w:bCs w:val="0"/>
        </w:rPr>
        <w:t>archetypes</w:t>
      </w:r>
      <w:r w:rsidR="00C64266">
        <w:rPr>
          <w:b w:val="0"/>
          <w:bCs w:val="0"/>
        </w:rPr>
        <w:t xml:space="preserve"> </w:t>
      </w:r>
      <w:r w:rsidR="009D2A76">
        <w:rPr>
          <w:b w:val="0"/>
          <w:bCs w:val="0"/>
        </w:rPr>
        <w:t>for</w:t>
      </w:r>
      <w:r w:rsidR="00C64266">
        <w:rPr>
          <w:b w:val="0"/>
          <w:bCs w:val="0"/>
        </w:rPr>
        <w:t xml:space="preserve"> simulated </w:t>
      </w:r>
      <w:r w:rsidR="0041664E">
        <w:rPr>
          <w:b w:val="0"/>
          <w:bCs w:val="0"/>
        </w:rPr>
        <w:t>versus</w:t>
      </w:r>
      <w:r w:rsidR="00C64266">
        <w:rPr>
          <w:b w:val="0"/>
          <w:bCs w:val="0"/>
        </w:rPr>
        <w:t xml:space="preserve"> actual</w:t>
      </w:r>
      <w:r w:rsidR="0038768D" w:rsidRPr="00793DBB">
        <w:rPr>
          <w:b w:val="0"/>
          <w:bCs w:val="0"/>
        </w:rPr>
        <w:t xml:space="preserve"> </w:t>
      </w:r>
      <w:r w:rsidR="002F07F8">
        <w:rPr>
          <w:b w:val="0"/>
          <w:bCs w:val="0"/>
        </w:rPr>
        <w:t xml:space="preserve">energy </w:t>
      </w:r>
      <w:r w:rsidR="0038768D" w:rsidRPr="00793DBB">
        <w:rPr>
          <w:b w:val="0"/>
          <w:bCs w:val="0"/>
        </w:rPr>
        <w:t>consumption</w:t>
      </w:r>
      <w:r w:rsidR="00D32016">
        <w:rPr>
          <w:b w:val="0"/>
          <w:bCs w:val="0"/>
        </w:rPr>
        <w:t>.</w:t>
      </w:r>
      <w:r w:rsidR="00CC6089">
        <w:rPr>
          <w:b w:val="0"/>
          <w:bCs w:val="0"/>
        </w:rPr>
        <w:t xml:space="preserve"> Most importantly, </w:t>
      </w:r>
      <w:r w:rsidR="00B72FC2">
        <w:rPr>
          <w:b w:val="0"/>
          <w:bCs w:val="0"/>
        </w:rPr>
        <w:t xml:space="preserve">our </w:t>
      </w:r>
      <w:r w:rsidR="00F56CE7">
        <w:rPr>
          <w:b w:val="0"/>
          <w:bCs w:val="0"/>
        </w:rPr>
        <w:t>methodology</w:t>
      </w:r>
      <w:r w:rsidR="00CC6089">
        <w:rPr>
          <w:b w:val="0"/>
          <w:bCs w:val="0"/>
        </w:rPr>
        <w:t xml:space="preserve"> embeds </w:t>
      </w:r>
      <w:r w:rsidR="002460BC">
        <w:rPr>
          <w:b w:val="0"/>
          <w:bCs w:val="0"/>
        </w:rPr>
        <w:t xml:space="preserve">Findable Accessible Interoperable and Reusable (FAIR) </w:t>
      </w:r>
      <w:r w:rsidR="003B5D67">
        <w:rPr>
          <w:b w:val="0"/>
          <w:bCs w:val="0"/>
        </w:rPr>
        <w:t xml:space="preserve">data principles by </w:t>
      </w:r>
      <w:r w:rsidR="00900261">
        <w:rPr>
          <w:b w:val="0"/>
          <w:bCs w:val="0"/>
        </w:rPr>
        <w:t>provid</w:t>
      </w:r>
      <w:r w:rsidR="003B5D67">
        <w:rPr>
          <w:b w:val="0"/>
          <w:bCs w:val="0"/>
        </w:rPr>
        <w:t>ing</w:t>
      </w:r>
      <w:r w:rsidR="00900261" w:rsidRPr="00793DBB">
        <w:rPr>
          <w:b w:val="0"/>
          <w:bCs w:val="0"/>
        </w:rPr>
        <w:t xml:space="preserve"> </w:t>
      </w:r>
      <w:r w:rsidRPr="00793DBB">
        <w:rPr>
          <w:b w:val="0"/>
          <w:bCs w:val="0"/>
        </w:rPr>
        <w:t xml:space="preserve">an open-source </w:t>
      </w:r>
      <w:r w:rsidR="00F56CE7">
        <w:rPr>
          <w:b w:val="0"/>
          <w:bCs w:val="0"/>
        </w:rPr>
        <w:t>approach</w:t>
      </w:r>
      <w:r w:rsidRPr="00793DBB">
        <w:rPr>
          <w:b w:val="0"/>
          <w:bCs w:val="0"/>
        </w:rPr>
        <w:t xml:space="preserve"> for accessing privacy-compliant</w:t>
      </w:r>
      <w:r w:rsidR="009D37FA">
        <w:rPr>
          <w:b w:val="0"/>
          <w:bCs w:val="0"/>
        </w:rPr>
        <w:t xml:space="preserve"> </w:t>
      </w:r>
      <w:r w:rsidR="009D37FA" w:rsidRPr="00793DBB">
        <w:rPr>
          <w:b w:val="0"/>
          <w:bCs w:val="0"/>
        </w:rPr>
        <w:t>distributions</w:t>
      </w:r>
      <w:r w:rsidR="009D37FA">
        <w:rPr>
          <w:b w:val="0"/>
          <w:bCs w:val="0"/>
        </w:rPr>
        <w:t xml:space="preserve"> of </w:t>
      </w:r>
      <w:r w:rsidRPr="00793DBB">
        <w:rPr>
          <w:b w:val="0"/>
          <w:bCs w:val="0"/>
        </w:rPr>
        <w:t xml:space="preserve">metered electricity and natural gas data. </w:t>
      </w:r>
      <w:r w:rsidR="00BB2AC9" w:rsidRPr="001D1B29">
        <w:rPr>
          <w:b w:val="0"/>
          <w:bCs w:val="0"/>
        </w:rPr>
        <w:t>To our knowledge, t</w:t>
      </w:r>
      <w:r w:rsidR="00D23DCA" w:rsidRPr="001D1B29">
        <w:rPr>
          <w:b w:val="0"/>
          <w:bCs w:val="0"/>
        </w:rPr>
        <w:t xml:space="preserve">his is </w:t>
      </w:r>
      <w:r w:rsidRPr="001D1B29">
        <w:rPr>
          <w:b w:val="0"/>
          <w:bCs w:val="0"/>
        </w:rPr>
        <w:t xml:space="preserve">the first example of a UBEM </w:t>
      </w:r>
      <w:r w:rsidR="00042069" w:rsidRPr="001D1B29">
        <w:rPr>
          <w:b w:val="0"/>
          <w:bCs w:val="0"/>
        </w:rPr>
        <w:t xml:space="preserve">validation exercise </w:t>
      </w:r>
      <w:r w:rsidR="00E60FBF">
        <w:rPr>
          <w:b w:val="0"/>
          <w:bCs w:val="0"/>
        </w:rPr>
        <w:t>using customer-level data</w:t>
      </w:r>
      <w:r w:rsidR="00E02B86">
        <w:rPr>
          <w:b w:val="0"/>
          <w:bCs w:val="0"/>
        </w:rPr>
        <w:t xml:space="preserve"> consisten</w:t>
      </w:r>
      <w:r w:rsidR="006A135E">
        <w:rPr>
          <w:b w:val="0"/>
          <w:bCs w:val="0"/>
        </w:rPr>
        <w:t>t</w:t>
      </w:r>
      <w:r w:rsidR="00E02B86">
        <w:rPr>
          <w:b w:val="0"/>
          <w:bCs w:val="0"/>
        </w:rPr>
        <w:t xml:space="preserve"> with FAIR </w:t>
      </w:r>
      <w:r w:rsidR="00973D1C">
        <w:rPr>
          <w:b w:val="0"/>
          <w:bCs w:val="0"/>
        </w:rPr>
        <w:t xml:space="preserve">data </w:t>
      </w:r>
      <w:r w:rsidR="00E02B86">
        <w:rPr>
          <w:b w:val="0"/>
          <w:bCs w:val="0"/>
        </w:rPr>
        <w:t>principles</w:t>
      </w:r>
      <w:r w:rsidR="008C5BF3">
        <w:rPr>
          <w:b w:val="0"/>
          <w:bCs w:val="0"/>
        </w:rPr>
        <w:t xml:space="preserve"> </w:t>
      </w:r>
      <w:r w:rsidR="0004762F">
        <w:rPr>
          <w:b w:val="0"/>
          <w:bCs w:val="0"/>
        </w:rPr>
        <w:t>that includes</w:t>
      </w:r>
      <w:r w:rsidR="00D42A1C">
        <w:rPr>
          <w:b w:val="0"/>
          <w:bCs w:val="0"/>
        </w:rPr>
        <w:t xml:space="preserve"> </w:t>
      </w:r>
      <w:proofErr w:type="gramStart"/>
      <w:r w:rsidR="00D42A1C">
        <w:rPr>
          <w:b w:val="0"/>
          <w:bCs w:val="0"/>
        </w:rPr>
        <w:t>all natural</w:t>
      </w:r>
      <w:proofErr w:type="gramEnd"/>
      <w:r w:rsidR="00D42A1C">
        <w:rPr>
          <w:b w:val="0"/>
          <w:bCs w:val="0"/>
        </w:rPr>
        <w:t xml:space="preserve"> gas and electric </w:t>
      </w:r>
      <w:r w:rsidR="00F14DA3">
        <w:rPr>
          <w:b w:val="0"/>
          <w:bCs w:val="0"/>
        </w:rPr>
        <w:t xml:space="preserve">low-rise </w:t>
      </w:r>
      <w:r w:rsidR="00D42A1C">
        <w:rPr>
          <w:b w:val="0"/>
          <w:bCs w:val="0"/>
        </w:rPr>
        <w:t>residential</w:t>
      </w:r>
      <w:r w:rsidR="000C643B">
        <w:rPr>
          <w:b w:val="0"/>
          <w:bCs w:val="0"/>
        </w:rPr>
        <w:t xml:space="preserve"> utility</w:t>
      </w:r>
      <w:r w:rsidR="00D42A1C">
        <w:rPr>
          <w:b w:val="0"/>
          <w:bCs w:val="0"/>
        </w:rPr>
        <w:t xml:space="preserve"> customers</w:t>
      </w:r>
      <w:r w:rsidR="008C5BF3">
        <w:rPr>
          <w:b w:val="0"/>
          <w:bCs w:val="0"/>
        </w:rPr>
        <w:t xml:space="preserve"> across a </w:t>
      </w:r>
      <w:r w:rsidR="00153075">
        <w:rPr>
          <w:b w:val="0"/>
          <w:bCs w:val="0"/>
        </w:rPr>
        <w:t>c</w:t>
      </w:r>
      <w:r w:rsidR="005844D3">
        <w:rPr>
          <w:b w:val="0"/>
          <w:bCs w:val="0"/>
        </w:rPr>
        <w:t>ity in Canada</w:t>
      </w:r>
      <w:r w:rsidR="00296C3E">
        <w:rPr>
          <w:b w:val="0"/>
          <w:bCs w:val="0"/>
        </w:rPr>
        <w:t>,</w:t>
      </w:r>
      <w:r w:rsidR="003159FA">
        <w:rPr>
          <w:b w:val="0"/>
          <w:bCs w:val="0"/>
        </w:rPr>
        <w:t xml:space="preserve"> </w:t>
      </w:r>
      <w:r w:rsidRPr="001D1B29">
        <w:rPr>
          <w:b w:val="0"/>
          <w:bCs w:val="0"/>
        </w:rPr>
        <w:t xml:space="preserve">with </w:t>
      </w:r>
      <w:r w:rsidR="00042069" w:rsidRPr="001D1B29">
        <w:rPr>
          <w:b w:val="0"/>
          <w:bCs w:val="0"/>
        </w:rPr>
        <w:t>distribution</w:t>
      </w:r>
      <w:r w:rsidR="009D37FA" w:rsidRPr="001D1B29">
        <w:rPr>
          <w:b w:val="0"/>
          <w:bCs w:val="0"/>
        </w:rPr>
        <w:t>s</w:t>
      </w:r>
      <w:r w:rsidR="00042069" w:rsidRPr="001D1B29">
        <w:rPr>
          <w:b w:val="0"/>
          <w:bCs w:val="0"/>
        </w:rPr>
        <w:t xml:space="preserve"> of</w:t>
      </w:r>
      <w:r w:rsidR="00153075">
        <w:rPr>
          <w:b w:val="0"/>
          <w:bCs w:val="0"/>
        </w:rPr>
        <w:t xml:space="preserve"> </w:t>
      </w:r>
      <w:r w:rsidR="007163AB">
        <w:rPr>
          <w:b w:val="0"/>
          <w:bCs w:val="0"/>
        </w:rPr>
        <w:t>anonymized</w:t>
      </w:r>
      <w:r w:rsidR="00042069" w:rsidRPr="001D1B29">
        <w:rPr>
          <w:b w:val="0"/>
          <w:bCs w:val="0"/>
        </w:rPr>
        <w:t xml:space="preserve"> individual </w:t>
      </w:r>
      <w:r w:rsidRPr="001D1B29">
        <w:rPr>
          <w:b w:val="0"/>
          <w:bCs w:val="0"/>
        </w:rPr>
        <w:t xml:space="preserve">metered data </w:t>
      </w:r>
      <w:r w:rsidR="00042069" w:rsidRPr="001D1B29">
        <w:rPr>
          <w:b w:val="0"/>
          <w:bCs w:val="0"/>
        </w:rPr>
        <w:t>grouped by dwelling type and vintage</w:t>
      </w:r>
      <w:r w:rsidRPr="001D1B29">
        <w:rPr>
          <w:b w:val="0"/>
          <w:bCs w:val="0"/>
        </w:rPr>
        <w:t>.</w:t>
      </w:r>
      <w:r w:rsidRPr="00793DBB">
        <w:rPr>
          <w:b w:val="0"/>
          <w:bCs w:val="0"/>
        </w:rPr>
        <w:t xml:space="preserve"> </w:t>
      </w:r>
    </w:p>
    <w:p w14:paraId="6A85D14A" w14:textId="043DCB67" w:rsidR="00DB68C0" w:rsidRPr="007E5965" w:rsidRDefault="00C9300A" w:rsidP="00F72F19">
      <w:pPr>
        <w:pStyle w:val="Heading2"/>
        <w:numPr>
          <w:ilvl w:val="0"/>
          <w:numId w:val="0"/>
        </w:numPr>
        <w:spacing w:line="480" w:lineRule="auto"/>
        <w:rPr>
          <w:i/>
          <w:iCs/>
        </w:rPr>
      </w:pPr>
      <w:r>
        <w:rPr>
          <w:b w:val="0"/>
          <w:bCs w:val="0"/>
        </w:rPr>
        <w:t>P</w:t>
      </w:r>
      <w:r w:rsidR="00533855" w:rsidRPr="00077601">
        <w:rPr>
          <w:b w:val="0"/>
          <w:bCs w:val="0"/>
        </w:rPr>
        <w:t>rior studies</w:t>
      </w:r>
      <w:r w:rsidR="00344E1C">
        <w:rPr>
          <w:b w:val="0"/>
          <w:bCs w:val="0"/>
        </w:rPr>
        <w:t xml:space="preserve"> have</w:t>
      </w:r>
      <w:r w:rsidR="00533855" w:rsidRPr="00077601">
        <w:rPr>
          <w:b w:val="0"/>
          <w:bCs w:val="0"/>
        </w:rPr>
        <w:t xml:space="preserve"> validate</w:t>
      </w:r>
      <w:r w:rsidR="00344E1C">
        <w:rPr>
          <w:b w:val="0"/>
          <w:bCs w:val="0"/>
        </w:rPr>
        <w:t>d</w:t>
      </w:r>
      <w:r w:rsidR="00533855" w:rsidRPr="00077601">
        <w:rPr>
          <w:b w:val="0"/>
          <w:bCs w:val="0"/>
        </w:rPr>
        <w:t xml:space="preserve"> UBEMs</w:t>
      </w:r>
      <w:r>
        <w:rPr>
          <w:b w:val="0"/>
          <w:bCs w:val="0"/>
        </w:rPr>
        <w:t xml:space="preserve"> typically</w:t>
      </w:r>
      <w:r w:rsidR="00533855" w:rsidRPr="00077601">
        <w:rPr>
          <w:b w:val="0"/>
          <w:bCs w:val="0"/>
        </w:rPr>
        <w:t xml:space="preserve"> using</w:t>
      </w:r>
      <w:r w:rsidR="009E5B10">
        <w:rPr>
          <w:b w:val="0"/>
          <w:bCs w:val="0"/>
        </w:rPr>
        <w:t xml:space="preserve"> </w:t>
      </w:r>
      <w:r w:rsidR="002F504A">
        <w:rPr>
          <w:b w:val="0"/>
          <w:bCs w:val="0"/>
        </w:rPr>
        <w:t xml:space="preserve">only one energy source such as </w:t>
      </w:r>
      <w:r w:rsidR="00C700DF">
        <w:rPr>
          <w:b w:val="0"/>
          <w:bCs w:val="0"/>
        </w:rPr>
        <w:t>electric</w:t>
      </w:r>
      <w:r w:rsidR="00076BEC">
        <w:rPr>
          <w:b w:val="0"/>
          <w:bCs w:val="0"/>
        </w:rPr>
        <w:t>ity</w:t>
      </w:r>
      <w:r w:rsidR="00F12744">
        <w:rPr>
          <w:b w:val="0"/>
          <w:bCs w:val="0"/>
        </w:rPr>
        <w:t>,</w:t>
      </w:r>
      <w:r w:rsidR="002F504A">
        <w:rPr>
          <w:b w:val="0"/>
          <w:bCs w:val="0"/>
        </w:rPr>
        <w:t xml:space="preserve"> natural gas</w:t>
      </w:r>
      <w:r w:rsidR="00C700DF">
        <w:rPr>
          <w:b w:val="0"/>
          <w:bCs w:val="0"/>
        </w:rPr>
        <w:t xml:space="preserve"> </w:t>
      </w:r>
      <w:r w:rsidR="00F12744">
        <w:rPr>
          <w:b w:val="0"/>
          <w:bCs w:val="0"/>
        </w:rPr>
        <w:t xml:space="preserve">or heat </w:t>
      </w:r>
      <w:r w:rsidR="00C700DF">
        <w:rPr>
          <w:b w:val="0"/>
          <w:bCs w:val="0"/>
        </w:rPr>
        <w:t>consumption</w:t>
      </w:r>
      <w:r w:rsidR="0035662C">
        <w:rPr>
          <w:b w:val="0"/>
          <w:bCs w:val="0"/>
        </w:rPr>
        <w:t xml:space="preserve"> </w:t>
      </w:r>
      <w:r w:rsidR="0035662C">
        <w:rPr>
          <w:b w:val="0"/>
          <w:bCs w:val="0"/>
        </w:rPr>
        <w:fldChar w:fldCharType="begin"/>
      </w:r>
      <w:r w:rsidR="008A5BDA">
        <w:rPr>
          <w:b w:val="0"/>
          <w:bCs w:val="0"/>
        </w:rPr>
        <w:instrText xml:space="preserve"> ADDIN ZOTERO_ITEM CSL_CITATION {"citationID":"hW8DFJ7z","properties":{"unsorted":false,"formattedCitation":"[8]","plainCitation":"[8]","noteIndex":0},"citationItems":[{"id":103,"uris":["http://zotero.org/users/15579287/items/HRYZL4K4"],"itemData":{"id":103,"type":"article-journal","container-title":"Energy","DOI":"10.1016/j.energy.2017.07.151","ISSN":"03605442","journalAbbreviation":"Energy","language":"en","page":"142-154","source":"DOI.org (Crossref)","title":"Novel validated method for GIS based automated dynamic urban building energy simulations","URL":"https://linkinghub.elsevier.com/retrieve/pii/S036054421731335X","volume":"139","author":[{"family":"Nageler","given":"P."},{"family":"Zahrer","given":"G."},{"family":"Heimrath","given":"R."},{"family":"Mach","given":"T."},{"family":"Mauthner","given":"F."},{"family":"Leusbrock","given":"I."},{"family":"Schranzhofer","given":"H."},{"family":"Hochenauer","given":"C."}],"accessed":{"date-parts":[["2025",2,26]]},"issued":{"date-parts":[["2017",11]]}}}],"schema":"https://github.com/citation-style-language/schema/raw/master/csl-citation.json"} </w:instrText>
      </w:r>
      <w:r w:rsidR="0035662C">
        <w:rPr>
          <w:b w:val="0"/>
          <w:bCs w:val="0"/>
        </w:rPr>
        <w:fldChar w:fldCharType="separate"/>
      </w:r>
      <w:r w:rsidR="0035662C" w:rsidRPr="0035662C">
        <w:rPr>
          <w:rFonts w:ascii="Calibri" w:hAnsi="Calibri" w:cs="Calibri"/>
        </w:rPr>
        <w:t>[8]</w:t>
      </w:r>
      <w:r w:rsidR="0035662C">
        <w:rPr>
          <w:b w:val="0"/>
          <w:bCs w:val="0"/>
        </w:rPr>
        <w:fldChar w:fldCharType="end"/>
      </w:r>
      <w:r w:rsidR="0035662C">
        <w:rPr>
          <w:b w:val="0"/>
          <w:bCs w:val="0"/>
        </w:rPr>
        <w:t xml:space="preserve"> </w:t>
      </w:r>
      <w:r w:rsidR="00C700DF">
        <w:rPr>
          <w:b w:val="0"/>
          <w:bCs w:val="0"/>
        </w:rPr>
        <w:t xml:space="preserve">in isolation rather than </w:t>
      </w:r>
      <w:r w:rsidR="002F504A">
        <w:rPr>
          <w:b w:val="0"/>
          <w:bCs w:val="0"/>
        </w:rPr>
        <w:t xml:space="preserve">a holistic </w:t>
      </w:r>
      <w:r w:rsidR="009706D0">
        <w:rPr>
          <w:b w:val="0"/>
          <w:bCs w:val="0"/>
        </w:rPr>
        <w:t>set of sources in a given community</w:t>
      </w:r>
      <w:r w:rsidR="002E5D70">
        <w:rPr>
          <w:b w:val="0"/>
          <w:bCs w:val="0"/>
        </w:rPr>
        <w:t>;</w:t>
      </w:r>
      <w:r w:rsidR="00D765C6">
        <w:rPr>
          <w:b w:val="0"/>
          <w:bCs w:val="0"/>
        </w:rPr>
        <w:t xml:space="preserve"> </w:t>
      </w:r>
      <w:r w:rsidR="00BE4452">
        <w:rPr>
          <w:b w:val="0"/>
          <w:bCs w:val="0"/>
        </w:rPr>
        <w:t xml:space="preserve">Another </w:t>
      </w:r>
      <w:r w:rsidR="007D04BF">
        <w:rPr>
          <w:b w:val="0"/>
          <w:bCs w:val="0"/>
        </w:rPr>
        <w:t xml:space="preserve">common approach is </w:t>
      </w:r>
      <w:r w:rsidR="00D765C6">
        <w:rPr>
          <w:b w:val="0"/>
          <w:bCs w:val="0"/>
        </w:rPr>
        <w:t>validat</w:t>
      </w:r>
      <w:r w:rsidR="007D04BF">
        <w:rPr>
          <w:b w:val="0"/>
          <w:bCs w:val="0"/>
        </w:rPr>
        <w:t>ing</w:t>
      </w:r>
      <w:r w:rsidR="00D765C6">
        <w:rPr>
          <w:b w:val="0"/>
          <w:bCs w:val="0"/>
        </w:rPr>
        <w:t xml:space="preserve"> results using</w:t>
      </w:r>
      <w:r w:rsidR="00F3461E">
        <w:rPr>
          <w:b w:val="0"/>
          <w:bCs w:val="0"/>
        </w:rPr>
        <w:t xml:space="preserve"> </w:t>
      </w:r>
      <w:r w:rsidR="00CC14AA">
        <w:rPr>
          <w:b w:val="0"/>
          <w:bCs w:val="0"/>
        </w:rPr>
        <w:t xml:space="preserve">aggregated </w:t>
      </w:r>
      <w:r w:rsidR="00A32D57">
        <w:rPr>
          <w:b w:val="0"/>
          <w:bCs w:val="0"/>
        </w:rPr>
        <w:t xml:space="preserve">consumption </w:t>
      </w:r>
      <w:r w:rsidR="00355FEB">
        <w:rPr>
          <w:b w:val="0"/>
          <w:bCs w:val="0"/>
        </w:rPr>
        <w:t>data</w:t>
      </w:r>
      <w:r w:rsidR="00CC14AA">
        <w:rPr>
          <w:b w:val="0"/>
          <w:bCs w:val="0"/>
        </w:rPr>
        <w:t xml:space="preserve">, </w:t>
      </w:r>
      <w:r w:rsidR="00DF7F18">
        <w:rPr>
          <w:b w:val="0"/>
          <w:bCs w:val="0"/>
        </w:rPr>
        <w:t>such as</w:t>
      </w:r>
      <w:r w:rsidR="00CC14AA">
        <w:rPr>
          <w:b w:val="0"/>
          <w:bCs w:val="0"/>
        </w:rPr>
        <w:t xml:space="preserve"> </w:t>
      </w:r>
      <w:r w:rsidR="0004762F">
        <w:rPr>
          <w:b w:val="0"/>
          <w:bCs w:val="0"/>
        </w:rPr>
        <w:t>postal code</w:t>
      </w:r>
      <w:r w:rsidR="008C1106">
        <w:rPr>
          <w:b w:val="0"/>
          <w:bCs w:val="0"/>
        </w:rPr>
        <w:t xml:space="preserve"> level </w:t>
      </w:r>
      <w:r w:rsidR="0027664B">
        <w:rPr>
          <w:b w:val="0"/>
          <w:bCs w:val="0"/>
        </w:rPr>
        <w:t>consumption</w:t>
      </w:r>
      <w:r w:rsidR="00D864A8">
        <w:rPr>
          <w:b w:val="0"/>
          <w:bCs w:val="0"/>
        </w:rPr>
        <w:t xml:space="preserve"> </w:t>
      </w:r>
      <w:r w:rsidR="008C1106">
        <w:rPr>
          <w:b w:val="0"/>
          <w:bCs w:val="0"/>
        </w:rPr>
        <w:t>data</w:t>
      </w:r>
      <w:r w:rsidR="00D22C7F">
        <w:rPr>
          <w:b w:val="0"/>
          <w:bCs w:val="0"/>
        </w:rPr>
        <w:t xml:space="preserve"> </w:t>
      </w:r>
      <w:r w:rsidR="002F55A0" w:rsidRPr="00B15DD1">
        <w:rPr>
          <w:b w:val="0"/>
          <w:bCs w:val="0"/>
        </w:rPr>
        <w:fldChar w:fldCharType="begin"/>
      </w:r>
      <w:r w:rsidR="008A5BDA" w:rsidRPr="00B15DD1">
        <w:rPr>
          <w:b w:val="0"/>
          <w:bCs w:val="0"/>
        </w:rPr>
        <w:instrText xml:space="preserve"> ADDIN ZOTERO_ITEM CSL_CITATION {"citationID":"E7MecLAp","properties":{"unsorted":false,"formattedCitation":"[9]","plainCitation":"[9]","noteIndex":0},"citationItems":[{"id":97,"uris":["http://zotero.org/users/15579287/items/4L93NI4V"],"itemData":{"id":97,"type":"article-journal","container-title":"Journal of Building Performance Simulation","DOI":"10.1080/19401493.2020.1729862","ISSN":"1940-1493, 1940-1507","issue":"3","journalAbbreviation":"J. Build. Perform. Simul.","language":"en","page":"347-361","source":"DOI.org (Crossref)","title":"Bayesian calibration at the urban scale: a case study on a large residential heating demand application in Amsterdam","title-short":"Bayesian calibration at the urban scale","URL":"https://www.tandfonline.com/doi/full/10.1080/19401493.2020.1729862","volume":"13","author":[{"family":"Wang","given":"Cheng-Kai"},{"family":"Tindemans","given":"Simon"},{"family":"Miller","given":"Clayton"},{"family":"Agugiaro","given":"Giorgio"},{"family":"Stoter","given":"Jantien"}],"accessed":{"date-parts":[["2025",2,26]]},"issued":{"date-parts":[["2020",5,3]]}}}],"schema":"https://github.com/citation-style-language/schema/raw/master/csl-citation.json"} </w:instrText>
      </w:r>
      <w:r w:rsidR="002F55A0" w:rsidRPr="00B15DD1">
        <w:rPr>
          <w:b w:val="0"/>
          <w:bCs w:val="0"/>
        </w:rPr>
        <w:fldChar w:fldCharType="separate"/>
      </w:r>
      <w:r w:rsidR="0035662C" w:rsidRPr="00B15DD1">
        <w:rPr>
          <w:rFonts w:ascii="Calibri" w:hAnsi="Calibri" w:cs="Calibri"/>
        </w:rPr>
        <w:t>[9]</w:t>
      </w:r>
      <w:r w:rsidR="002F55A0" w:rsidRPr="00B15DD1">
        <w:rPr>
          <w:b w:val="0"/>
          <w:bCs w:val="0"/>
        </w:rPr>
        <w:fldChar w:fldCharType="end"/>
      </w:r>
      <w:r w:rsidR="00F12744" w:rsidRPr="00B15DD1">
        <w:rPr>
          <w:b w:val="0"/>
          <w:bCs w:val="0"/>
        </w:rPr>
        <w:t>,</w:t>
      </w:r>
      <w:r w:rsidR="005A5062" w:rsidRPr="00B15DD1">
        <w:rPr>
          <w:b w:val="0"/>
          <w:bCs w:val="0"/>
        </w:rPr>
        <w:t xml:space="preserve"> </w:t>
      </w:r>
      <w:r w:rsidR="005A5062" w:rsidRPr="00B15DD1">
        <w:rPr>
          <w:b w:val="0"/>
          <w:bCs w:val="0"/>
        </w:rPr>
        <w:fldChar w:fldCharType="begin"/>
      </w:r>
      <w:r w:rsidR="008A5BDA" w:rsidRPr="00B15DD1">
        <w:rPr>
          <w:b w:val="0"/>
          <w:bCs w:val="0"/>
        </w:rPr>
        <w:instrText xml:space="preserve"> ADDIN ZOTERO_ITEM CSL_CITATION {"citationID":"rRpWw7n1","properties":{"unsorted":false,"formattedCitation":"[10]","plainCitation":"[10]","noteIndex":0},"citationItems":[{"id":101,"uris":["http://zotero.org/users/15579287/items/Y7XTP9ST"],"itemData":{"id":101,"type":"article-journal","container-title":"Applied Energy","DOI":"10.1016/j.apenergy.2020.115953","ISSN":"03062619","journalAbbreviation":"Appl. Energy","language":"en","page":"115953","source":"DOI.org (Crossref)","title":"A combined GIS-archetype approach to model residential space heating energy: A case study for the Netherlands including validation","title-short":"A combined GIS-archetype approach to model residential space heating energy","URL":"https://linkinghub.elsevier.com/retrieve/pii/S0306261920314082","volume":"280","author":[{"family":"Yang","given":"Xining"},{"family":"Hu","given":"Mingming"},{"family":"Heeren","given":"Niko"},{"family":"Zhang","given":"Chunbo"},{"family":"Verhagen","given":"Teun"},{"family":"Tukker","given":"Arnold"},{"family":"Steubing","given":"Bernhard"}],"accessed":{"date-parts":[["2025",2,26]]},"issued":{"date-parts":[["2020",12]]}}}],"schema":"https://github.com/citation-style-language/schema/raw/master/csl-citation.json"} </w:instrText>
      </w:r>
      <w:r w:rsidR="005A5062" w:rsidRPr="00B15DD1">
        <w:rPr>
          <w:b w:val="0"/>
          <w:bCs w:val="0"/>
        </w:rPr>
        <w:fldChar w:fldCharType="separate"/>
      </w:r>
      <w:r w:rsidR="005A5062" w:rsidRPr="00B15DD1">
        <w:rPr>
          <w:rFonts w:ascii="Calibri" w:hAnsi="Calibri" w:cs="Calibri"/>
        </w:rPr>
        <w:t>[10]</w:t>
      </w:r>
      <w:r w:rsidR="005A5062" w:rsidRPr="00B15DD1">
        <w:rPr>
          <w:b w:val="0"/>
          <w:bCs w:val="0"/>
        </w:rPr>
        <w:fldChar w:fldCharType="end"/>
      </w:r>
      <w:r w:rsidR="00855235" w:rsidRPr="00B15DD1">
        <w:rPr>
          <w:b w:val="0"/>
          <w:bCs w:val="0"/>
        </w:rPr>
        <w:t xml:space="preserve"> or estimated provincial-scale survey data </w:t>
      </w:r>
      <w:r w:rsidR="00855235" w:rsidRPr="00B15DD1">
        <w:rPr>
          <w:b w:val="0"/>
          <w:bCs w:val="0"/>
        </w:rPr>
        <w:fldChar w:fldCharType="begin"/>
      </w:r>
      <w:r w:rsidR="008A5BDA" w:rsidRPr="00B15DD1">
        <w:rPr>
          <w:b w:val="0"/>
          <w:bCs w:val="0"/>
        </w:rPr>
        <w:instrText xml:space="preserve"> ADDIN ZOTERO_ITEM CSL_CITATION {"citationID":"WdcBhFa3","properties":{"unsorted":false,"formattedCitation":"[11]","plainCitation":"[11]","noteIndex":0},"citationItems":[{"id":268,"uris":["http://zotero.org/users/15579287/items/83UWJABK"],"itemData":{"id":268,"type":"article-journal","container-title":"Energy and Buildings","DOI":"10.1016/j.enbuild.2021.111706","ISSN":"03787788","journalAbbreviation":"Energy and Buildings","language":"en","page":"111706","source":"DOI.org (Crossref)","title":"Characterizing and structuring urban GIS data for housing stock energy modelling and retrofitting","URL":"https://linkinghub.elsevier.com/retrieve/pii/S0378778821009907","volume":"256","author":[{"family":"HosseiniHaghighi","given":"SeyedehRabeeh"},{"family":"De Uribarri","given":"Pilar Monsalvete Álvarez"},{"family":"Padsala","given":"Rushikesh"},{"family":"Eicker","given":"Ursula"}],"accessed":{"date-parts":[["2025",4,24]]},"issued":{"date-parts":[["2022",2]]}}}],"schema":"https://github.com/citation-style-language/schema/raw/master/csl-citation.json"} </w:instrText>
      </w:r>
      <w:r w:rsidR="00855235" w:rsidRPr="00B15DD1">
        <w:rPr>
          <w:b w:val="0"/>
          <w:bCs w:val="0"/>
        </w:rPr>
        <w:fldChar w:fldCharType="separate"/>
      </w:r>
      <w:r w:rsidR="00855235" w:rsidRPr="00B15DD1">
        <w:rPr>
          <w:rFonts w:ascii="Calibri" w:hAnsi="Calibri" w:cs="Calibri"/>
        </w:rPr>
        <w:t>[11]</w:t>
      </w:r>
      <w:r w:rsidR="00855235" w:rsidRPr="00B15DD1">
        <w:rPr>
          <w:b w:val="0"/>
          <w:bCs w:val="0"/>
        </w:rPr>
        <w:fldChar w:fldCharType="end"/>
      </w:r>
      <w:r w:rsidR="005A5062" w:rsidRPr="00B15DD1">
        <w:rPr>
          <w:b w:val="0"/>
          <w:bCs w:val="0"/>
        </w:rPr>
        <w:t xml:space="preserve">. A limited number of </w:t>
      </w:r>
      <w:r w:rsidR="00D22C7F" w:rsidRPr="00B15DD1">
        <w:rPr>
          <w:b w:val="0"/>
          <w:bCs w:val="0"/>
        </w:rPr>
        <w:t>studies demonstrat</w:t>
      </w:r>
      <w:r w:rsidR="005A5062" w:rsidRPr="00B15DD1">
        <w:rPr>
          <w:b w:val="0"/>
          <w:bCs w:val="0"/>
        </w:rPr>
        <w:t>e</w:t>
      </w:r>
      <w:r w:rsidR="00D22C7F" w:rsidRPr="00B15DD1">
        <w:rPr>
          <w:b w:val="0"/>
          <w:bCs w:val="0"/>
        </w:rPr>
        <w:t xml:space="preserve"> improved </w:t>
      </w:r>
      <w:r w:rsidR="0035662C" w:rsidRPr="00B15DD1">
        <w:rPr>
          <w:b w:val="0"/>
          <w:bCs w:val="0"/>
        </w:rPr>
        <w:t xml:space="preserve">metered </w:t>
      </w:r>
      <w:r w:rsidR="00D22C7F" w:rsidRPr="00B15DD1">
        <w:rPr>
          <w:b w:val="0"/>
          <w:bCs w:val="0"/>
        </w:rPr>
        <w:t>data access</w:t>
      </w:r>
      <w:r w:rsidR="0035662C" w:rsidRPr="00B15DD1">
        <w:rPr>
          <w:b w:val="0"/>
          <w:bCs w:val="0"/>
        </w:rPr>
        <w:t xml:space="preserve"> at the building scale </w:t>
      </w:r>
      <w:r w:rsidR="005A5062" w:rsidRPr="00B15DD1">
        <w:rPr>
          <w:b w:val="0"/>
          <w:bCs w:val="0"/>
        </w:rPr>
        <w:t xml:space="preserve">for validation purposes however do not disclose how the data was accessed </w:t>
      </w:r>
      <w:r w:rsidR="005A5062" w:rsidRPr="00B15DD1">
        <w:rPr>
          <w:b w:val="0"/>
          <w:bCs w:val="0"/>
        </w:rPr>
        <w:fldChar w:fldCharType="begin"/>
      </w:r>
      <w:r w:rsidR="008A5BDA" w:rsidRPr="00B15DD1">
        <w:rPr>
          <w:b w:val="0"/>
          <w:bCs w:val="0"/>
        </w:rPr>
        <w:instrText xml:space="preserve"> ADDIN ZOTERO_ITEM CSL_CITATION {"citationID":"K14H647E","properties":{"unsorted":false,"formattedCitation":"[12]","plainCitation":"[12]","noteIndex":0},"citationItems":[{"id":96,"uris":["http://zotero.org/users/15579287/items/57LSR62F"],"itemData":{"id":96,"type":"article-journal","container-title":"Energy and Buildings","DOI":"10.1016/j.enbuild.2016.10.050","ISSN":"03787788","journalAbbreviation":"Energy Build.","language":"en","page":"11-24","source":"DOI.org (Crossref)","title":"Validation of a Bayesian-based method for defining residential archetypes in urban building energy models","URL":"https://linkinghub.elsevier.com/retrieve/pii/S037877881631372X","volume":"134","author":[{"family":"Sokol","given":"Julia"},{"family":"Cerezo Davila","given":"Carlos"},{"family":"Reinhart","given":"Christoph F."}],"accessed":{"date-parts":[["2025",2,26]]},"issued":{"date-parts":[["2017",1]]}}}],"schema":"https://github.com/citation-style-language/schema/raw/master/csl-citation.json"} </w:instrText>
      </w:r>
      <w:r w:rsidR="005A5062" w:rsidRPr="00B15DD1">
        <w:rPr>
          <w:b w:val="0"/>
          <w:bCs w:val="0"/>
        </w:rPr>
        <w:fldChar w:fldCharType="separate"/>
      </w:r>
      <w:r w:rsidR="00855235" w:rsidRPr="00B15DD1">
        <w:rPr>
          <w:rFonts w:ascii="Calibri" w:hAnsi="Calibri" w:cs="Calibri"/>
        </w:rPr>
        <w:t>[12]</w:t>
      </w:r>
      <w:r w:rsidR="005A5062" w:rsidRPr="00B15DD1">
        <w:rPr>
          <w:b w:val="0"/>
          <w:bCs w:val="0"/>
        </w:rPr>
        <w:fldChar w:fldCharType="end"/>
      </w:r>
      <w:r w:rsidR="00D22C7F" w:rsidRPr="00B15DD1">
        <w:rPr>
          <w:b w:val="0"/>
          <w:bCs w:val="0"/>
        </w:rPr>
        <w:t xml:space="preserve"> </w:t>
      </w:r>
      <w:r w:rsidR="005A5062" w:rsidRPr="00B15DD1">
        <w:rPr>
          <w:b w:val="0"/>
          <w:bCs w:val="0"/>
        </w:rPr>
        <w:t xml:space="preserve"> </w:t>
      </w:r>
      <w:r w:rsidR="005A5062" w:rsidRPr="00B15DD1">
        <w:rPr>
          <w:b w:val="0"/>
          <w:bCs w:val="0"/>
        </w:rPr>
        <w:fldChar w:fldCharType="begin"/>
      </w:r>
      <w:r w:rsidR="008A5BDA" w:rsidRPr="00B15DD1">
        <w:rPr>
          <w:b w:val="0"/>
          <w:bCs w:val="0"/>
        </w:rPr>
        <w:instrText xml:space="preserve"> ADDIN ZOTERO_ITEM CSL_CITATION {"citationID":"QNgPFHu2","properties":{"unsorted":false,"formattedCitation":"[13]","plainCitation":"[13]","noteIndex":0},"citationItems":[{"id":106,"uris":["http://zotero.org/users/15579287/items/BC2MWTC9"],"itemData":{"id":106,"type":"article-journal","container-title":"Energy and Buildings","DOI":"10.1016/j.enbuild.2021.111175","ISSN":"03787788","journalAbbreviation":"Energy Build.","language":"en","page":"111175","source":"DOI.org (Crossref)","title":"Urban building energy model: Database development, validation, and application for commercial building stock","title-short":"Urban building energy model","URL":"https://linkinghub.elsevier.com/retrieve/pii/S037877882100459X","volume":"248","author":[{"family":"Mohammadiziazi","given":"Rezvan"},{"family":"Copeland","given":"Samuel"},{"family":"Bilec","given":"Melissa M."}],"accessed":{"date-parts":[["2025",2,26]]},"issued":{"date-parts":[["2021",10]]}}}],"schema":"https://github.com/citation-style-language/schema/raw/master/csl-citation.json"} </w:instrText>
      </w:r>
      <w:r w:rsidR="005A5062" w:rsidRPr="00B15DD1">
        <w:rPr>
          <w:b w:val="0"/>
          <w:bCs w:val="0"/>
        </w:rPr>
        <w:fldChar w:fldCharType="separate"/>
      </w:r>
      <w:r w:rsidR="00855235" w:rsidRPr="00B15DD1">
        <w:rPr>
          <w:rFonts w:ascii="Calibri" w:hAnsi="Calibri" w:cs="Calibri"/>
        </w:rPr>
        <w:t>[13]</w:t>
      </w:r>
      <w:r w:rsidR="005A5062" w:rsidRPr="00B15DD1">
        <w:rPr>
          <w:b w:val="0"/>
          <w:bCs w:val="0"/>
        </w:rPr>
        <w:fldChar w:fldCharType="end"/>
      </w:r>
      <w:r w:rsidR="005A5062" w:rsidRPr="00B15DD1">
        <w:rPr>
          <w:b w:val="0"/>
          <w:bCs w:val="0"/>
        </w:rPr>
        <w:t>.</w:t>
      </w:r>
      <w:r w:rsidR="00533855" w:rsidRPr="00B15DD1">
        <w:rPr>
          <w:b w:val="0"/>
          <w:bCs w:val="0"/>
        </w:rPr>
        <w:t xml:space="preserve"> </w:t>
      </w:r>
    </w:p>
    <w:p w14:paraId="6CE23CB0" w14:textId="2DB14663" w:rsidR="008658C6" w:rsidRDefault="00FF5990" w:rsidP="00C82EDF">
      <w:pPr>
        <w:spacing w:line="480" w:lineRule="auto"/>
      </w:pPr>
      <w:r>
        <w:lastRenderedPageBreak/>
        <w:t>The rest of our paper is organized as follow</w:t>
      </w:r>
      <w:r w:rsidR="00513D26">
        <w:t>s</w:t>
      </w:r>
      <w:r>
        <w:t xml:space="preserve">. </w:t>
      </w:r>
      <w:r w:rsidR="00D7040B">
        <w:t xml:space="preserve">In Section </w:t>
      </w:r>
      <w:r w:rsidR="00153AF2">
        <w:fldChar w:fldCharType="begin"/>
      </w:r>
      <w:r w:rsidR="00153AF2">
        <w:instrText xml:space="preserve"> REF _Ref208841236 \r \h </w:instrText>
      </w:r>
      <w:r w:rsidR="00C82EDF">
        <w:instrText xml:space="preserve"> \* MERGEFORMAT </w:instrText>
      </w:r>
      <w:r w:rsidR="00153AF2">
        <w:fldChar w:fldCharType="separate"/>
      </w:r>
      <w:r w:rsidR="00153AF2">
        <w:t>2</w:t>
      </w:r>
      <w:r w:rsidR="00153AF2">
        <w:fldChar w:fldCharType="end"/>
      </w:r>
      <w:r w:rsidR="003B3566">
        <w:t>,</w:t>
      </w:r>
      <w:r w:rsidR="00D7040B">
        <w:t xml:space="preserve"> we survey the </w:t>
      </w:r>
      <w:r w:rsidR="00AB2217">
        <w:t>building energy modelling (</w:t>
      </w:r>
      <w:r w:rsidR="00D7040B">
        <w:t>BEM</w:t>
      </w:r>
      <w:r w:rsidR="00AB2217">
        <w:t>)</w:t>
      </w:r>
      <w:r w:rsidR="00D7040B">
        <w:t xml:space="preserve"> and UBEM literature</w:t>
      </w:r>
      <w:r w:rsidR="007278B0">
        <w:t xml:space="preserve">, describe the challenge of unobserved heterogeneity </w:t>
      </w:r>
      <w:r w:rsidR="003D74CC">
        <w:t xml:space="preserve">and characterize the research gap and unique contribution of this study. In Section </w:t>
      </w:r>
      <w:r w:rsidR="00153AF2">
        <w:fldChar w:fldCharType="begin"/>
      </w:r>
      <w:r w:rsidR="00153AF2">
        <w:instrText xml:space="preserve"> REF _Ref208841251 \r \h </w:instrText>
      </w:r>
      <w:r w:rsidR="00C82EDF">
        <w:instrText xml:space="preserve"> \* MERGEFORMAT </w:instrText>
      </w:r>
      <w:r w:rsidR="00153AF2">
        <w:fldChar w:fldCharType="separate"/>
      </w:r>
      <w:r w:rsidR="00153AF2">
        <w:t>3</w:t>
      </w:r>
      <w:r w:rsidR="00153AF2">
        <w:fldChar w:fldCharType="end"/>
      </w:r>
      <w:r w:rsidR="003C3404">
        <w:t xml:space="preserve"> we present the </w:t>
      </w:r>
      <w:r w:rsidR="006C499D">
        <w:t xml:space="preserve">modelled and metered </w:t>
      </w:r>
      <w:r w:rsidR="003C3404">
        <w:t xml:space="preserve">data </w:t>
      </w:r>
      <w:r w:rsidR="006C499D">
        <w:t xml:space="preserve">used </w:t>
      </w:r>
      <w:r w:rsidR="003C3404">
        <w:t xml:space="preserve">and </w:t>
      </w:r>
      <w:r w:rsidR="00A82FF4">
        <w:t xml:space="preserve">literature-informed </w:t>
      </w:r>
      <w:r w:rsidR="006C499D">
        <w:t xml:space="preserve">validation </w:t>
      </w:r>
      <w:r w:rsidR="003C3404">
        <w:t xml:space="preserve">methods </w:t>
      </w:r>
      <w:r w:rsidR="00042069">
        <w:t>employed</w:t>
      </w:r>
      <w:r w:rsidR="00A82FF4">
        <w:t xml:space="preserve">. In </w:t>
      </w:r>
      <w:r w:rsidR="00E22679">
        <w:t xml:space="preserve">Section </w:t>
      </w:r>
      <w:r w:rsidR="001944F7">
        <w:fldChar w:fldCharType="begin"/>
      </w:r>
      <w:r w:rsidR="001944F7">
        <w:instrText xml:space="preserve"> REF _Ref208842143 \r \h </w:instrText>
      </w:r>
      <w:r w:rsidR="00C82EDF">
        <w:instrText xml:space="preserve"> \* MERGEFORMAT </w:instrText>
      </w:r>
      <w:r w:rsidR="001944F7">
        <w:fldChar w:fldCharType="separate"/>
      </w:r>
      <w:r w:rsidR="001944F7">
        <w:t>4</w:t>
      </w:r>
      <w:r w:rsidR="001944F7">
        <w:fldChar w:fldCharType="end"/>
      </w:r>
      <w:r w:rsidR="00A82FF4">
        <w:t xml:space="preserve"> we discuss</w:t>
      </w:r>
      <w:r w:rsidR="00E22679">
        <w:t xml:space="preserve"> the results and</w:t>
      </w:r>
      <w:r w:rsidR="00A82FF4">
        <w:t xml:space="preserve"> the study’s limitations</w:t>
      </w:r>
      <w:r w:rsidR="006A43A1">
        <w:t xml:space="preserve">. In Section </w:t>
      </w:r>
      <w:r w:rsidR="001944F7">
        <w:fldChar w:fldCharType="begin"/>
      </w:r>
      <w:r w:rsidR="001944F7">
        <w:instrText xml:space="preserve"> REF _Ref208842156 \r \h </w:instrText>
      </w:r>
      <w:r w:rsidR="00C82EDF">
        <w:instrText xml:space="preserve"> \* MERGEFORMAT </w:instrText>
      </w:r>
      <w:r w:rsidR="001944F7">
        <w:fldChar w:fldCharType="separate"/>
      </w:r>
      <w:r w:rsidR="001944F7">
        <w:t>5</w:t>
      </w:r>
      <w:r w:rsidR="001944F7">
        <w:fldChar w:fldCharType="end"/>
      </w:r>
      <w:r w:rsidR="006A43A1">
        <w:t xml:space="preserve"> we conclude and offer recommendations to improve data quality </w:t>
      </w:r>
      <w:r w:rsidR="004143A9">
        <w:t>towards enabling modeller access to fit</w:t>
      </w:r>
      <w:r w:rsidR="00357390">
        <w:t>-</w:t>
      </w:r>
      <w:r w:rsidR="004143A9">
        <w:t>for</w:t>
      </w:r>
      <w:r w:rsidR="00357390">
        <w:t>-</w:t>
      </w:r>
      <w:r w:rsidR="004143A9">
        <w:t xml:space="preserve">purpose data for UBEM </w:t>
      </w:r>
      <w:r w:rsidR="00042069">
        <w:t xml:space="preserve">calibration and </w:t>
      </w:r>
      <w:r w:rsidR="004143A9">
        <w:t>validation.</w:t>
      </w:r>
      <w:r w:rsidR="0020549C">
        <w:t xml:space="preserve"> </w:t>
      </w:r>
    </w:p>
    <w:p w14:paraId="5277F5D5" w14:textId="5998FA89" w:rsidR="008658C6" w:rsidRDefault="009912FB" w:rsidP="00844F84">
      <w:pPr>
        <w:pStyle w:val="Heading1"/>
      </w:pPr>
      <w:bookmarkStart w:id="0" w:name="_Ref208841236"/>
      <w:r>
        <w:t xml:space="preserve">Study Setting and </w:t>
      </w:r>
      <w:r w:rsidR="005E4429">
        <w:t>Literature Review</w:t>
      </w:r>
      <w:bookmarkEnd w:id="0"/>
    </w:p>
    <w:p w14:paraId="7EB1D5D3" w14:textId="344A9974" w:rsidR="00656FC0" w:rsidRPr="004C778E" w:rsidRDefault="00B80D9E" w:rsidP="00656FC0">
      <w:pPr>
        <w:pStyle w:val="Heading2"/>
      </w:pPr>
      <w:r>
        <w:t xml:space="preserve">Case Study </w:t>
      </w:r>
      <w:r w:rsidR="009C55AF">
        <w:t>Location</w:t>
      </w:r>
    </w:p>
    <w:p w14:paraId="076507CD" w14:textId="419EFE47" w:rsidR="00656FC0" w:rsidRDefault="00656FC0" w:rsidP="00656FC0">
      <w:pPr>
        <w:spacing w:line="480" w:lineRule="auto"/>
      </w:pPr>
      <w:r>
        <w:t xml:space="preserve">The City of Kelowna is in British Columbia’s (B.C.) south-central Okanagan Valley on the east shore of Okanagan Lake. With 3,715 heating degree days, the area falls in the National Energy Code for Buildings (NECB) Climate Zone 5. In 2021, it had a population of 144,576. 2021 property assessment records show 31,751 buildings and 72,551 units, including 58,253 residential dwellings (37,599 low-rise and 20,654 high-rise), 9,262 commercial and institutional, 4,115 mixed-use properties and 921 industrial buildings. In 2019, the City sought to understand the energy and GHG profile of its low-rise housing stock to inform its Community Energy Retrofit program </w:t>
      </w:r>
      <w:r>
        <w:fldChar w:fldCharType="begin"/>
      </w:r>
      <w:r w:rsidR="00630E90">
        <w:instrText xml:space="preserve"> ADDIN ZOTERO_ITEM CSL_CITATION {"citationID":"GcjdtF5s","properties":{"formattedCitation":"[14]","plainCitation":"[14]","noteIndex":0},"citationItems":[{"id":280,"uris":["http://zotero.org/users/15579287/items/S237KMNL"],"itemData":{"id":280,"type":"webpage","title":"Energy","URL":"https://www.kelowna.ca/our-community/environment/energy","author":[{"literal":"City of Kelowna"}],"issued":{"date-parts":[["2024"]]}}}],"schema":"https://github.com/citation-style-language/schema/raw/master/csl-citation.json"} </w:instrText>
      </w:r>
      <w:r>
        <w:fldChar w:fldCharType="separate"/>
      </w:r>
      <w:r w:rsidR="00855235" w:rsidRPr="00855235">
        <w:rPr>
          <w:rFonts w:ascii="Calibri" w:hAnsi="Calibri" w:cs="Calibri"/>
        </w:rPr>
        <w:t>[14]</w:t>
      </w:r>
      <w:r>
        <w:fldChar w:fldCharType="end"/>
      </w:r>
      <w:r>
        <w:t>. A key question was,</w:t>
      </w:r>
      <w:r w:rsidRPr="003E4BB0">
        <w:rPr>
          <w:i/>
          <w:iCs/>
        </w:rPr>
        <w:t xml:space="preserve"> “which energy efficiency measures are most cost</w:t>
      </w:r>
      <w:r>
        <w:rPr>
          <w:i/>
          <w:iCs/>
        </w:rPr>
        <w:t>-</w:t>
      </w:r>
      <w:r w:rsidRPr="003E4BB0">
        <w:rPr>
          <w:i/>
          <w:iCs/>
        </w:rPr>
        <w:t>effective in what dwellings, wher</w:t>
      </w:r>
      <w:r w:rsidRPr="003E4BB0">
        <w:t>e?”</w:t>
      </w:r>
      <w:r>
        <w:t xml:space="preserve"> In response, </w:t>
      </w:r>
      <w:r w:rsidR="00507C82">
        <w:t>Natural Resources Canada (</w:t>
      </w:r>
      <w:r>
        <w:t>NRCan</w:t>
      </w:r>
      <w:r w:rsidR="00507C82">
        <w:t>)</w:t>
      </w:r>
      <w:r w:rsidR="007876DE">
        <w:t>,</w:t>
      </w:r>
      <w:r>
        <w:t xml:space="preserve"> via the Canadian Energy End-use Mapping (CEE Map) project</w:t>
      </w:r>
      <w:r w:rsidR="0043057C">
        <w:t>,</w:t>
      </w:r>
      <w:r>
        <w:t xml:space="preserve"> developed the CEE Map Model using property assessment data, building permits and housing energy modelling </w:t>
      </w:r>
      <w:r>
        <w:fldChar w:fldCharType="begin"/>
      </w:r>
      <w:r w:rsidR="008A5BDA">
        <w:instrText xml:space="preserve"> ADDIN ZOTERO_ITEM CSL_CITATION {"citationID":"FL8RMm7X","properties":{"formattedCitation":"[15]","plainCitation":"[15]","noteIndex":0},"citationItems":[{"id":23,"uris":["http://zotero.org/users/15579287/items/VZKL3WNE"],"itemData":{"id":23,"type":"article-journal","container-title":"Sustainable Cities and Society","DOI":"10.1016/j.scs.2021.103640","ISSN":"22106707","journalAbbreviation":"Sustainable Cities Soc.","language":"en","page":"103640","source":"DOI.org (Crossref)","title":"Discovering, processing and consolidating housing stock and smart thermostat data in support of energy end-use mapping and housing retrofit program planning","URL":"https://linkinghub.elsevier.com/retrieve/pii/S2210670721009033","volume":"78","author":[{"family":"Hosseinihaghighi","given":"Seyedehrabeeh"},{"family":"Panchabikesan","given":"Karthik"},{"family":"Dabirian","given":"Sanam"},{"family":"Webster","given":"Jessica"},{"family":"Ouf","given":"Mohamed"},{"family":"Eicker","given":"Ursula"}],"accessed":{"date-parts":[["2024",4,15]]},"issued":{"date-parts":[["2022",3]]}}}],"schema":"https://github.com/citation-style-language/schema/raw/master/csl-citation.json"} </w:instrText>
      </w:r>
      <w:r>
        <w:fldChar w:fldCharType="separate"/>
      </w:r>
      <w:r w:rsidR="00855235" w:rsidRPr="00855235">
        <w:rPr>
          <w:rFonts w:ascii="Calibri" w:hAnsi="Calibri" w:cs="Calibri"/>
        </w:rPr>
        <w:t>[15]</w:t>
      </w:r>
      <w:r>
        <w:fldChar w:fldCharType="end"/>
      </w:r>
      <w:r>
        <w:t>. City staff</w:t>
      </w:r>
      <w:r w:rsidR="006E0EA4">
        <w:t xml:space="preserve"> and policymakers</w:t>
      </w:r>
      <w:r>
        <w:t xml:space="preserve"> contemplating CEE Map </w:t>
      </w:r>
      <w:r w:rsidR="005C6168">
        <w:t>compared to</w:t>
      </w:r>
      <w:r>
        <w:t xml:space="preserve"> other UBEM offerings </w:t>
      </w:r>
      <w:r w:rsidR="001F13A4">
        <w:t>req</w:t>
      </w:r>
      <w:r w:rsidR="0024080B">
        <w:t>uested an analysis</w:t>
      </w:r>
      <w:r>
        <w:t xml:space="preserve"> </w:t>
      </w:r>
      <w:r w:rsidR="00052B32">
        <w:t>of</w:t>
      </w:r>
      <w:r>
        <w:t xml:space="preserve"> </w:t>
      </w:r>
      <w:r w:rsidR="005D5B82">
        <w:t>its</w:t>
      </w:r>
      <w:r>
        <w:t xml:space="preserve"> accuracy.</w:t>
      </w:r>
    </w:p>
    <w:p w14:paraId="72A9729C" w14:textId="38E7BCD4" w:rsidR="004866B8" w:rsidRPr="001D0714" w:rsidRDefault="00891F70" w:rsidP="00844F84">
      <w:pPr>
        <w:pStyle w:val="Heading2"/>
        <w:rPr>
          <w:b w:val="0"/>
          <w:bCs w:val="0"/>
        </w:rPr>
      </w:pPr>
      <w:r w:rsidRPr="001D0714">
        <w:rPr>
          <w:rStyle w:val="Heading2Char"/>
          <w:b/>
          <w:bCs/>
        </w:rPr>
        <w:t>Prior</w:t>
      </w:r>
      <w:r w:rsidR="004866B8" w:rsidRPr="001D0714">
        <w:rPr>
          <w:rStyle w:val="Heading2Char"/>
          <w:b/>
          <w:bCs/>
        </w:rPr>
        <w:t xml:space="preserve"> literature</w:t>
      </w:r>
    </w:p>
    <w:p w14:paraId="24BEB539" w14:textId="6113498B" w:rsidR="005E4429" w:rsidRDefault="005E4429" w:rsidP="00C82EDF">
      <w:pPr>
        <w:spacing w:line="480" w:lineRule="auto"/>
      </w:pPr>
      <w:r>
        <w:t xml:space="preserve">Previously, the CEE Map project reviewed UBEMs </w:t>
      </w:r>
      <w:r w:rsidR="002F73C8">
        <w:fldChar w:fldCharType="begin"/>
      </w:r>
      <w:r w:rsidR="008A5BDA">
        <w:instrText xml:space="preserve"> ADDIN ZOTERO_ITEM CSL_CITATION {"citationID":"KFlGJA00","properties":{"formattedCitation":"[15]","plainCitation":"[15]","noteIndex":0},"citationItems":[{"id":23,"uris":["http://zotero.org/users/15579287/items/VZKL3WNE"],"itemData":{"id":23,"type":"article-journal","container-title":"Sustainable Cities and Society","DOI":"10.1016/j.scs.2021.103640","ISSN":"22106707","journalAbbreviation":"Sustainable Cities Soc.","language":"en","page":"103640","source":"DOI.org (Crossref)","title":"Discovering, processing and consolidating housing stock and smart thermostat data in support of energy end-use mapping and housing retrofit program planning","URL":"https://linkinghub.elsevier.com/retrieve/pii/S2210670721009033","volume":"78","author":[{"family":"Hosseinihaghighi","given":"Seyedehrabeeh"},{"family":"Panchabikesan","given":"Karthik"},{"family":"Dabirian","given":"Sanam"},{"family":"Webster","given":"Jessica"},{"family":"Ouf","given":"Mohamed"},{"family":"Eicker","given":"Ursula"}],"accessed":{"date-parts":[["2024",4,15]]},"issued":{"date-parts":[["2022",3]]}}}],"schema":"https://github.com/citation-style-language/schema/raw/master/csl-citation.json"} </w:instrText>
      </w:r>
      <w:r w:rsidR="002F73C8">
        <w:fldChar w:fldCharType="separate"/>
      </w:r>
      <w:r w:rsidR="00855235" w:rsidRPr="00855235">
        <w:rPr>
          <w:rFonts w:ascii="Calibri" w:hAnsi="Calibri" w:cs="Calibri"/>
        </w:rPr>
        <w:t>[15]</w:t>
      </w:r>
      <w:r w:rsidR="002F73C8">
        <w:fldChar w:fldCharType="end"/>
      </w:r>
      <w:r w:rsidR="00D65578">
        <w:t>,</w:t>
      </w:r>
      <w:r>
        <w:t xml:space="preserve"> helped develop reporting guidelines for building stock energy models </w:t>
      </w:r>
      <w:r w:rsidR="002F73C8">
        <w:fldChar w:fldCharType="begin"/>
      </w:r>
      <w:r w:rsidR="008A5BDA">
        <w:instrText xml:space="preserve"> ADDIN ZOTERO_ITEM CSL_CITATION {"citationID":"jvbQJqrO","properties":{"formattedCitation":"[16]","plainCitation":"[16]","noteIndex":0},"citationItems":[{"id":91,"uris":["http://zotero.org/users/15579287/items/4QWJPMKD"],"itemData":{"id":91,"type":"article-journal","container-title":"Energy and Buildings","DOI":"https://doi.org/10.1016/j.enbuild.2022.111904","journalAbbreviation":"Energy and Build.","title":"Best practice reporting guideline for building stock energy models","volume":"260","author":[{"literal":"C. Nageli"},{"literal":"C. Camarasa"},{"literal":"M. Delghurst"},{"literal":"P. Fennell"},{"literal":"I. Hamilton"},{"literal":"M. Jakob"},{"literal":"J. Langevin"},{"literal":"J. Laverge"},{"literal":"J. L. Reyna"},{"literal":"N. Holck Sandberg"},{"literal":"J. Webster"}],"issued":{"date-parts":[["2022",4]]}}}],"schema":"https://github.com/citation-style-language/schema/raw/master/csl-citation.json"} </w:instrText>
      </w:r>
      <w:r w:rsidR="002F73C8">
        <w:fldChar w:fldCharType="separate"/>
      </w:r>
      <w:r w:rsidR="00855235" w:rsidRPr="00855235">
        <w:rPr>
          <w:rFonts w:ascii="Calibri" w:hAnsi="Calibri" w:cs="Calibri"/>
        </w:rPr>
        <w:t>[16]</w:t>
      </w:r>
      <w:r w:rsidR="002F73C8">
        <w:fldChar w:fldCharType="end"/>
      </w:r>
      <w:r w:rsidR="002F73C8">
        <w:t xml:space="preserve"> </w:t>
      </w:r>
      <w:r>
        <w:t>and applied them to assess energy mapping applications</w:t>
      </w:r>
      <w:r w:rsidR="002F73C8">
        <w:t xml:space="preserve"> </w:t>
      </w:r>
      <w:r w:rsidR="004600C8">
        <w:fldChar w:fldCharType="begin"/>
      </w:r>
      <w:r w:rsidR="008A5BDA">
        <w:instrText xml:space="preserve"> ADDIN ZOTERO_ITEM CSL_CITATION {"citationID":"exQoRKoW","properties":{"formattedCitation":"[1]","plainCitation":"[1]","noteIndex":0},"citationItems":[{"id":80,"uris":["http://zotero.org/users/15579287/items/GAQJACVP"],"itemData":{"id":80,"type":"report","publisher":"Posterity Group","title":"Scan of Building Energy Mapping Applications","URL":"https://energyepidemiology.org/wp-content/uploads/2022/02/scan_building_energy_mapping-final_20211222.pdf","author":[{"literal":"P. Claudino"},{"literal":"A. Swanson"},{"literal":"J. Webster"}],"accessed":{"date-parts":[["2024",7,30]]},"issued":{"date-parts":[["2021"]]}}}],"schema":"https://github.com/citation-style-language/schema/raw/master/csl-citation.json"} </w:instrText>
      </w:r>
      <w:r w:rsidR="004600C8">
        <w:fldChar w:fldCharType="separate"/>
      </w:r>
      <w:r w:rsidR="000252D8" w:rsidRPr="000252D8">
        <w:rPr>
          <w:rFonts w:ascii="Calibri" w:hAnsi="Calibri" w:cs="Calibri"/>
        </w:rPr>
        <w:t>[1]</w:t>
      </w:r>
      <w:r w:rsidR="004600C8">
        <w:fldChar w:fldCharType="end"/>
      </w:r>
      <w:r w:rsidR="004600C8">
        <w:t xml:space="preserve">. </w:t>
      </w:r>
      <w:r w:rsidR="001B0635">
        <w:t>The project</w:t>
      </w:r>
      <w:r>
        <w:t xml:space="preserve"> investigated the building energy </w:t>
      </w:r>
      <w:r w:rsidR="001B0635">
        <w:t xml:space="preserve">mapping domain </w:t>
      </w:r>
      <w:r w:rsidR="004600C8">
        <w:fldChar w:fldCharType="begin"/>
      </w:r>
      <w:r w:rsidR="00630E90">
        <w:instrText xml:space="preserve"> ADDIN ZOTERO_ITEM CSL_CITATION {"citationID":"WCWWLzxe","properties":{"formattedCitation":"[17]","plainCitation":"[17]","noteIndex":0},"citationItems":[{"id":73,"uris":["http://zotero.org/users/15579287/items/5TXM6VW9"],"itemData":{"id":73,"type":"report","abstract":"Learn about the Building Energy CDS initiative by OGC, advancing geospatial standards for energy and resource management.","language":"en-US","title":"Building Energy Mapping and Analytics Concept Development Study","URL":"http://www.opengis.net/doc/PER/BEMA-CDS","author":[{"literal":"Open Geospatial Consortium"}],"accessed":{"date-parts":[["2025",1,22]]},"issued":{"date-parts":[["2021",5]]}}}],"schema":"https://github.com/citation-style-language/schema/raw/master/csl-citation.json"} </w:instrText>
      </w:r>
      <w:r w:rsidR="004600C8">
        <w:fldChar w:fldCharType="separate"/>
      </w:r>
      <w:r w:rsidR="00855235" w:rsidRPr="00855235">
        <w:rPr>
          <w:rFonts w:ascii="Calibri" w:hAnsi="Calibri" w:cs="Calibri"/>
        </w:rPr>
        <w:t>[17]</w:t>
      </w:r>
      <w:r w:rsidR="004600C8">
        <w:fldChar w:fldCharType="end"/>
      </w:r>
      <w:r w:rsidR="001B0635">
        <w:t xml:space="preserve"> and sponsored a standards-based testbed on building energy data interoperability </w:t>
      </w:r>
      <w:r w:rsidR="00A35F9D">
        <w:fldChar w:fldCharType="begin"/>
      </w:r>
      <w:r w:rsidR="000B709E">
        <w:instrText xml:space="preserve"> ADDIN ZOTERO_ITEM CSL_CITATION {"citationID":"NODxPX4l","properties":{"formattedCitation":"[18]","plainCitation":"[18]","noteIndex":0},"citationItems":[{"id":78,"uris":["http://zotero.org/users/15579287/items/2JKF94ND"],"itemData":{"id":78,"type":"report","publisher":"Open Geospatial Consortium","title":"Testbed-18 Building Energy Data Interoperability Engineering Report","URL":"http://www.opengis.net/doc/PER/T18-D012","author":[{"literal":"Leigh St. Hilaire"},{"literal":"Aiden Brookson, Eds."}],"issued":{"date-parts":[["2023",8,16]]}}}],"schema":"https://github.com/citation-style-language/schema/raw/master/csl-citation.json"} </w:instrText>
      </w:r>
      <w:r w:rsidR="00A35F9D">
        <w:fldChar w:fldCharType="separate"/>
      </w:r>
      <w:r w:rsidR="00855235" w:rsidRPr="00855235">
        <w:rPr>
          <w:rFonts w:ascii="Calibri" w:hAnsi="Calibri" w:cs="Calibri"/>
        </w:rPr>
        <w:t>[18]</w:t>
      </w:r>
      <w:r w:rsidR="00A35F9D">
        <w:fldChar w:fldCharType="end"/>
      </w:r>
      <w:r w:rsidR="001B0635">
        <w:t>.</w:t>
      </w:r>
      <w:r w:rsidR="00635204">
        <w:t xml:space="preserve"> </w:t>
      </w:r>
      <w:r w:rsidR="00AA6676" w:rsidRPr="00B15DD1">
        <w:t xml:space="preserve">A paper leveraging </w:t>
      </w:r>
      <w:r w:rsidR="001F24DD" w:rsidRPr="00B15DD1">
        <w:t xml:space="preserve">buildings data accessed from the City of </w:t>
      </w:r>
      <w:r w:rsidR="001F24DD" w:rsidRPr="00B15DD1">
        <w:lastRenderedPageBreak/>
        <w:t>Kelowna for CEE Map</w:t>
      </w:r>
      <w:r w:rsidR="003C71F1" w:rsidRPr="00B15DD1">
        <w:t xml:space="preserve"> </w:t>
      </w:r>
      <w:r w:rsidR="003C71F1" w:rsidRPr="00B15DD1">
        <w:fldChar w:fldCharType="begin"/>
      </w:r>
      <w:r w:rsidR="003C71F1" w:rsidRPr="00B15DD1">
        <w:instrText xml:space="preserve"> ADDIN ZOTERO_ITEM CSL_CITATION {"citationID":"3CSo96MT","properties":{"unsorted":false,"formattedCitation":"[11]","plainCitation":"[11]","noteIndex":0},"citationItems":[{"id":268,"uris":["http://zotero.org/users/15579287/items/83UWJABK"],"itemData":{"id":268,"type":"article-journal","container-title":"Energy and Buildings","DOI":"10.1016/j.enbuild.2021.111706","ISSN":"03787788","journalAbbreviation":"Energy and Buildings","language":"en","page":"111706","source":"DOI.org (Crossref)","title":"Characterizing and structuring urban GIS data for housing stock energy modelling and retrofitting","URL":"https://linkinghub.elsevier.com/retrieve/pii/S0378778821009907","volume":"256","author":[{"family":"HosseiniHaghighi","given":"SeyedehRabeeh"},{"family":"De Uribarri","given":"Pilar Monsalvete Álvarez"},{"family":"Padsala","given":"Rushikesh"},{"family":"Eicker","given":"Ursula"}],"accessed":{"date-parts":[["2025",4,24]]},"issued":{"date-parts":[["2022",2]]}}}],"schema":"https://github.com/citation-style-language/schema/raw/master/csl-citation.json"} </w:instrText>
      </w:r>
      <w:r w:rsidR="003C71F1" w:rsidRPr="00B15DD1">
        <w:fldChar w:fldCharType="separate"/>
      </w:r>
      <w:r w:rsidR="003C71F1" w:rsidRPr="00B15DD1">
        <w:rPr>
          <w:rFonts w:ascii="Calibri" w:hAnsi="Calibri" w:cs="Calibri"/>
        </w:rPr>
        <w:t>[11]</w:t>
      </w:r>
      <w:r w:rsidR="003C71F1" w:rsidRPr="00B15DD1">
        <w:fldChar w:fldCharType="end"/>
      </w:r>
      <w:r w:rsidR="001F24DD" w:rsidRPr="00B15DD1">
        <w:t xml:space="preserve">, </w:t>
      </w:r>
      <w:r w:rsidR="00012F6D" w:rsidRPr="00B15DD1">
        <w:t xml:space="preserve">developed a </w:t>
      </w:r>
      <w:r w:rsidR="001F24DD" w:rsidRPr="00B15DD1">
        <w:t xml:space="preserve">standards-based UBEM however validation </w:t>
      </w:r>
      <w:r w:rsidR="006764B8" w:rsidRPr="00B15DD1">
        <w:t xml:space="preserve">was </w:t>
      </w:r>
      <w:r w:rsidR="003C7F7E" w:rsidRPr="00B15DD1">
        <w:t xml:space="preserve">completed </w:t>
      </w:r>
      <w:r w:rsidR="006764B8" w:rsidRPr="00B15DD1">
        <w:t>using provincial scale survey data</w:t>
      </w:r>
      <w:r w:rsidR="0097536C" w:rsidRPr="00B15DD1">
        <w:t>; the approach presented here</w:t>
      </w:r>
      <w:r w:rsidR="006C62EA" w:rsidRPr="00B15DD1">
        <w:t xml:space="preserve"> significantly improves on the spatial resolution of measured data </w:t>
      </w:r>
      <w:r w:rsidR="003C7F7E" w:rsidRPr="00B15DD1">
        <w:t>for validation purposes.</w:t>
      </w:r>
      <w:r w:rsidR="003C7F7E">
        <w:t xml:space="preserve"> </w:t>
      </w:r>
      <w:r w:rsidR="009B563A">
        <w:t>The measured data was accessed via t</w:t>
      </w:r>
      <w:r w:rsidR="0099460C">
        <w:t xml:space="preserve">he TaNDM </w:t>
      </w:r>
      <w:r w:rsidR="007854BD">
        <w:t xml:space="preserve">research initiative, </w:t>
      </w:r>
      <w:r w:rsidR="002F203C">
        <w:t xml:space="preserve">sought to improve the </w:t>
      </w:r>
      <w:r w:rsidR="00E2755F">
        <w:t>quality, structure and spatial resolution of B.C.’s Community Energy and Emissions Inventory (CEEI) reports</w:t>
      </w:r>
      <w:r w:rsidR="007F58D1">
        <w:t xml:space="preserve"> </w:t>
      </w:r>
      <w:r w:rsidR="007F58D1">
        <w:fldChar w:fldCharType="begin"/>
      </w:r>
      <w:r w:rsidR="001B5098">
        <w:instrText xml:space="preserve"> ADDIN ZOTERO_ITEM CSL_CITATION {"citationID":"8ZFIZlaZ","properties":{"formattedCitation":"[19]","plainCitation":"[19]","noteIndex":0},"citationItems":[{"id":11,"uris":["http://zotero.org/users/15579287/items/MUY63W6Q"],"itemData":{"id":11,"type":"webpage","abstract":"The Community Energy and Emissions Inventory (CEEI) provides data for individual communities in B.C. on greenhouse gas (GHG) emissions for buildings, transportation and waste.","language":"eng","note":"Last Modified: 2024-05-28","publisher":"Province of British Columbia","title":"Community Energy and Emissions Inventory - Province of British Columbia","URL":"https://www2.gov.bc.ca/gov/content/environment/climate-change/data/ceei","author":[{"literal":"British Columbia Ministry of Energy and Climate Solutions"}],"accessed":{"date-parts":[["2025",1,14]]},"issued":{"date-parts":[["2025",1,14]]}}}],"schema":"https://github.com/citation-style-language/schema/raw/master/csl-citation.json"} </w:instrText>
      </w:r>
      <w:r w:rsidR="007F58D1">
        <w:fldChar w:fldCharType="separate"/>
      </w:r>
      <w:r w:rsidR="00855235" w:rsidRPr="00855235">
        <w:rPr>
          <w:rFonts w:ascii="Calibri" w:hAnsi="Calibri" w:cs="Calibri"/>
        </w:rPr>
        <w:t>[19]</w:t>
      </w:r>
      <w:r w:rsidR="007F58D1">
        <w:fldChar w:fldCharType="end"/>
      </w:r>
      <w:r w:rsidR="00E2755F">
        <w:t xml:space="preserve">. </w:t>
      </w:r>
      <w:r w:rsidR="00B7231B">
        <w:t xml:space="preserve">TaNDM </w:t>
      </w:r>
      <w:r w:rsidR="000D7950">
        <w:t>integrates parcel and building data which is then matched to</w:t>
      </w:r>
      <w:r w:rsidR="005B3396">
        <w:t xml:space="preserve"> individual</w:t>
      </w:r>
      <w:r w:rsidR="000D7950">
        <w:t xml:space="preserve"> meters</w:t>
      </w:r>
      <w:r w:rsidR="002D3313">
        <w:t xml:space="preserve"> spatially by the utility’s GIS department. </w:t>
      </w:r>
      <w:r w:rsidR="009B7DDF">
        <w:t>These m</w:t>
      </w:r>
      <w:r w:rsidR="000D7950">
        <w:t xml:space="preserve">etered energy use </w:t>
      </w:r>
      <w:r w:rsidR="009B7DDF">
        <w:t>data are</w:t>
      </w:r>
      <w:r w:rsidR="00E06CFD">
        <w:t xml:space="preserve"> then</w:t>
      </w:r>
      <w:r w:rsidR="000D7950">
        <w:t xml:space="preserve"> aggregated using spatial data automation techniques to produce privacy compliant building energy reports at the neighbourhood and city-wide scales. The TaNDM </w:t>
      </w:r>
      <w:r w:rsidR="00F562DB">
        <w:t xml:space="preserve">inventory method is described in </w:t>
      </w:r>
      <w:r w:rsidR="00CC4331">
        <w:t xml:space="preserve">a related </w:t>
      </w:r>
      <w:r w:rsidR="00890FD5">
        <w:t>working paper</w:t>
      </w:r>
      <w:r w:rsidR="001A6324" w:rsidRPr="00FF3504">
        <w:rPr>
          <w:rStyle w:val="FootnoteReference"/>
        </w:rPr>
        <w:footnoteReference w:id="1"/>
      </w:r>
      <w:r w:rsidR="00890FD5">
        <w:t xml:space="preserve"> </w:t>
      </w:r>
      <w:r w:rsidR="00070C4D">
        <w:t xml:space="preserve">and a </w:t>
      </w:r>
      <w:r w:rsidR="00277055">
        <w:t xml:space="preserve">public </w:t>
      </w:r>
      <w:r w:rsidR="00A11ABC">
        <w:t xml:space="preserve">GitHub repository </w:t>
      </w:r>
      <w:r w:rsidR="00EA6C20">
        <w:fldChar w:fldCharType="begin"/>
      </w:r>
      <w:r w:rsidR="0000359F">
        <w:instrText xml:space="preserve"> ADDIN ZOTERO_ITEM CSL_CITATION {"citationID":"lLzqUt9d","properties":{"formattedCitation":"[20]","plainCitation":"[20]","noteIndex":0},"citationItems":[{"id":87,"uris":["http://zotero.org/users/15579287/items/DCYQSB3U"],"itemData":{"id":87,"type":"software","license":"GNU LGPL 3.0","title":"TaNDM Github Repository","URL":"https://github.com/canmet-energy/tandm","issued":{"date-parts":[["2025",1]]}}}],"schema":"https://github.com/citation-style-language/schema/raw/master/csl-citation.json"} </w:instrText>
      </w:r>
      <w:r w:rsidR="00EA6C20">
        <w:fldChar w:fldCharType="separate"/>
      </w:r>
      <w:r w:rsidR="00855235" w:rsidRPr="00855235">
        <w:rPr>
          <w:rFonts w:ascii="Calibri" w:hAnsi="Calibri" w:cs="Calibri"/>
        </w:rPr>
        <w:t>[20]</w:t>
      </w:r>
      <w:r w:rsidR="00EA6C20">
        <w:fldChar w:fldCharType="end"/>
      </w:r>
      <w:r w:rsidR="00EA6C20">
        <w:t xml:space="preserve"> </w:t>
      </w:r>
      <w:r w:rsidR="000D7950">
        <w:t xml:space="preserve">hosts the complete method for developing inventories in addition to the validation method scripts and Feature Manipulation Engine (FME) workspaces. </w:t>
      </w:r>
      <w:r w:rsidR="001B0635">
        <w:t>Literature on BEM and UBEM validation informs our approach</w:t>
      </w:r>
      <w:r w:rsidR="00B61F1D">
        <w:t xml:space="preserve"> </w:t>
      </w:r>
      <w:r w:rsidR="004036AE">
        <w:t xml:space="preserve">and </w:t>
      </w:r>
      <w:r w:rsidR="00B61F1D">
        <w:t>supports identification of the research gap</w:t>
      </w:r>
      <w:r w:rsidR="00C45052">
        <w:t>s</w:t>
      </w:r>
      <w:r w:rsidR="00B61F1D">
        <w:t xml:space="preserve"> and unique contribution</w:t>
      </w:r>
      <w:r w:rsidR="00C45052">
        <w:t>s</w:t>
      </w:r>
      <w:r w:rsidR="00B61F1D">
        <w:t xml:space="preserve"> of this study. </w:t>
      </w:r>
    </w:p>
    <w:p w14:paraId="63786473" w14:textId="60EBB8B6" w:rsidR="00091421" w:rsidRDefault="00AB2770" w:rsidP="00C82EDF">
      <w:pPr>
        <w:pStyle w:val="ListParagraph"/>
        <w:spacing w:line="480" w:lineRule="auto"/>
        <w:ind w:left="0"/>
      </w:pPr>
      <w:proofErr w:type="spellStart"/>
      <w:r w:rsidRPr="00AB2770">
        <w:t>Judkoff</w:t>
      </w:r>
      <w:proofErr w:type="spellEnd"/>
      <w:r w:rsidRPr="00AB2770">
        <w:t xml:space="preserve"> et al. </w:t>
      </w:r>
      <w:r w:rsidR="00A836EA">
        <w:fldChar w:fldCharType="begin"/>
      </w:r>
      <w:r w:rsidR="008A5BDA">
        <w:instrText xml:space="preserve"> ADDIN ZOTERO_ITEM CSL_CITATION {"citationID":"aVrl3sri","properties":{"formattedCitation":"[21]","plainCitation":"[21]","noteIndex":0},"citationItems":[{"id":124,"uris":["http://zotero.org/users/15579287/items/278N8KT6"],"itemData":{"id":124,"type":"report","number":"NREL/TP-550-42059","publisher":"National Renewable Energy Laboratory","title":"A Methodology for Validating Building Energy Analysis Simulations","URL":"https://www.nrel.gov/docs/fy08osti/42059.pdf","author":[{"literal":"R. Judkoff"},{"literal":"D. Wortman"},{"literal":"B. O'Doherty"},{"literal":"J. Burch"}],"issued":{"date-parts":[["1983"]],"season":"published online 2008"}}}],"schema":"https://github.com/citation-style-language/schema/raw/master/csl-citation.json"} </w:instrText>
      </w:r>
      <w:r w:rsidR="00A836EA">
        <w:fldChar w:fldCharType="separate"/>
      </w:r>
      <w:r w:rsidR="00855235" w:rsidRPr="00855235">
        <w:rPr>
          <w:rFonts w:ascii="Calibri" w:hAnsi="Calibri" w:cs="Calibri"/>
        </w:rPr>
        <w:t>[21]</w:t>
      </w:r>
      <w:r w:rsidR="00A836EA">
        <w:fldChar w:fldCharType="end"/>
      </w:r>
      <w:r w:rsidRPr="00AB2770">
        <w:t xml:space="preserve"> describe three ty</w:t>
      </w:r>
      <w:r>
        <w:t xml:space="preserve">pes of BEM validation: 1. Comparative, in which results of a </w:t>
      </w:r>
      <w:r w:rsidR="00042069">
        <w:t xml:space="preserve">simulation </w:t>
      </w:r>
      <w:r>
        <w:t xml:space="preserve">program are compared to itself or to other programs; 2. Analytic, in which a </w:t>
      </w:r>
      <w:r w:rsidR="00042069">
        <w:t xml:space="preserve">simulation </w:t>
      </w:r>
      <w:r>
        <w:t>program</w:t>
      </w:r>
      <w:r w:rsidR="001A0636">
        <w:t>,</w:t>
      </w:r>
      <w:r>
        <w:t xml:space="preserve"> algorithm or subroutine </w:t>
      </w:r>
      <w:r w:rsidR="00A83017">
        <w:t>is</w:t>
      </w:r>
      <w:r>
        <w:t xml:space="preserve"> compared with results from a known solution or accepted numerical method; and 3. Empirical, in which calculated results are compared to a real building monitoring data test cell</w:t>
      </w:r>
      <w:r w:rsidR="00A83017">
        <w:t>,</w:t>
      </w:r>
      <w:r>
        <w:t xml:space="preserve"> or </w:t>
      </w:r>
      <w:r w:rsidR="00A83017">
        <w:t xml:space="preserve">a </w:t>
      </w:r>
      <w:r>
        <w:t xml:space="preserve">lab experiment. Barrio and Guyon </w:t>
      </w:r>
      <w:r w:rsidR="00EA6C20">
        <w:fldChar w:fldCharType="begin"/>
      </w:r>
      <w:r w:rsidR="008A5BDA">
        <w:instrText xml:space="preserve"> ADDIN ZOTERO_ITEM CSL_CITATION {"citationID":"VlVAixO8","properties":{"formattedCitation":"[22]","plainCitation":"[22]","noteIndex":0},"citationItems":[{"id":92,"uris":["http://zotero.org/users/15579287/items/5XDRKEYX"],"itemData":{"id":92,"type":"article-journal","container-title":"Energy and Buildings","DOI":"10.1016/S0378-7788(03)00038-0","ISSN":"03787788","issue":"10","journalAbbreviation":"Energy Build.","language":"en","license":"https://www.elsevier.com/tdm/userlicense/1.0/","page":"985-996","source":"DOI.org (Crossref)","title":"Theoretical basis for empirical model validation using parameters space analysis tools","URL":"https://linkinghub.elsevier.com/retrieve/pii/S0378778803000380","volume":"35","author":[{"family":"Palomo Del Barrio","given":"Elena"},{"family":"Guyon","given":"Gilles"}],"accessed":{"date-parts":[["2025",2,26]]},"issued":{"date-parts":[["2003",11]]}}}],"schema":"https://github.com/citation-style-language/schema/raw/master/csl-citation.json"} </w:instrText>
      </w:r>
      <w:r w:rsidR="00EA6C20">
        <w:fldChar w:fldCharType="separate"/>
      </w:r>
      <w:r w:rsidR="00855235" w:rsidRPr="00855235">
        <w:rPr>
          <w:rFonts w:ascii="Calibri" w:hAnsi="Calibri" w:cs="Calibri"/>
        </w:rPr>
        <w:t>[22]</w:t>
      </w:r>
      <w:r w:rsidR="00EA6C20">
        <w:fldChar w:fldCharType="end"/>
      </w:r>
      <w:r>
        <w:t xml:space="preserve"> define empirical validation as comparing a system’s real behavior to </w:t>
      </w:r>
      <w:r w:rsidR="00CB05DF">
        <w:t xml:space="preserve">model predictions in a way that reflects real-world complexity, builds user confidence, enhances understanding and supports model improvement. </w:t>
      </w:r>
      <w:r w:rsidR="000F001C">
        <w:t>ANSI/</w:t>
      </w:r>
      <w:r w:rsidR="00CB05DF">
        <w:t xml:space="preserve">ASHRAE </w:t>
      </w:r>
      <w:r w:rsidR="0061650C">
        <w:t xml:space="preserve">Standard </w:t>
      </w:r>
      <w:r w:rsidR="00CB05DF">
        <w:t>140</w:t>
      </w:r>
      <w:r w:rsidR="005E5F5E">
        <w:t>-</w:t>
      </w:r>
      <w:r w:rsidR="00975C53">
        <w:t>2023</w:t>
      </w:r>
      <w:r w:rsidR="00CB05DF">
        <w:t xml:space="preserve"> </w:t>
      </w:r>
      <w:r w:rsidR="008367CF" w:rsidRPr="008367CF">
        <w:rPr>
          <w:i/>
          <w:iCs/>
        </w:rPr>
        <w:t xml:space="preserve">Method of Test for Evaluation of Building </w:t>
      </w:r>
      <w:r w:rsidR="00975C53">
        <w:rPr>
          <w:i/>
          <w:iCs/>
        </w:rPr>
        <w:t xml:space="preserve">Performance Simulation Software </w:t>
      </w:r>
      <w:r w:rsidR="00CB05DF">
        <w:t xml:space="preserve">addresses </w:t>
      </w:r>
      <w:r w:rsidR="006D4869">
        <w:t xml:space="preserve">the </w:t>
      </w:r>
      <w:r w:rsidR="00CB05DF">
        <w:t>industry</w:t>
      </w:r>
      <w:r w:rsidR="006D4869">
        <w:t>’s</w:t>
      </w:r>
      <w:r w:rsidR="00CB05DF">
        <w:t xml:space="preserve"> need for model validatio</w:t>
      </w:r>
      <w:r w:rsidR="00FE1C97">
        <w:t>n</w:t>
      </w:r>
      <w:r w:rsidR="00496C32">
        <w:t xml:space="preserve"> </w:t>
      </w:r>
      <w:r w:rsidR="00496C32">
        <w:fldChar w:fldCharType="begin"/>
      </w:r>
      <w:r w:rsidR="00B8340D">
        <w:instrText xml:space="preserve"> ADDIN ZOTERO_ITEM CSL_CITATION {"citationID":"pIKCP6EV","properties":{"formattedCitation":"[23]","plainCitation":"[23]","noteIndex":0},"citationItems":[{"id":278,"uris":["http://zotero.org/users/15579287/items/TCXK75GF"],"itemData":{"id":278,"type":"standard","authority":"ANSI/ASHRAE","number":"140","title":"Method of Test for Evaluating Building Performance Simulation Software","version":"2023","issued":{"date-parts":[["2023"]]}}}],"schema":"https://github.com/citation-style-language/schema/raw/master/csl-citation.json"} </w:instrText>
      </w:r>
      <w:r w:rsidR="00496C32">
        <w:fldChar w:fldCharType="separate"/>
      </w:r>
      <w:r w:rsidR="00855235" w:rsidRPr="00855235">
        <w:rPr>
          <w:rFonts w:ascii="Calibri" w:hAnsi="Calibri" w:cs="Calibri"/>
        </w:rPr>
        <w:t>[23]</w:t>
      </w:r>
      <w:r w:rsidR="00496C32">
        <w:fldChar w:fldCharType="end"/>
      </w:r>
      <w:r w:rsidR="00CB05DF">
        <w:t>. It uses comparative</w:t>
      </w:r>
      <w:r w:rsidR="001E34D7">
        <w:t xml:space="preserve">, analytical and empirical validation with individual building data. </w:t>
      </w:r>
      <w:r w:rsidR="000610AF">
        <w:t>However, Standard 140</w:t>
      </w:r>
      <w:r w:rsidR="001E34D7">
        <w:t xml:space="preserve"> however lacks empirical validation test </w:t>
      </w:r>
      <w:r w:rsidR="001E34D7">
        <w:lastRenderedPageBreak/>
        <w:t xml:space="preserve">procedures to calibrate and validate models with anonymized metered building energy field data for multiple buildings with heterogenous characteristics. ASHRAE </w:t>
      </w:r>
      <w:r w:rsidR="002F08AB">
        <w:t xml:space="preserve">Guideline </w:t>
      </w:r>
      <w:r w:rsidR="001E34D7">
        <w:t xml:space="preserve">14-2023 </w:t>
      </w:r>
      <w:r w:rsidR="002F08AB" w:rsidRPr="00844F84">
        <w:rPr>
          <w:i/>
          <w:iCs/>
        </w:rPr>
        <w:t>Measurement of Energy, Demand, and Water Savings</w:t>
      </w:r>
      <w:r w:rsidR="002F08AB" w:rsidRPr="002F08AB">
        <w:t xml:space="preserve"> </w:t>
      </w:r>
      <w:r w:rsidR="001956C7">
        <w:fldChar w:fldCharType="begin"/>
      </w:r>
      <w:r w:rsidR="00855235">
        <w:instrText xml:space="preserve"> ADDIN ZOTERO_ITEM CSL_CITATION {"citationID":"uwLFG04A","properties":{"formattedCitation":"[24]","plainCitation":"[24]","noteIndex":0},"citationItems":[{"id":271,"uris":["http://zotero.org/users/15579287/items/ANEIS42E"],"itemData":{"id":271,"type":"standard","authority":"American Society of Heating, Refrigerating and Air-Conditioning Engineers.","publisher-place":"Atlanta, GA","title":"ASHRAE. (2023). ASHRAE Guideline 14-2023: Measurement of Energy, Demand, and Water Savings.","URL":"https://webstore.ansi.org/standards/ashrae/ashraeguideline142023","issued":{"date-parts":[["2023"]]}}}],"schema":"https://github.com/citation-style-language/schema/raw/master/csl-citation.json"} </w:instrText>
      </w:r>
      <w:r w:rsidR="001956C7">
        <w:fldChar w:fldCharType="separate"/>
      </w:r>
      <w:r w:rsidR="00855235" w:rsidRPr="00855235">
        <w:rPr>
          <w:rFonts w:ascii="Calibri" w:hAnsi="Calibri" w:cs="Calibri"/>
        </w:rPr>
        <w:t>[24]</w:t>
      </w:r>
      <w:r w:rsidR="001956C7">
        <w:fldChar w:fldCharType="end"/>
      </w:r>
      <w:r w:rsidR="001E34D7">
        <w:t xml:space="preserve"> offers further context: the whole building prescriptive path approach is used when continuous monitoring data </w:t>
      </w:r>
      <w:r w:rsidR="00BB79E7">
        <w:t xml:space="preserve">are </w:t>
      </w:r>
      <w:r w:rsidR="001E34D7">
        <w:t xml:space="preserve">available including for multiple buildings such as campuses and armed forces bases. It also specifies Normalized Mean Bias Error (NMBE) </w:t>
      </w:r>
      <w:r w:rsidR="00091421">
        <w:t xml:space="preserve">and </w:t>
      </w:r>
      <w:r w:rsidR="007F0AA1">
        <w:t>C</w:t>
      </w:r>
      <w:r w:rsidR="00091421">
        <w:t>oefficient of Variation of Root</w:t>
      </w:r>
      <w:r w:rsidR="00FE7F82">
        <w:t>-</w:t>
      </w:r>
      <w:r w:rsidR="00091421">
        <w:t>Mean</w:t>
      </w:r>
      <w:r w:rsidR="00FE7F82">
        <w:t>-</w:t>
      </w:r>
      <w:r w:rsidR="00091421">
        <w:t>Square Error (CVRMSE) as metrics for evaluating energy model accuracy for calibration when finer temporal resolution hourly data is available</w:t>
      </w:r>
      <w:r w:rsidR="00E22702">
        <w:t xml:space="preserve"> with </w:t>
      </w:r>
      <w:r w:rsidR="00452559">
        <w:t>different acceptance thresholds</w:t>
      </w:r>
      <w:r w:rsidR="00091421">
        <w:t xml:space="preserve">. Broader BEM literature also describes calibration and validation at the building scale </w:t>
      </w:r>
      <w:r w:rsidR="009C0A09">
        <w:fldChar w:fldCharType="begin"/>
      </w:r>
      <w:r w:rsidR="008A5BDA">
        <w:instrText xml:space="preserve"> ADDIN ZOTERO_ITEM CSL_CITATION {"citationID":"0b0q7kIN","properties":{"formattedCitation":"[25]","plainCitation":"[25]","noteIndex":0},"citationItems":[{"id":121,"uris":["http://zotero.org/users/15579287/items/7WJJ3BJ8"],"itemData":{"id":121,"type":"standard","authority":"National Renewable Energy Lab","publisher-place":"Golden Colorado, United States","title":"Model validation and testing: The methodological foundation of ASHRAE Standard 140","author":[{"literal":"R. Judkoff"},{"literal":"J. Neymark"}],"issued":{"date-parts":[["2006"]]}}}],"schema":"https://github.com/citation-style-language/schema/raw/master/csl-citation.json"} </w:instrText>
      </w:r>
      <w:r w:rsidR="009C0A09">
        <w:fldChar w:fldCharType="separate"/>
      </w:r>
      <w:r w:rsidR="00855235" w:rsidRPr="00855235">
        <w:rPr>
          <w:rFonts w:ascii="Calibri" w:hAnsi="Calibri" w:cs="Calibri"/>
        </w:rPr>
        <w:t>[25]</w:t>
      </w:r>
      <w:r w:rsidR="009C0A09">
        <w:fldChar w:fldCharType="end"/>
      </w:r>
      <w:r w:rsidR="00091421">
        <w:t>,</w:t>
      </w:r>
      <w:r w:rsidR="009C0A09">
        <w:t xml:space="preserve"> </w:t>
      </w:r>
      <w:r w:rsidR="009C0A09">
        <w:fldChar w:fldCharType="begin"/>
      </w:r>
      <w:r w:rsidR="008A5BDA">
        <w:instrText xml:space="preserve"> ADDIN ZOTERO_ITEM CSL_CITATION {"citationID":"FZBDixgT","properties":{"formattedCitation":"[26]","plainCitation":"[26]","noteIndex":0},"citationItems":[{"id":93,"uris":["http://zotero.org/users/15579287/items/WRAY37Q6"],"itemData":{"id":93,"type":"article-journal","container-title":"Applied Energy","DOI":"10.1016/j.apenergy.2019.114374","ISSN":"03062619","journalAbbreviation":"Appl. Energy","language":"en","page":"114374","source":"DOI.org (Crossref)","title":"Empirical validation of building energy modeling for multi-zones commercial buildings in cooling season","URL":"https://linkinghub.elsevier.com/retrieve/pii/S0306261919320616","volume":"261","author":[{"family":"Im","given":"Piljae"},{"family":"Joe","given":"Jaewan"},{"family":"Bae","given":"Yeonjin"},{"family":"New","given":"Joshua R."}],"accessed":{"date-parts":[["2025",2,26]]},"issued":{"date-parts":[["2020",3]]}}}],"schema":"https://github.com/citation-style-language/schema/raw/master/csl-citation.json"} </w:instrText>
      </w:r>
      <w:r w:rsidR="009C0A09">
        <w:fldChar w:fldCharType="separate"/>
      </w:r>
      <w:r w:rsidR="00855235" w:rsidRPr="00855235">
        <w:rPr>
          <w:rFonts w:ascii="Calibri" w:hAnsi="Calibri" w:cs="Calibri"/>
        </w:rPr>
        <w:t>[26]</w:t>
      </w:r>
      <w:r w:rsidR="009C0A09">
        <w:fldChar w:fldCharType="end"/>
      </w:r>
      <w:r w:rsidR="002331B3">
        <w:t xml:space="preserve"> </w:t>
      </w:r>
      <w:r w:rsidR="002331B3">
        <w:fldChar w:fldCharType="begin"/>
      </w:r>
      <w:r w:rsidR="008A5BDA">
        <w:instrText xml:space="preserve"> ADDIN ZOTERO_ITEM CSL_CITATION {"citationID":"PbQgZM3z","properties":{"formattedCitation":"[27]","plainCitation":"[27]","noteIndex":0},"citationItems":[{"id":94,"uris":["http://zotero.org/users/15579287/items/VM6I2LT7"],"itemData":{"id":94,"type":"article-journal","container-title":"Energy and Buildings","DOI":"10.1016/j.enbuild.2011.12.020","ISSN":"03787788","journalAbbreviation":"Energy Build.","language":"en","license":"https://www.elsevier.com/tdm/userlicense/1.0/","page":"375-382","source":"DOI.org (Crossref)","title":"Validation of building energy modeling tools under idealized and realistic conditions","URL":"https://linkinghub.elsevier.com/retrieve/pii/S037877881100630X","volume":"47","author":[{"family":"Ryan","given":"Emily M."},{"family":"Sanquist","given":"Thomas F."}],"accessed":{"date-parts":[["2025",2,26]]},"issued":{"date-parts":[["2012",4]]}}}],"schema":"https://github.com/citation-style-language/schema/raw/master/csl-citation.json"} </w:instrText>
      </w:r>
      <w:r w:rsidR="002331B3">
        <w:fldChar w:fldCharType="separate"/>
      </w:r>
      <w:r w:rsidR="00855235" w:rsidRPr="00855235">
        <w:rPr>
          <w:rFonts w:ascii="Calibri" w:hAnsi="Calibri" w:cs="Calibri"/>
        </w:rPr>
        <w:t>[27]</w:t>
      </w:r>
      <w:r w:rsidR="002331B3">
        <w:fldChar w:fldCharType="end"/>
      </w:r>
      <w:r w:rsidR="00091421">
        <w:t xml:space="preserve">. Prior work has found that building simulation models </w:t>
      </w:r>
      <w:r w:rsidR="00BD05B6">
        <w:t xml:space="preserve">tend to </w:t>
      </w:r>
      <w:r w:rsidR="00091421">
        <w:t xml:space="preserve">overestimate baseline energy use, and a persistent wedge exists between ex-ante engineering predictions of retrofit energy savings and observed, or ex-post, savings, such that energy savings from retrofits are systematically overstated </w:t>
      </w:r>
      <w:r w:rsidR="00581515">
        <w:fldChar w:fldCharType="begin"/>
      </w:r>
      <w:r w:rsidR="008A5BDA">
        <w:instrText xml:space="preserve"> ADDIN ZOTERO_ITEM CSL_CITATION {"citationID":"Np0T5Ji5","properties":{"formattedCitation":"[28]","plainCitation":"[28]","noteIndex":0},"citationItems":[{"id":108,"uris":["http://zotero.org/users/15579287/items/Q6GXRZZG"],"itemData":{"id":108,"type":"article-journal","container-title":"Renewable and Sustainable Energy Reviews","DOI":"10.1016/j.rser.2021.111300","ISSN":"13640321","journalAbbreviation":"Renewable Sustainable Energy Rev.","language":"en","page":"111300","source":"DOI.org (Crossref)","title":"Conditional demand analysis as a tool to evaluate energy policy options on the path to grid decarbonization","URL":"https://linkinghub.elsevier.com/retrieve/pii/S1364032121005876","volume":"149","author":[{"family":"Papineau","given":"Maya"},{"family":"Yassin","given":"Kareman"},{"family":"Newsham","given":"Guy"},{"family":"Brice","given":"Sarah"}],"accessed":{"date-parts":[["2025",2,26]]},"issued":{"date-parts":[["2021",10]]}}}],"schema":"https://github.com/citation-style-language/schema/raw/master/csl-citation.json"} </w:instrText>
      </w:r>
      <w:r w:rsidR="00581515">
        <w:fldChar w:fldCharType="separate"/>
      </w:r>
      <w:r w:rsidR="00855235" w:rsidRPr="00855235">
        <w:rPr>
          <w:rFonts w:ascii="Calibri" w:hAnsi="Calibri" w:cs="Calibri"/>
        </w:rPr>
        <w:t>[28]</w:t>
      </w:r>
      <w:r w:rsidR="00581515">
        <w:fldChar w:fldCharType="end"/>
      </w:r>
      <w:r w:rsidR="00581515">
        <w:t xml:space="preserve">, </w:t>
      </w:r>
      <w:r w:rsidR="00581515">
        <w:fldChar w:fldCharType="begin"/>
      </w:r>
      <w:r w:rsidR="008A5BDA">
        <w:instrText xml:space="preserve"> ADDIN ZOTERO_ITEM CSL_CITATION {"citationID":"LvAUl2YB","properties":{"formattedCitation":"[29]","plainCitation":"[29]","noteIndex":0},"citationItems":[{"id":112,"uris":["http://zotero.org/users/15579287/items/XTBWBYI2"],"itemData":{"id":112,"type":"article-journal","container-title":"The Quarterly Journal of Economics","issue":"3","page":"1597-1644","title":"Do Energy Efficiency Investments Deliver? Evidence from the Weatherization Assistance Program","URL":"https://econpapers.repec.org/article/oupqjecon/v_3a133_3ay_3a2018_3ai_3a3_3ap_3a1597-1644..htm","volume":"133","author":[{"literal":"M. Fowlie"},{"literal":"M. Greenstone"},{"literal":"C. Wolfram"}],"issued":{"date-parts":[["2018"]]}}}],"schema":"https://github.com/citation-style-language/schema/raw/master/csl-citation.json"} </w:instrText>
      </w:r>
      <w:r w:rsidR="00581515">
        <w:fldChar w:fldCharType="separate"/>
      </w:r>
      <w:r w:rsidR="00855235" w:rsidRPr="00855235">
        <w:rPr>
          <w:rFonts w:ascii="Calibri" w:hAnsi="Calibri" w:cs="Calibri"/>
        </w:rPr>
        <w:t>[29]</w:t>
      </w:r>
      <w:r w:rsidR="00581515">
        <w:fldChar w:fldCharType="end"/>
      </w:r>
      <w:r w:rsidR="00581515">
        <w:t>,</w:t>
      </w:r>
      <w:r w:rsidR="006D48C5">
        <w:t xml:space="preserve"> </w:t>
      </w:r>
      <w:r w:rsidR="000B709E">
        <w:fldChar w:fldCharType="begin"/>
      </w:r>
      <w:r w:rsidR="000B709E">
        <w:instrText xml:space="preserve"> ADDIN ZOTERO_ITEM CSL_CITATION {"citationID":"7Ba8fb5T","properties":{"unsorted":false,"formattedCitation":"[30]","plainCitation":"[30]","noteIndex":0},"citationItems":[{"id":719,"uris":["http://zotero.org/users/15579287/items/J24QWP6R"],"itemData":{"id":719,"type":"article-journal","container-title":"Energy Economics","DOI":"10.1016/j.eneco.2025.108245","ISSN":"01409883","journalAbbreviation":"Energy Economics","language":"en","page":"108245","source":"DOI.org (Crossref)","title":"Household benefits from energy efficiency retrofits: Implications for net zero housing policy","title-short":"Household benefits from energy efficiency retrofits","URL":"https://linkinghub.elsevier.com/retrieve/pii/S0140988325000684","volume":"143","author":[{"family":"Papineau","given":"Maya"},{"family":"Rivers","given":"Nicholas"},{"family":"Yassin","given":"Kareman"}],"accessed":{"date-parts":[["2026",7,17]]},"issued":{"date-parts":[["2025",3]]}}}],"schema":"https://github.com/citation-style-language/schema/raw/master/csl-citation.json"} </w:instrText>
      </w:r>
      <w:r w:rsidR="000B709E">
        <w:fldChar w:fldCharType="separate"/>
      </w:r>
      <w:r w:rsidR="000B709E" w:rsidRPr="000B709E">
        <w:rPr>
          <w:rFonts w:ascii="Calibri" w:hAnsi="Calibri" w:cs="Calibri"/>
        </w:rPr>
        <w:t>[30]</w:t>
      </w:r>
      <w:r w:rsidR="000B709E">
        <w:fldChar w:fldCharType="end"/>
      </w:r>
      <w:r w:rsidR="006D48C5">
        <w:t xml:space="preserve">, </w:t>
      </w:r>
      <w:r w:rsidR="00B92216">
        <w:fldChar w:fldCharType="begin"/>
      </w:r>
      <w:r w:rsidR="008A5BDA">
        <w:instrText xml:space="preserve"> ADDIN ZOTERO_ITEM CSL_CITATION {"citationID":"dmSUIKr6","properties":{"formattedCitation":"[31]","plainCitation":"[31]","noteIndex":0},"citationItems":[{"id":114,"uris":["http://zotero.org/users/15579287/items/562MGDSV"],"itemData":{"id":114,"type":"article-journal","container-title":"Journal of the Association of Environmental and Resource Economists","DOI":"10.1086/710606","ISSN":"2333-5955, 2333-5963","issue":"6","journalAbbreviation":"J. Assoc. Environ. Resour. Econ.","language":"en","page":"1181-1217","source":"DOI.org (Crossref)","title":"Machine Learning from Schools about Energy Efficiency","URL":"https://www.journals.uchicago.edu/doi/10.1086/710606","volume":"7","author":[{"family":"Burlig","given":"Fiona"},{"family":"Knittel","given":"Christopher"},{"family":"Rapson","given":"David"},{"family":"Reguant","given":"Mar"},{"family":"Wolfram","given":"Catherine"}],"accessed":{"date-parts":[["2025",2,26]]},"issued":{"date-parts":[["2020",11,1]]}}}],"schema":"https://github.com/citation-style-language/schema/raw/master/csl-citation.json"} </w:instrText>
      </w:r>
      <w:r w:rsidR="00B92216">
        <w:fldChar w:fldCharType="separate"/>
      </w:r>
      <w:r w:rsidR="00855235" w:rsidRPr="00855235">
        <w:rPr>
          <w:rFonts w:ascii="Calibri" w:hAnsi="Calibri" w:cs="Calibri"/>
        </w:rPr>
        <w:t>[31]</w:t>
      </w:r>
      <w:r w:rsidR="00B92216">
        <w:fldChar w:fldCharType="end"/>
      </w:r>
      <w:r w:rsidR="00B92216">
        <w:t xml:space="preserve">, </w:t>
      </w:r>
      <w:r w:rsidR="00B92216">
        <w:fldChar w:fldCharType="begin"/>
      </w:r>
      <w:r w:rsidR="008A5BDA">
        <w:instrText xml:space="preserve"> ADDIN ZOTERO_ITEM CSL_CITATION {"citationID":"jrEdF92P","properties":{"formattedCitation":"[32]","plainCitation":"[32]","noteIndex":0},"citationItems":[{"id":116,"uris":["http://zotero.org/users/15579287/items/TYM3MFIE"],"itemData":{"id":116,"type":"article-journal","abstract":"Abstract\n            Evaluations of energy efficiency programs reveal that realized savings consistently fall short of projections. We decompose this “performance wedge” using data from the Illinois Home Weatherization Assistance Program (IHWAP) and a machine learning-based event study research design. We find that bias in engineering models can account for up to 41% of the wedge, primarily from overestimated savings in wall insulation. Heterogeneity in workmanship can also account for a large fraction (43%) of the wedge, while the rebound effect can explain only 6%. We find substantial heterogeneity in energy-related benefits from IHWAP projects, suggesting opportunities for better targeting of investments.","container-title":"Review of Economics and Statistics","DOI":"10.1162/rest_a_01087","ISSN":"0034-6535, 1530-9142","issue":"4","language":"en","page":"798-817","source":"DOI.org (Crossref)","title":"Decomposing the Wedge between Projected and Realized Returns in Energy Efficiency Programs","URL":"https://direct.mit.edu/rest/article/105/4/798/106914/Decomposing-the-Wedge-between-Projected-and","volume":"105","author":[{"family":"Christensen","given":"Peter"},{"family":"Francisco","given":"Paul"},{"family":"Myers","given":"Erica"},{"family":"Souza","given":"Mateus"}],"accessed":{"date-parts":[["2025",2,26]]},"issued":{"date-parts":[["2023",7,11]]}}}],"schema":"https://github.com/citation-style-language/schema/raw/master/csl-citation.json"} </w:instrText>
      </w:r>
      <w:r w:rsidR="00B92216">
        <w:fldChar w:fldCharType="separate"/>
      </w:r>
      <w:r w:rsidR="00855235" w:rsidRPr="00855235">
        <w:rPr>
          <w:rFonts w:ascii="Calibri" w:hAnsi="Calibri" w:cs="Calibri"/>
        </w:rPr>
        <w:t>[32]</w:t>
      </w:r>
      <w:r w:rsidR="00B92216">
        <w:fldChar w:fldCharType="end"/>
      </w:r>
      <w:r w:rsidR="00B92216">
        <w:t xml:space="preserve">, </w:t>
      </w:r>
      <w:r w:rsidR="00B92216">
        <w:fldChar w:fldCharType="begin"/>
      </w:r>
      <w:r w:rsidR="008A5BDA">
        <w:instrText xml:space="preserve"> ADDIN ZOTERO_ITEM CSL_CITATION {"citationID":"69JDrOTf","properties":{"formattedCitation":"[33]","plainCitation":"[33]","noteIndex":0},"citationItems":[{"id":117,"uris":["http://zotero.org/users/15579287/items/NKK3BPMT"],"itemData":{"id":117,"type":"article-journal","container-title":"Journal of the Association of Environmental and Resource Economists","DOI":"10.1086/718529","ISSN":"2333-5955, 2333-5963","issue":"4","journalAbbreviation":"J. Assoc. Environ. Resour. Econ.","language":"en","page":"641-679","source":"DOI.org (Crossref)","title":"Are Residential Energy Efficiency Upgrades Effective? An Empirical Analysis in Southern California","title-short":"Are Residential Energy Efficiency Upgrades Effective?","URL":"https://www.journals.uchicago.edu/doi/10.1086/718529","volume":"9","author":[{"family":"Chuang","given":"Yating"},{"family":"Delmas","given":"Magali A."},{"family":"Pincetl","given":"Stephanie"}],"accessed":{"date-parts":[["2025",2,26]]},"issued":{"date-parts":[["2022",7,1]]}}}],"schema":"https://github.com/citation-style-language/schema/raw/master/csl-citation.json"} </w:instrText>
      </w:r>
      <w:r w:rsidR="00B92216">
        <w:fldChar w:fldCharType="separate"/>
      </w:r>
      <w:r w:rsidR="00855235" w:rsidRPr="00855235">
        <w:rPr>
          <w:rFonts w:ascii="Calibri" w:hAnsi="Calibri" w:cs="Calibri"/>
        </w:rPr>
        <w:t>[33]</w:t>
      </w:r>
      <w:r w:rsidR="00B92216">
        <w:fldChar w:fldCharType="end"/>
      </w:r>
      <w:r w:rsidR="00872D4F">
        <w:t xml:space="preserve">, </w:t>
      </w:r>
      <w:r w:rsidR="00872D4F">
        <w:fldChar w:fldCharType="begin"/>
      </w:r>
      <w:r w:rsidR="008A5BDA">
        <w:instrText xml:space="preserve"> ADDIN ZOTERO_ITEM CSL_CITATION {"citationID":"6lBh3vfR","properties":{"formattedCitation":"[34]","plainCitation":"[34]","noteIndex":0},"citationItems":[{"id":119,"uris":["http://zotero.org/users/15579287/items/JQ27U934"],"itemData":{"id":119,"type":"article","collection-number":"23-06","collection-title":"Carleton Economic Papers","title":"Realized Savings from Canada's Building Energy Codes","URL":"https://ideas.repec.org/p/car/carecp/23-06.html","author":[{"literal":"E. Alekhanova"},{"literal":"M. Papineau"},{"literal":"K. Yassin"}],"issued":{"date-parts":[["2023"]]}}}],"schema":"https://github.com/citation-style-language/schema/raw/master/csl-citation.json"} </w:instrText>
      </w:r>
      <w:r w:rsidR="00872D4F">
        <w:fldChar w:fldCharType="separate"/>
      </w:r>
      <w:r w:rsidR="00855235" w:rsidRPr="00855235">
        <w:rPr>
          <w:rFonts w:ascii="Calibri" w:hAnsi="Calibri" w:cs="Calibri"/>
        </w:rPr>
        <w:t>[34]</w:t>
      </w:r>
      <w:r w:rsidR="00872D4F">
        <w:fldChar w:fldCharType="end"/>
      </w:r>
      <w:r w:rsidR="00B92216">
        <w:t>.</w:t>
      </w:r>
      <w:r w:rsidR="00EA7C1E">
        <w:t xml:space="preserve"> Th</w:t>
      </w:r>
      <w:r w:rsidR="00245183">
        <w:t>ese shortfalls in realized energy savings compared to modelled predictions</w:t>
      </w:r>
      <w:r w:rsidR="00EA7C1E">
        <w:t xml:space="preserve"> has important implications</w:t>
      </w:r>
      <w:r w:rsidR="00245183">
        <w:t xml:space="preserve"> for occupant comfort, particularly among low-income demographic groups </w:t>
      </w:r>
      <w:r w:rsidR="007163AB">
        <w:fldChar w:fldCharType="begin"/>
      </w:r>
      <w:r w:rsidR="00855235">
        <w:instrText xml:space="preserve"> ADDIN ZOTERO_ITEM CSL_CITATION {"citationID":"PyKPLlFG","properties":{"unsorted":false,"formattedCitation":"[35]","plainCitation":"[35]","noteIndex":0},"citationItems":[{"id":717,"uris":["http://zotero.org/users/15579287/items/C7K3FWP7"],"itemData":{"id":717,"type":"article-journal","container-title":"Energy Policy","DOI":"10.1016/j.enpol.2024.114319","ISSN":"03014215","journalAbbreviation":"Energy Policy","language":"en","page":"114319","source":"DOI.org (Crossref)","title":"Examining disparities in energy poverty and indoor environmental quality satisfaction among Canadian households","URL":"https://linkinghub.elsevier.com/retrieve/pii/S0301421524003392","volume":"194","author":[{"family":"Nojedehi","given":"Pedram"},{"family":"Gunay","given":"Burak"},{"family":"O'Brien","given":"William"},{"family":"Papineau","given":"Maya"},{"family":"Azar","given":"Elie"},{"family":"Schweiker","given":"Marcel"},{"family":"Ulukavak Harputlugil","given":"Gülsu"},{"family":"Ganiç Saglam","given":"Nese"}],"accessed":{"date-parts":[["2026",7,14]]},"issued":{"date-parts":[["2024",11]]}}}],"schema":"https://github.com/citation-style-language/schema/raw/master/csl-citation.json"} </w:instrText>
      </w:r>
      <w:r w:rsidR="007163AB">
        <w:fldChar w:fldCharType="separate"/>
      </w:r>
      <w:r w:rsidR="00855235" w:rsidRPr="00855235">
        <w:rPr>
          <w:rFonts w:ascii="Calibri" w:hAnsi="Calibri" w:cs="Calibri"/>
        </w:rPr>
        <w:t>[35]</w:t>
      </w:r>
      <w:r w:rsidR="007163AB">
        <w:fldChar w:fldCharType="end"/>
      </w:r>
      <w:r w:rsidR="00411D29">
        <w:t>.</w:t>
      </w:r>
      <w:r w:rsidR="00411D29">
        <w:rPr>
          <w:rStyle w:val="Hyperlink"/>
        </w:rPr>
        <w:t xml:space="preserve"> </w:t>
      </w:r>
      <w:r w:rsidR="00091421">
        <w:t>Another recent utility study attributes some of the discrepancy to errors in data collection processes</w:t>
      </w:r>
      <w:r w:rsidR="00D10FC5">
        <w:t xml:space="preserve"> </w:t>
      </w:r>
      <w:r w:rsidR="00D10FC5">
        <w:fldChar w:fldCharType="begin"/>
      </w:r>
      <w:r w:rsidR="008A5BDA">
        <w:instrText xml:space="preserve"> ADDIN ZOTERO_ITEM CSL_CITATION {"citationID":"ZC9U85Rz","properties":{"formattedCitation":"[36]","plainCitation":"[36]","noteIndex":0},"citationItems":[{"id":264,"uris":["http://zotero.org/users/15579287/items/PJMEC9NY"],"itemData":{"id":264,"type":"report","title":"2022/2023 Total Home Program Impact and Process Evaluation New Brunswick Power","author":[{"literal":"Econoler"},{"literal":"Narrative Research"}],"issued":{"date-parts":[["2023"]]}}}],"schema":"https://github.com/citation-style-language/schema/raw/master/csl-citation.json"} </w:instrText>
      </w:r>
      <w:r w:rsidR="00D10FC5">
        <w:fldChar w:fldCharType="separate"/>
      </w:r>
      <w:r w:rsidR="00855235" w:rsidRPr="00855235">
        <w:rPr>
          <w:rFonts w:ascii="Calibri" w:hAnsi="Calibri" w:cs="Calibri"/>
        </w:rPr>
        <w:t>[36]</w:t>
      </w:r>
      <w:r w:rsidR="00D10FC5">
        <w:fldChar w:fldCharType="end"/>
      </w:r>
      <w:r w:rsidR="00091421">
        <w:t xml:space="preserve">. However, while the literature describes validation of </w:t>
      </w:r>
      <w:r w:rsidR="00725F62">
        <w:t xml:space="preserve">UBEMs with aggregated data, and validation of UBEMs </w:t>
      </w:r>
      <w:r w:rsidR="00091421">
        <w:t xml:space="preserve">individual buildings with matching metered energy data, these techniques cannot be applied to </w:t>
      </w:r>
      <w:r w:rsidR="00767650">
        <w:t>validate</w:t>
      </w:r>
      <w:r w:rsidR="00091421">
        <w:t xml:space="preserve"> </w:t>
      </w:r>
      <w:r w:rsidR="006D4869">
        <w:t xml:space="preserve">the </w:t>
      </w:r>
      <w:r w:rsidR="00091421">
        <w:t xml:space="preserve">CEE Map </w:t>
      </w:r>
      <w:r w:rsidR="006D4869">
        <w:t xml:space="preserve">model </w:t>
      </w:r>
      <w:r w:rsidR="00091421">
        <w:t>for which only anonymized dwelling-scale metered data</w:t>
      </w:r>
      <w:r w:rsidR="00725F62">
        <w:t xml:space="preserve"> grouped by dwelling type and vintage</w:t>
      </w:r>
      <w:r w:rsidR="00091421">
        <w:t xml:space="preserve"> could be accessed. </w:t>
      </w:r>
    </w:p>
    <w:p w14:paraId="3BD9B1CE" w14:textId="3E6E16D9" w:rsidR="00726EA3" w:rsidRDefault="00347DA3" w:rsidP="00C82EDF">
      <w:pPr>
        <w:spacing w:line="480" w:lineRule="auto"/>
      </w:pPr>
      <w:r>
        <w:t>The accuracy of simulation results is critical for UBE</w:t>
      </w:r>
      <w:r w:rsidR="00F60B6D">
        <w:t>Ms</w:t>
      </w:r>
      <w:r>
        <w:t xml:space="preserve"> to be useful for design and policy decisions </w:t>
      </w:r>
      <w:r w:rsidR="00240ACA">
        <w:fldChar w:fldCharType="begin"/>
      </w:r>
      <w:r w:rsidR="008A5BDA">
        <w:instrText xml:space="preserve"> ADDIN ZOTERO_ITEM CSL_CITATION {"citationID":"HcgkPMeG","properties":{"formattedCitation":"[37]","plainCitation":"[37]","noteIndex":0},"citationItems":[{"id":232,"uris":["http://zotero.org/users/15579287/items/5V9X7M8M"],"itemData":{"id":232,"type":"thesis","publisher":"Massachusetts Institute of Technology","title":"Building archetype calibration for effective urban building energy modeling","URL":"http://hdl.handle.net/1721.1/111487","author":[{"literal":"C. Cerezo Davila"}],"issued":{"date-parts":[["2017"]]}}}],"schema":"https://github.com/citation-style-language/schema/raw/master/csl-citation.json"} </w:instrText>
      </w:r>
      <w:r w:rsidR="00240ACA">
        <w:fldChar w:fldCharType="separate"/>
      </w:r>
      <w:r w:rsidR="00855235" w:rsidRPr="00855235">
        <w:rPr>
          <w:rFonts w:ascii="Calibri" w:hAnsi="Calibri" w:cs="Calibri"/>
        </w:rPr>
        <w:t>[37]</w:t>
      </w:r>
      <w:r w:rsidR="00240ACA">
        <w:fldChar w:fldCharType="end"/>
      </w:r>
      <w:r>
        <w:t>. Access to metered building energy field data for UBEM validation is a persistent challenge as evidence</w:t>
      </w:r>
      <w:r w:rsidR="008034A7">
        <w:t>d</w:t>
      </w:r>
      <w:r>
        <w:t xml:space="preserve"> by the range of approaches and spatiotemporal resolutions for measured data described in recent studies. </w:t>
      </w:r>
      <w:r w:rsidR="003B0803">
        <w:t xml:space="preserve">Further to </w:t>
      </w:r>
      <w:r w:rsidR="00C578A6">
        <w:t xml:space="preserve">studies </w:t>
      </w:r>
      <w:r w:rsidR="003B0803">
        <w:t>reviewed by Reinhard and Cerezo Davila</w:t>
      </w:r>
      <w:r w:rsidR="00F60B6D">
        <w:t xml:space="preserve"> </w:t>
      </w:r>
      <w:r w:rsidR="00F60B6D">
        <w:fldChar w:fldCharType="begin"/>
      </w:r>
      <w:r w:rsidR="008A5BDA">
        <w:instrText xml:space="preserve"> ADDIN ZOTERO_ITEM CSL_CITATION {"citationID":"RiL55UiK","properties":{"formattedCitation":"[38]","plainCitation":"[38]","noteIndex":0},"citationItems":[{"id":259,"uris":["http://zotero.org/users/15579287/items/QFP9R3SJ"],"itemData":{"id":259,"type":"article-journal","container-title":"Building and Environment","DOI":"10.1016/j.buildenv.2015.12.001","ISSN":"03601323","journalAbbreviation":"Build. Environ.","language":"en","page":"196-202","source":"DOI.org (Crossref)","title":"Urban building energy modeling – A review of a nascent field","URL":"https://linkinghub.elsevier.com/retrieve/pii/S0360132315003248","volume":"97","author":[{"family":"Reinhart","given":"Christoph F."},{"family":"Cerezo Davila","given":"Carlos"}],"accessed":{"date-parts":[["2025",4,24]]},"issued":{"date-parts":[["2016",2]]}}}],"schema":"https://github.com/citation-style-language/schema/raw/master/csl-citation.json"} </w:instrText>
      </w:r>
      <w:r w:rsidR="00F60B6D">
        <w:fldChar w:fldCharType="separate"/>
      </w:r>
      <w:r w:rsidR="00855235" w:rsidRPr="00855235">
        <w:rPr>
          <w:rFonts w:ascii="Calibri" w:hAnsi="Calibri" w:cs="Calibri"/>
        </w:rPr>
        <w:t>[38]</w:t>
      </w:r>
      <w:r w:rsidR="00F60B6D">
        <w:fldChar w:fldCharType="end"/>
      </w:r>
      <w:r w:rsidR="003B0803">
        <w:t xml:space="preserve">, </w:t>
      </w:r>
      <w:r w:rsidR="00B12A92" w:rsidRPr="00B12A92">
        <w:fldChar w:fldCharType="begin"/>
      </w:r>
      <w:r w:rsidR="00B12A92" w:rsidRPr="00B12A92">
        <w:instrText xml:space="preserve"> REF _Ref201060318 \h </w:instrText>
      </w:r>
      <w:r w:rsidR="00B12A92" w:rsidRPr="00844F84">
        <w:instrText xml:space="preserve"> \* MERGEFORMAT </w:instrText>
      </w:r>
      <w:r w:rsidR="00B12A92" w:rsidRPr="00B12A92">
        <w:fldChar w:fldCharType="separate"/>
      </w:r>
      <w:r w:rsidR="00B12A92" w:rsidRPr="00844F84">
        <w:t xml:space="preserve">Table </w:t>
      </w:r>
      <w:r w:rsidR="00B12A92" w:rsidRPr="00844F84">
        <w:rPr>
          <w:noProof/>
        </w:rPr>
        <w:t>1</w:t>
      </w:r>
      <w:r w:rsidR="00B12A92" w:rsidRPr="00B12A92">
        <w:fldChar w:fldCharType="end"/>
      </w:r>
      <w:r w:rsidR="00DE78E2">
        <w:t xml:space="preserve"> </w:t>
      </w:r>
      <w:r w:rsidR="003B0803">
        <w:t>presents more recent U</w:t>
      </w:r>
      <w:r w:rsidR="00E22CFE">
        <w:t>B</w:t>
      </w:r>
      <w:r w:rsidR="003B0803">
        <w:t>E</w:t>
      </w:r>
      <w:r w:rsidR="00A675AD">
        <w:t>M</w:t>
      </w:r>
      <w:r w:rsidR="003B0803">
        <w:t xml:space="preserve"> papers, their sample sizes, validation approaches</w:t>
      </w:r>
      <w:r w:rsidR="00A20284">
        <w:t>,</w:t>
      </w:r>
      <w:r w:rsidR="003B0803">
        <w:t xml:space="preserve"> </w:t>
      </w:r>
      <w:r w:rsidR="00350A0B">
        <w:t xml:space="preserve">and </w:t>
      </w:r>
      <w:r w:rsidR="005C5C3A">
        <w:t xml:space="preserve">error metrics </w:t>
      </w:r>
      <w:r w:rsidR="005D1FDD">
        <w:t>together with</w:t>
      </w:r>
      <w:r w:rsidR="00A20284">
        <w:t xml:space="preserve"> their</w:t>
      </w:r>
      <w:r w:rsidR="005C5C3A">
        <w:t xml:space="preserve"> ranges</w:t>
      </w:r>
      <w:r w:rsidR="003B0803">
        <w:t xml:space="preserve">. Ji et al </w:t>
      </w:r>
      <w:r w:rsidR="00F60B6D">
        <w:fldChar w:fldCharType="begin"/>
      </w:r>
      <w:r w:rsidR="008A5BDA">
        <w:instrText xml:space="preserve"> ADDIN ZOTERO_ITEM CSL_CITATION {"citationID":"kM4ZiQ4k","properties":{"formattedCitation":"[39]","plainCitation":"[39]","noteIndex":0},"citationItems":[{"id":99,"uris":["http://zotero.org/users/15579287/items/DQKL7GFR"],"itemData":{"id":99,"type":"article-journal","abstract":"Quantifying the energy consumption of buildings is a complex and multi-scale task, with the entire process dependent on input data and urban surroundings. However, most urban energy models do not account for the urban environment. This paper employs a physical-based, bottom-up method to predict urban building operating energy consumption, using imported topography to consider shading effects on buildings. This method has proven to be feasible and aligned well with the benchmark. Research also suggests that commercial and transport buildings have the highest energy use intensity, significantly more than residential and office buildings. Specifically, cooling demands far outweigh heating demands for these building types. Therefore, buildings in the commercial and transportation sectors would receive greater consideration for energy efficiency and improvements to the cooling system would be a priority. Additionally, the method developed for predicting building energy demand at an urban scale can also be replicated in practice.","container-title":"Buildings","DOI":"10.3390/buildings12030385","ISSN":"2075-5309","issue":"3","journalAbbreviation":"Buildings","language":"en","license":"https://creativecommons.org/licenses/by/4.0/","page":"385","source":"DOI.org (Crossref)","title":"Modelling Building Stock Energy Consumption at the Urban Level from an Empirical Study","URL":"https://www.mdpi.com/2075-5309/12/3/385","volume":"12","author":[{"family":"Ji","given":"Qunfeng"},{"family":"Bi","given":"Yangbo"},{"family":"Makvandi","given":"Mehdi"},{"family":"Deng","given":"Qinli"},{"family":"Zhou","given":"Xilin"},{"family":"Li","given":"Chuancheng"}],"accessed":{"date-parts":[["2025",2,26]]},"issued":{"date-parts":[["2022",3,21]]}}}],"schema":"https://github.com/citation-style-language/schema/raw/master/csl-citation.json"} </w:instrText>
      </w:r>
      <w:r w:rsidR="00F60B6D">
        <w:fldChar w:fldCharType="separate"/>
      </w:r>
      <w:r w:rsidR="00855235" w:rsidRPr="00855235">
        <w:rPr>
          <w:rFonts w:ascii="Calibri" w:hAnsi="Calibri" w:cs="Calibri"/>
        </w:rPr>
        <w:t>[39]</w:t>
      </w:r>
      <w:r w:rsidR="00F60B6D">
        <w:fldChar w:fldCharType="end"/>
      </w:r>
      <w:r w:rsidR="00F60B6D">
        <w:t xml:space="preserve"> </w:t>
      </w:r>
      <w:r w:rsidR="00126E9E">
        <w:t xml:space="preserve">validate their model designed to prioritize building cooling upgrades in Wuhan, China with </w:t>
      </w:r>
      <w:r w:rsidR="00126E9E">
        <w:lastRenderedPageBreak/>
        <w:t>benchmark Energy Use Intensity (EUI)</w:t>
      </w:r>
      <w:r w:rsidR="009C32C2">
        <w:t xml:space="preserve"> found in</w:t>
      </w:r>
      <w:r w:rsidR="008565C5">
        <w:t xml:space="preserve"> the</w:t>
      </w:r>
      <w:r w:rsidR="009C32C2">
        <w:t xml:space="preserve"> literature. Sokol et al. </w:t>
      </w:r>
      <w:r w:rsidR="00F60B6D">
        <w:fldChar w:fldCharType="begin"/>
      </w:r>
      <w:r w:rsidR="008A5BDA">
        <w:instrText xml:space="preserve"> ADDIN ZOTERO_ITEM CSL_CITATION {"citationID":"v3tjK2ev","properties":{"formattedCitation":"[12]","plainCitation":"[12]","noteIndex":0},"citationItems":[{"id":96,"uris":["http://zotero.org/users/15579287/items/57LSR62F"],"itemData":{"id":96,"type":"article-journal","container-title":"Energy and Buildings","DOI":"10.1016/j.enbuild.2016.10.050","ISSN":"03787788","journalAbbreviation":"Energy Build.","language":"en","page":"11-24","source":"DOI.org (Crossref)","title":"Validation of a Bayesian-based method for defining residential archetypes in urban building energy models","URL":"https://linkinghub.elsevier.com/retrieve/pii/S037877881631372X","volume":"134","author":[{"family":"Sokol","given":"Julia"},{"family":"Cerezo Davila","given":"Carlos"},{"family":"Reinhart","given":"Christoph F."}],"accessed":{"date-parts":[["2025",2,26]]},"issued":{"date-parts":[["2017",1]]}}}],"schema":"https://github.com/citation-style-language/schema/raw/master/csl-citation.json"} </w:instrText>
      </w:r>
      <w:r w:rsidR="00F60B6D">
        <w:fldChar w:fldCharType="separate"/>
      </w:r>
      <w:r w:rsidR="00855235" w:rsidRPr="00855235">
        <w:rPr>
          <w:rFonts w:ascii="Calibri" w:hAnsi="Calibri" w:cs="Calibri"/>
        </w:rPr>
        <w:t>[12]</w:t>
      </w:r>
      <w:r w:rsidR="00F60B6D">
        <w:fldChar w:fldCharType="end"/>
      </w:r>
      <w:r w:rsidR="009C32C2">
        <w:t xml:space="preserve"> demonstrate probabilistic archetype assignment </w:t>
      </w:r>
      <w:r w:rsidR="00066858">
        <w:t xml:space="preserve">using </w:t>
      </w:r>
      <w:r w:rsidR="009C32C2">
        <w:t>a Bayesian method</w:t>
      </w:r>
      <w:r w:rsidR="00654F35">
        <w:t xml:space="preserve"> applicable to settings where building information is limited,</w:t>
      </w:r>
      <w:r w:rsidR="009C32C2">
        <w:t xml:space="preserve"> </w:t>
      </w:r>
      <w:r w:rsidR="00E44577">
        <w:t>a</w:t>
      </w:r>
      <w:r w:rsidR="009C32C2">
        <w:t xml:space="preserve">nd </w:t>
      </w:r>
      <w:r w:rsidR="00E44577">
        <w:t xml:space="preserve">calibrate their </w:t>
      </w:r>
      <w:r w:rsidR="00FE05C3">
        <w:t xml:space="preserve">monthly </w:t>
      </w:r>
      <w:r w:rsidR="00E44577">
        <w:t>model for</w:t>
      </w:r>
      <w:r w:rsidR="006D10F1">
        <w:t xml:space="preserve"> a group of</w:t>
      </w:r>
      <w:r w:rsidR="00E44577">
        <w:t xml:space="preserve"> dwellings in Cambridge, Massachusett</w:t>
      </w:r>
      <w:r w:rsidR="009F331C">
        <w:t>s</w:t>
      </w:r>
      <w:r w:rsidR="00097687">
        <w:t>; validation was performed on 2,263 low-rise residential dwellings and calibration was shown to improve accuracy. Wang et al</w:t>
      </w:r>
      <w:r w:rsidR="00E203EB">
        <w:t>.</w:t>
      </w:r>
      <w:r w:rsidR="0020549C">
        <w:t xml:space="preserve"> </w:t>
      </w:r>
      <w:r w:rsidR="00E52378">
        <w:fldChar w:fldCharType="begin"/>
      </w:r>
      <w:r w:rsidR="008A5BDA">
        <w:instrText xml:space="preserve"> ADDIN ZOTERO_ITEM CSL_CITATION {"citationID":"xhbhpjAP","properties":{"formattedCitation":"[9]","plainCitation":"[9]","noteIndex":0},"citationItems":[{"id":97,"uris":["http://zotero.org/users/15579287/items/4L93NI4V"],"itemData":{"id":97,"type":"article-journal","container-title":"Journal of Building Performance Simulation","DOI":"10.1080/19401493.2020.1729862","ISSN":"1940-1493, 1940-1507","issue":"3","journalAbbreviation":"J. Build. Perform. Simul.","language":"en","page":"347-361","source":"DOI.org (Crossref)","title":"Bayesian calibration at the urban scale: a case study on a large residential heating demand application in Amsterdam","title-short":"Bayesian calibration at the urban scale","URL":"https://www.tandfonline.com/doi/full/10.1080/19401493.2020.1729862","volume":"13","author":[{"family":"Wang","given":"Cheng-Kai"},{"family":"Tindemans","given":"Simon"},{"family":"Miller","given":"Clayton"},{"family":"Agugiaro","given":"Giorgio"},{"family":"Stoter","given":"Jantien"}],"accessed":{"date-parts":[["2025",2,26]]},"issued":{"date-parts":[["2020",5,3]]}}}],"schema":"https://github.com/citation-style-language/schema/raw/master/csl-citation.json"} </w:instrText>
      </w:r>
      <w:r w:rsidR="00E52378">
        <w:fldChar w:fldCharType="separate"/>
      </w:r>
      <w:r w:rsidR="0035662C" w:rsidRPr="0035662C">
        <w:rPr>
          <w:rFonts w:ascii="Calibri" w:hAnsi="Calibri" w:cs="Calibri"/>
        </w:rPr>
        <w:t>[9]</w:t>
      </w:r>
      <w:r w:rsidR="00E52378">
        <w:fldChar w:fldCharType="end"/>
      </w:r>
      <w:r w:rsidR="00E52378">
        <w:t xml:space="preserve"> </w:t>
      </w:r>
      <w:r w:rsidR="00097687">
        <w:t>and Ya</w:t>
      </w:r>
      <w:r w:rsidR="007456A3">
        <w:t>ng</w:t>
      </w:r>
      <w:r w:rsidR="00187E8C">
        <w:t xml:space="preserve"> et al</w:t>
      </w:r>
      <w:r w:rsidR="00E203EB">
        <w:t>.</w:t>
      </w:r>
      <w:r w:rsidR="00187E8C">
        <w:t xml:space="preserve"> </w:t>
      </w:r>
      <w:r w:rsidR="00E52378">
        <w:fldChar w:fldCharType="begin"/>
      </w:r>
      <w:r w:rsidR="008A5BDA">
        <w:instrText xml:space="preserve"> ADDIN ZOTERO_ITEM CSL_CITATION {"citationID":"q3bbHnIl","properties":{"formattedCitation":"[10]","plainCitation":"[10]","noteIndex":0},"citationItems":[{"id":101,"uris":["http://zotero.org/users/15579287/items/Y7XTP9ST"],"itemData":{"id":101,"type":"article-journal","container-title":"Applied Energy","DOI":"10.1016/j.apenergy.2020.115953","ISSN":"03062619","journalAbbreviation":"Appl. Energy","language":"en","page":"115953","source":"DOI.org (Crossref)","title":"A combined GIS-archetype approach to model residential space heating energy: A case study for the Netherlands including validation","title-short":"A combined GIS-archetype approach to model residential space heating energy","URL":"https://linkinghub.elsevier.com/retrieve/pii/S0306261920314082","volume":"280","author":[{"family":"Yang","given":"Xining"},{"family":"Hu","given":"Mingming"},{"family":"Heeren","given":"Niko"},{"family":"Zhang","given":"Chunbo"},{"family":"Verhagen","given":"Teun"},{"family":"Tukker","given":"Arnold"},{"family":"Steubing","given":"Bernhard"}],"accessed":{"date-parts":[["2025",2,26]]},"issued":{"date-parts":[["2020",12]]}}}],"schema":"https://github.com/citation-style-language/schema/raw/master/csl-citation.json"} </w:instrText>
      </w:r>
      <w:r w:rsidR="00E52378">
        <w:fldChar w:fldCharType="separate"/>
      </w:r>
      <w:r w:rsidR="005A5062" w:rsidRPr="005A5062">
        <w:rPr>
          <w:rFonts w:ascii="Calibri" w:hAnsi="Calibri" w:cs="Calibri"/>
        </w:rPr>
        <w:t>[10]</w:t>
      </w:r>
      <w:r w:rsidR="00E52378">
        <w:fldChar w:fldCharType="end"/>
      </w:r>
      <w:r w:rsidR="00187E8C">
        <w:t xml:space="preserve"> look at heatin</w:t>
      </w:r>
      <w:r w:rsidR="00FE05C3">
        <w:t>g</w:t>
      </w:r>
      <w:r w:rsidR="00187E8C">
        <w:t xml:space="preserve"> demand in the Netherlands and leverage postal code scale natural gas data published by the Central Burea</w:t>
      </w:r>
      <w:r w:rsidR="00FE05C3">
        <w:t>u</w:t>
      </w:r>
      <w:r w:rsidR="00187E8C">
        <w:t xml:space="preserve"> of Statistics (CBS) to validate large scale heating demand in Amsterdam and a residential space heating model for Leiden, respectively. </w:t>
      </w:r>
      <w:proofErr w:type="spellStart"/>
      <w:r w:rsidR="00187E8C">
        <w:t>Nag</w:t>
      </w:r>
      <w:r w:rsidR="00E203EB">
        <w:t>e</w:t>
      </w:r>
      <w:r w:rsidR="00187E8C">
        <w:t>ler</w:t>
      </w:r>
      <w:proofErr w:type="spellEnd"/>
      <w:r w:rsidR="00187E8C">
        <w:t xml:space="preserve"> et al</w:t>
      </w:r>
      <w:r w:rsidR="00E203EB">
        <w:t>.</w:t>
      </w:r>
      <w:r w:rsidR="00187E8C">
        <w:t xml:space="preserve"> </w:t>
      </w:r>
      <w:r w:rsidR="00B93FB0">
        <w:fldChar w:fldCharType="begin"/>
      </w:r>
      <w:r w:rsidR="008A5BDA">
        <w:instrText xml:space="preserve"> ADDIN ZOTERO_ITEM CSL_CITATION {"citationID":"JYvF5a1p","properties":{"formattedCitation":"[8]","plainCitation":"[8]","noteIndex":0},"citationItems":[{"id":103,"uris":["http://zotero.org/users/15579287/items/HRYZL4K4"],"itemData":{"id":103,"type":"article-journal","container-title":"Energy","DOI":"10.1016/j.energy.2017.07.151","ISSN":"03605442","journalAbbreviation":"Energy","language":"en","page":"142-154","source":"DOI.org (Crossref)","title":"Novel validated method for GIS based automated dynamic urban building energy simulations","URL":"https://linkinghub.elsevier.com/retrieve/pii/S036054421731335X","volume":"139","author":[{"family":"Nageler","given":"P."},{"family":"Zahrer","given":"G."},{"family":"Heimrath","given":"R."},{"family":"Mach","given":"T."},{"family":"Mauthner","given":"F."},{"family":"Leusbrock","given":"I."},{"family":"Schranzhofer","given":"H."},{"family":"Hochenauer","given":"C."}],"accessed":{"date-parts":[["2025",2,26]]},"issued":{"date-parts":[["2017",11]]}}}],"schema":"https://github.com/citation-style-language/schema/raw/master/csl-citation.json"} </w:instrText>
      </w:r>
      <w:r w:rsidR="00B93FB0">
        <w:fldChar w:fldCharType="separate"/>
      </w:r>
      <w:r w:rsidR="0035662C" w:rsidRPr="0035662C">
        <w:rPr>
          <w:rFonts w:ascii="Calibri" w:hAnsi="Calibri" w:cs="Calibri"/>
        </w:rPr>
        <w:t>[8]</w:t>
      </w:r>
      <w:r w:rsidR="00B93FB0">
        <w:fldChar w:fldCharType="end"/>
      </w:r>
      <w:r w:rsidR="00187E8C">
        <w:t xml:space="preserve"> validate their model </w:t>
      </w:r>
      <w:r w:rsidR="005E51FD">
        <w:t xml:space="preserve">of heating demand in 69 buildings in </w:t>
      </w:r>
      <w:proofErr w:type="spellStart"/>
      <w:r w:rsidR="00187E8C">
        <w:t>Gl</w:t>
      </w:r>
      <w:r w:rsidR="00FE05C3">
        <w:t>eisdorf</w:t>
      </w:r>
      <w:proofErr w:type="spellEnd"/>
      <w:r w:rsidR="00FE05C3">
        <w:t xml:space="preserve">, </w:t>
      </w:r>
      <w:r w:rsidR="008A1BF6">
        <w:t>Austria</w:t>
      </w:r>
      <w:r w:rsidR="00ED1B0B">
        <w:t xml:space="preserve"> with heating data for a one</w:t>
      </w:r>
      <w:r w:rsidR="00E4523C">
        <w:t>-</w:t>
      </w:r>
      <w:r w:rsidR="00ED1B0B">
        <w:t>year period, measured at hourly intervals</w:t>
      </w:r>
      <w:r w:rsidR="00866726">
        <w:t>,</w:t>
      </w:r>
      <w:r w:rsidR="00ED1B0B">
        <w:t xml:space="preserve"> accessed from the city’s utility. </w:t>
      </w:r>
      <w:proofErr w:type="spellStart"/>
      <w:r w:rsidR="00ED1B0B">
        <w:t>Mohammadizi</w:t>
      </w:r>
      <w:r w:rsidR="006F2A73">
        <w:t>az</w:t>
      </w:r>
      <w:r w:rsidR="002D4F03">
        <w:t>i</w:t>
      </w:r>
      <w:proofErr w:type="spellEnd"/>
      <w:r w:rsidR="00595F37">
        <w:t xml:space="preserve"> et al</w:t>
      </w:r>
      <w:r w:rsidR="005B4825">
        <w:t>.</w:t>
      </w:r>
      <w:r w:rsidR="005B4825" w:rsidRPr="005B4825">
        <w:rPr>
          <w:rFonts w:ascii="Calibri" w:hAnsi="Calibri" w:cs="Calibri"/>
        </w:rPr>
        <w:t xml:space="preserve"> </w:t>
      </w:r>
      <w:r w:rsidR="005B4825">
        <w:rPr>
          <w:rFonts w:ascii="Calibri" w:hAnsi="Calibri" w:cs="Calibri"/>
        </w:rPr>
        <w:fldChar w:fldCharType="begin"/>
      </w:r>
      <w:r w:rsidR="008A5BDA">
        <w:rPr>
          <w:rFonts w:ascii="Calibri" w:hAnsi="Calibri" w:cs="Calibri"/>
        </w:rPr>
        <w:instrText xml:space="preserve"> ADDIN ZOTERO_ITEM CSL_CITATION {"citationID":"0HbnTjpa","properties":{"formattedCitation":"[13]","plainCitation":"[13]","noteIndex":0},"citationItems":[{"id":106,"uris":["http://zotero.org/users/15579287/items/BC2MWTC9"],"itemData":{"id":106,"type":"article-journal","container-title":"Energy and Buildings","DOI":"10.1016/j.enbuild.2021.111175","ISSN":"03787788","journalAbbreviation":"Energy Build.","language":"en","page":"111175","source":"DOI.org (Crossref)","title":"Urban building energy model: Database development, validation, and application for commercial building stock","title-short":"Urban building energy model","URL":"https://linkinghub.elsevier.com/retrieve/pii/S037877882100459X","volume":"248","author":[{"family":"Mohammadiziazi","given":"Rezvan"},{"family":"Copeland","given":"Samuel"},{"family":"Bilec","given":"Melissa M."}],"accessed":{"date-parts":[["2025",2,26]]},"issued":{"date-parts":[["2021",10]]}}}],"schema":"https://github.com/citation-style-language/schema/raw/master/csl-citation.json"} </w:instrText>
      </w:r>
      <w:r w:rsidR="005B4825">
        <w:rPr>
          <w:rFonts w:ascii="Calibri" w:hAnsi="Calibri" w:cs="Calibri"/>
        </w:rPr>
        <w:fldChar w:fldCharType="separate"/>
      </w:r>
      <w:r w:rsidR="00855235" w:rsidRPr="00855235">
        <w:rPr>
          <w:rFonts w:ascii="Calibri" w:hAnsi="Calibri" w:cs="Calibri"/>
        </w:rPr>
        <w:t>[13]</w:t>
      </w:r>
      <w:r w:rsidR="005B4825">
        <w:rPr>
          <w:rFonts w:ascii="Calibri" w:hAnsi="Calibri" w:cs="Calibri"/>
        </w:rPr>
        <w:fldChar w:fldCharType="end"/>
      </w:r>
      <w:r w:rsidR="005B4825">
        <w:rPr>
          <w:rFonts w:ascii="Calibri" w:hAnsi="Calibri" w:cs="Calibri"/>
        </w:rPr>
        <w:t xml:space="preserve"> </w:t>
      </w:r>
      <w:r w:rsidR="00595F37">
        <w:t xml:space="preserve">describe the importance of using real energy data and building characteristics to improve UBEM </w:t>
      </w:r>
      <w:r w:rsidR="00BA4ED4">
        <w:t>accuracy</w:t>
      </w:r>
      <w:r w:rsidR="005B4825">
        <w:t>.</w:t>
      </w:r>
      <w:r w:rsidR="00BA4ED4">
        <w:t xml:space="preserve"> </w:t>
      </w:r>
      <w:r w:rsidR="00595F37">
        <w:t xml:space="preserve">They demonstrate using </w:t>
      </w:r>
      <w:r w:rsidR="001F12C3">
        <w:t xml:space="preserve">LIDAR to extract building height, a </w:t>
      </w:r>
      <w:r w:rsidR="00097419">
        <w:t xml:space="preserve">key </w:t>
      </w:r>
      <w:r w:rsidR="001F12C3">
        <w:t>parameter missing in property assessment records. They also demonstrate the two-sample Ko</w:t>
      </w:r>
      <w:r w:rsidR="00097419">
        <w:t>lmogorov-Smirnov (K-S) test to explore the similarity of distributions of simulated versus actual EUI.</w:t>
      </w:r>
      <w:r w:rsidR="00A675AD">
        <w:t xml:space="preserve"> Most recently, </w:t>
      </w:r>
      <w:r w:rsidR="009E0A1F">
        <w:t xml:space="preserve">Li and Feng </w:t>
      </w:r>
      <w:r w:rsidR="00AE5276">
        <w:fldChar w:fldCharType="begin"/>
      </w:r>
      <w:r w:rsidR="008A5BDA">
        <w:instrText xml:space="preserve"> ADDIN ZOTERO_ITEM CSL_CITATION {"citationID":"nLAOX6Lv","properties":{"formattedCitation":"[40]","plainCitation":"[40]","noteIndex":0},"citationItems":[{"id":283,"uris":["http://zotero.org/users/15579287/items/WD345IKY"],"itemData":{"id":283,"type":"article-journal","container-title":"Sustainable Cities and Society","DOI":"10.1016/j.scs.2025.106263","ISSN":"22106707","journalAbbreviation":"Sustainable Cities and Society","language":"en","page":"106263","source":"DOI.org (Crossref)","title":"Pathways to urban net zero energy buildings in Canada: A comprehensive GIS-based framework using open data","title-short":"Pathways to urban net zero energy buildings in Canada","URL":"https://linkinghub.elsevier.com/retrieve/pii/S2210670725001404","volume":"122","author":[{"family":"Li","given":"Yang"},{"family":"Feng","given":"Haibo"}],"accessed":{"date-parts":[["2025",9,7]]},"issued":{"date-parts":[["2025",3]]}}}],"schema":"https://github.com/citation-style-language/schema/raw/master/csl-citation.json"} </w:instrText>
      </w:r>
      <w:r w:rsidR="00AE5276">
        <w:fldChar w:fldCharType="separate"/>
      </w:r>
      <w:r w:rsidR="00855235" w:rsidRPr="00855235">
        <w:rPr>
          <w:rFonts w:ascii="Calibri" w:hAnsi="Calibri" w:cs="Calibri"/>
        </w:rPr>
        <w:t>[40]</w:t>
      </w:r>
      <w:r w:rsidR="00AE5276">
        <w:fldChar w:fldCharType="end"/>
      </w:r>
      <w:r w:rsidR="009E0A1F">
        <w:t xml:space="preserve"> </w:t>
      </w:r>
      <w:r w:rsidR="00736501">
        <w:t>developed a</w:t>
      </w:r>
      <w:r w:rsidR="00FE41CF">
        <w:t xml:space="preserve"> </w:t>
      </w:r>
      <w:r w:rsidR="00736501">
        <w:t xml:space="preserve">framework </w:t>
      </w:r>
      <w:r w:rsidR="00FE41CF">
        <w:t xml:space="preserve">based on </w:t>
      </w:r>
      <w:r w:rsidR="0096042A">
        <w:t>a geographic information system (</w:t>
      </w:r>
      <w:r w:rsidR="00FE41CF">
        <w:t>GIS</w:t>
      </w:r>
      <w:r w:rsidR="0096042A">
        <w:t>)</w:t>
      </w:r>
      <w:r w:rsidR="00FE41CF">
        <w:t xml:space="preserve"> and open data </w:t>
      </w:r>
      <w:r w:rsidR="00736501">
        <w:t xml:space="preserve">for </w:t>
      </w:r>
      <w:r w:rsidR="00FE41CF">
        <w:t xml:space="preserve">evaluating building </w:t>
      </w:r>
      <w:r w:rsidR="00CB1324">
        <w:t xml:space="preserve">energy pathways to net zero. It leverages open energy data from Energy Star and B.C. Ministry of Finance </w:t>
      </w:r>
      <w:r w:rsidR="00EC3EE7">
        <w:t xml:space="preserve">for clean energy tax credits and pursued matching values </w:t>
      </w:r>
      <w:r w:rsidR="00917B88">
        <w:t>from</w:t>
      </w:r>
      <w:r w:rsidR="00EC3EE7">
        <w:t xml:space="preserve"> these sources to individual real</w:t>
      </w:r>
      <w:r w:rsidR="00FD678D">
        <w:t>-</w:t>
      </w:r>
      <w:r w:rsidR="00EC3EE7">
        <w:t xml:space="preserve">world buildings based on their characteristics. </w:t>
      </w:r>
      <w:r w:rsidR="008D3B71">
        <w:t xml:space="preserve">It performs validation </w:t>
      </w:r>
      <w:r w:rsidR="00CF1064">
        <w:t>on the building component level, assessing deviation of predicted a</w:t>
      </w:r>
      <w:r w:rsidR="009D1BE8">
        <w:t xml:space="preserve">nd published results for </w:t>
      </w:r>
      <w:r w:rsidR="00211490">
        <w:t xml:space="preserve">insulation R-values, </w:t>
      </w:r>
      <w:r w:rsidR="00A62C76">
        <w:t xml:space="preserve">heating, ventilation and air conditioning (HVAC) system </w:t>
      </w:r>
      <w:r w:rsidR="00211490">
        <w:t>efficiency and occupancy density</w:t>
      </w:r>
      <w:r w:rsidR="00211490" w:rsidRPr="000048FC">
        <w:t xml:space="preserve">. </w:t>
      </w:r>
      <w:r w:rsidR="00DB68C0" w:rsidRPr="000048FC">
        <w:t>All told, the evidence in the literature for validation of UBEMs with metered energy data</w:t>
      </w:r>
      <w:r w:rsidR="00AB2FAB" w:rsidRPr="000048FC">
        <w:t xml:space="preserve">, </w:t>
      </w:r>
      <w:r w:rsidR="004F4FAD" w:rsidRPr="000048FC">
        <w:t>most importantly</w:t>
      </w:r>
      <w:r w:rsidR="00AB2FAB" w:rsidRPr="000048FC">
        <w:t xml:space="preserve"> </w:t>
      </w:r>
      <w:r w:rsidR="004F4FAD" w:rsidRPr="000048FC">
        <w:t xml:space="preserve">studies </w:t>
      </w:r>
      <w:r w:rsidR="00AB2FAB" w:rsidRPr="000048FC">
        <w:t>based on large samples representing</w:t>
      </w:r>
      <w:r w:rsidR="002B70DD" w:rsidRPr="000048FC">
        <w:t xml:space="preserve"> whole</w:t>
      </w:r>
      <w:r w:rsidR="00AB2FAB" w:rsidRPr="000048FC">
        <w:t xml:space="preserve"> populations of utility customers</w:t>
      </w:r>
      <w:r w:rsidR="003B0A7D" w:rsidRPr="000048FC">
        <w:t xml:space="preserve"> </w:t>
      </w:r>
      <w:r w:rsidR="00526FC7" w:rsidRPr="000048FC">
        <w:t xml:space="preserve">to accurately represent </w:t>
      </w:r>
      <w:r w:rsidR="005C69B6" w:rsidRPr="000048FC">
        <w:t xml:space="preserve">building stock </w:t>
      </w:r>
      <w:r w:rsidR="00526FC7" w:rsidRPr="000048FC">
        <w:t>heterogeneity</w:t>
      </w:r>
      <w:r w:rsidR="003B0A7D" w:rsidRPr="000048FC">
        <w:t>,</w:t>
      </w:r>
      <w:r w:rsidR="00DB68C0" w:rsidRPr="000048FC">
        <w:t xml:space="preserve"> is scant.</w:t>
      </w:r>
      <w:r w:rsidR="00DB68C0">
        <w:t xml:space="preserve"> </w:t>
      </w:r>
      <w:r w:rsidR="00097419">
        <w:t xml:space="preserve">Reinhard and </w:t>
      </w:r>
      <w:proofErr w:type="spellStart"/>
      <w:r w:rsidR="00E4523C">
        <w:t>Cezaro</w:t>
      </w:r>
      <w:proofErr w:type="spellEnd"/>
      <w:r w:rsidR="00E4523C">
        <w:t xml:space="preserve"> D</w:t>
      </w:r>
      <w:r w:rsidR="00866726">
        <w:t>a</w:t>
      </w:r>
      <w:r w:rsidR="00E4523C">
        <w:t xml:space="preserve">vila </w:t>
      </w:r>
      <w:r w:rsidR="002F4467">
        <w:t xml:space="preserve">[30] </w:t>
      </w:r>
      <w:r w:rsidR="00E4523C">
        <w:t>advoca</w:t>
      </w:r>
      <w:r w:rsidR="00866726">
        <w:t>t</w:t>
      </w:r>
      <w:r w:rsidR="00E4523C">
        <w:t>e for modeler</w:t>
      </w:r>
      <w:r w:rsidR="00A05797">
        <w:t>s’</w:t>
      </w:r>
      <w:r w:rsidR="00E4523C">
        <w:t xml:space="preserve"> access to building energy audit data and measured energy use in audited buildings</w:t>
      </w:r>
      <w:r w:rsidR="00207EED">
        <w:t xml:space="preserve"> to achieve optimal policy </w:t>
      </w:r>
      <w:r w:rsidR="006053E0">
        <w:t>outcomes</w:t>
      </w:r>
      <w:r w:rsidR="00E4523C">
        <w:t xml:space="preserve">. </w:t>
      </w:r>
    </w:p>
    <w:p w14:paraId="79FF23BD" w14:textId="65BF6A4D" w:rsidR="007D4140" w:rsidRDefault="0078006F" w:rsidP="007D4140">
      <w:pPr>
        <w:pStyle w:val="ListParagraph"/>
        <w:spacing w:line="480" w:lineRule="auto"/>
        <w:ind w:left="0"/>
      </w:pPr>
      <w:r>
        <w:lastRenderedPageBreak/>
        <w:t>T</w:t>
      </w:r>
      <w:r w:rsidR="007A3C75">
        <w:t xml:space="preserve">he studies in </w:t>
      </w:r>
      <w:r w:rsidR="00715301" w:rsidRPr="0003514E">
        <w:fldChar w:fldCharType="begin"/>
      </w:r>
      <w:r w:rsidR="00715301" w:rsidRPr="0003514E">
        <w:instrText xml:space="preserve"> REF _Ref201060318 \h </w:instrText>
      </w:r>
      <w:r w:rsidR="00B267B6" w:rsidRPr="0003514E">
        <w:instrText xml:space="preserve"> \* MERGEFORMAT </w:instrText>
      </w:r>
      <w:r w:rsidR="00715301" w:rsidRPr="0003514E">
        <w:fldChar w:fldCharType="separate"/>
      </w:r>
      <w:r w:rsidR="00715301" w:rsidRPr="0003514E">
        <w:t xml:space="preserve">Table </w:t>
      </w:r>
      <w:r w:rsidR="00715301" w:rsidRPr="0003514E">
        <w:rPr>
          <w:noProof/>
        </w:rPr>
        <w:t>1</w:t>
      </w:r>
      <w:r w:rsidR="00715301" w:rsidRPr="0003514E">
        <w:fldChar w:fldCharType="end"/>
      </w:r>
      <w:r w:rsidR="00715301">
        <w:t xml:space="preserve"> </w:t>
      </w:r>
      <w:r w:rsidR="007A3C75">
        <w:t>using building scale metered data</w:t>
      </w:r>
      <w:r w:rsidR="000672C8">
        <w:t xml:space="preserve"> do not</w:t>
      </w:r>
      <w:r w:rsidR="007A3C75">
        <w:t xml:space="preserve"> </w:t>
      </w:r>
      <w:r w:rsidR="002E14C9">
        <w:t>detail</w:t>
      </w:r>
      <w:r w:rsidR="007A3C75">
        <w:t xml:space="preserve"> how the data </w:t>
      </w:r>
      <w:r w:rsidR="00B634E1">
        <w:t xml:space="preserve">were </w:t>
      </w:r>
      <w:r w:rsidR="007A3C75">
        <w:t>accessed</w:t>
      </w:r>
      <w:r w:rsidR="005B44A3">
        <w:t xml:space="preserve">, which is </w:t>
      </w:r>
      <w:r w:rsidR="00545C55">
        <w:t>inconsistent</w:t>
      </w:r>
      <w:r w:rsidR="005B44A3">
        <w:t xml:space="preserve"> with FAIR principes</w:t>
      </w:r>
      <w:r w:rsidR="007A3C75">
        <w:t xml:space="preserve">. </w:t>
      </w:r>
      <w:r w:rsidR="00DA77CB">
        <w:t>Therefore, a</w:t>
      </w:r>
      <w:r w:rsidR="00185BE6">
        <w:t>n</w:t>
      </w:r>
      <w:r w:rsidR="000030AD">
        <w:t xml:space="preserve"> additional</w:t>
      </w:r>
      <w:r w:rsidR="00185BE6">
        <w:t xml:space="preserve"> important gap </w:t>
      </w:r>
      <w:r w:rsidR="000030AD">
        <w:t xml:space="preserve">includes </w:t>
      </w:r>
      <w:r w:rsidR="005D38E0">
        <w:t xml:space="preserve">developing and </w:t>
      </w:r>
      <w:r w:rsidR="00DF7D42">
        <w:t>document</w:t>
      </w:r>
      <w:r w:rsidR="00B81204">
        <w:t>ing</w:t>
      </w:r>
      <w:r w:rsidR="00DF7D42">
        <w:t xml:space="preserve"> </w:t>
      </w:r>
      <w:r w:rsidR="00185BE6">
        <w:t>approaches to accessing meter</w:t>
      </w:r>
      <w:r w:rsidR="00DF7D42">
        <w:t>e</w:t>
      </w:r>
      <w:r w:rsidR="00185BE6">
        <w:t>d</w:t>
      </w:r>
      <w:r w:rsidR="00DF7D42">
        <w:t xml:space="preserve"> energy data</w:t>
      </w:r>
      <w:r w:rsidR="00BA5E70">
        <w:t xml:space="preserve"> for model validation</w:t>
      </w:r>
      <w:r w:rsidR="00DF7D42">
        <w:t>.</w:t>
      </w:r>
      <w:r w:rsidR="00BA5E70">
        <w:t xml:space="preserve"> </w:t>
      </w:r>
      <w:r w:rsidR="00201AA9">
        <w:t>Our</w:t>
      </w:r>
      <w:r w:rsidR="0029680C">
        <w:t xml:space="preserve"> work uniquely leverage</w:t>
      </w:r>
      <w:r w:rsidR="00615689">
        <w:t>s</w:t>
      </w:r>
      <w:r w:rsidR="0029680C">
        <w:t xml:space="preserve"> accessing metered energy data </w:t>
      </w:r>
      <w:r w:rsidR="00894ED9">
        <w:t xml:space="preserve">for </w:t>
      </w:r>
      <w:r w:rsidR="0029680C">
        <w:t xml:space="preserve">both higher resolution </w:t>
      </w:r>
      <w:r w:rsidR="0022473E">
        <w:t xml:space="preserve">baseline emissions </w:t>
      </w:r>
      <w:r w:rsidR="0029680C">
        <w:t xml:space="preserve">inventory development </w:t>
      </w:r>
      <w:r w:rsidR="00E9765D">
        <w:t xml:space="preserve">as described in a working paper on the TaNDM building emissions inventory methodology. </w:t>
      </w:r>
      <w:r w:rsidR="0029680C">
        <w:t xml:space="preserve">and, </w:t>
      </w:r>
      <w:r w:rsidR="00894ED9">
        <w:t xml:space="preserve">as </w:t>
      </w:r>
      <w:r w:rsidR="0029680C">
        <w:t>presented here,</w:t>
      </w:r>
      <w:r w:rsidR="00D41B13">
        <w:t xml:space="preserve"> </w:t>
      </w:r>
      <w:r w:rsidR="0022473E">
        <w:t xml:space="preserve">a </w:t>
      </w:r>
      <w:r w:rsidR="00D41B13">
        <w:t>UBEM validation</w:t>
      </w:r>
      <w:r w:rsidR="0022473E">
        <w:t xml:space="preserve"> exercise</w:t>
      </w:r>
      <w:r w:rsidR="00295D90">
        <w:t>.</w:t>
      </w:r>
      <w:r w:rsidR="0020549C">
        <w:t xml:space="preserve"> </w:t>
      </w:r>
      <w:r w:rsidR="000F71FC" w:rsidRPr="00B15DD1">
        <w:t xml:space="preserve">It also </w:t>
      </w:r>
      <w:r w:rsidR="007D4140" w:rsidRPr="00B15DD1">
        <w:t xml:space="preserve">makes a significant contribution to </w:t>
      </w:r>
      <w:r w:rsidR="00EC1EE6" w:rsidRPr="00B15DD1">
        <w:t xml:space="preserve">utility data access following FAIR data principles by </w:t>
      </w:r>
      <w:r w:rsidR="000F2763" w:rsidRPr="00B15DD1">
        <w:t xml:space="preserve">publishing an open source method inclusive of Python scripts and FME workspaces via </w:t>
      </w:r>
      <w:proofErr w:type="spellStart"/>
      <w:r w:rsidR="000F2763" w:rsidRPr="00B15DD1">
        <w:t>Github</w:t>
      </w:r>
      <w:proofErr w:type="spellEnd"/>
      <w:r w:rsidR="000F2763" w:rsidRPr="00B15DD1">
        <w:t xml:space="preserve"> </w:t>
      </w:r>
      <w:r w:rsidR="00F63360" w:rsidRPr="00B15DD1">
        <w:fldChar w:fldCharType="begin"/>
      </w:r>
      <w:r w:rsidR="00F63360" w:rsidRPr="00B15DD1">
        <w:instrText xml:space="preserve"> ADDIN ZOTERO_ITEM CSL_CITATION {"citationID":"uHsPTtSw","properties":{"unsorted":false,"formattedCitation":"[20]","plainCitation":"[20]","noteIndex":0},"citationItems":[{"id":87,"uris":["http://zotero.org/users/15579287/items/DCYQSB3U"],"itemData":{"id":87,"type":"software","license":"GNU LGPL 3.0","title":"TaNDM Github Repository","URL":"https://github.com/canmet-energy/tandm","issued":{"date-parts":[["2025",1]]}}}],"schema":"https://github.com/citation-style-language/schema/raw/master/csl-citation.json"} </w:instrText>
      </w:r>
      <w:r w:rsidR="00F63360" w:rsidRPr="00B15DD1">
        <w:fldChar w:fldCharType="separate"/>
      </w:r>
      <w:r w:rsidR="00F63360" w:rsidRPr="00B15DD1">
        <w:rPr>
          <w:rFonts w:ascii="Calibri" w:hAnsi="Calibri" w:cs="Calibri"/>
        </w:rPr>
        <w:t>[20]</w:t>
      </w:r>
      <w:r w:rsidR="00F63360" w:rsidRPr="00B15DD1">
        <w:fldChar w:fldCharType="end"/>
      </w:r>
    </w:p>
    <w:p w14:paraId="7FDAA9A3" w14:textId="4C0B08BD" w:rsidR="0029680C" w:rsidRDefault="0029680C" w:rsidP="00267A0B">
      <w:pPr>
        <w:spacing w:line="480" w:lineRule="auto"/>
      </w:pPr>
      <w:r>
        <w:t xml:space="preserve"> </w:t>
      </w:r>
    </w:p>
    <w:p w14:paraId="05F49187" w14:textId="2449FA76" w:rsidR="003D2122" w:rsidRDefault="003D2122" w:rsidP="00726EA3">
      <w:pPr>
        <w:sectPr w:rsidR="003D2122" w:rsidSect="007F558F">
          <w:headerReference w:type="even" r:id="rId8"/>
          <w:headerReference w:type="default" r:id="rId9"/>
          <w:footerReference w:type="default" r:id="rId10"/>
          <w:headerReference w:type="first" r:id="rId11"/>
          <w:pgSz w:w="12240" w:h="15840"/>
          <w:pgMar w:top="1440" w:right="1440" w:bottom="1440" w:left="1440" w:header="708" w:footer="708" w:gutter="0"/>
          <w:cols w:space="708"/>
          <w:docGrid w:linePitch="360"/>
        </w:sectPr>
      </w:pPr>
    </w:p>
    <w:p w14:paraId="38B7C200" w14:textId="77777777" w:rsidR="00067F5D" w:rsidRPr="008C7CDC" w:rsidRDefault="00067F5D" w:rsidP="00480519">
      <w:pPr>
        <w:pStyle w:val="Caption"/>
        <w:spacing w:after="0"/>
        <w:rPr>
          <w:rFonts w:asciiTheme="minorHAnsi" w:hAnsiTheme="minorHAnsi" w:cstheme="minorHAnsi"/>
          <w:b/>
          <w:bCs/>
          <w:i w:val="0"/>
          <w:iCs w:val="0"/>
          <w:color w:val="auto"/>
          <w:sz w:val="20"/>
          <w:szCs w:val="20"/>
        </w:rPr>
      </w:pPr>
      <w:bookmarkStart w:id="1" w:name="_Ref201060318"/>
      <w:bookmarkStart w:id="2" w:name="_Ref201324585"/>
      <w:r w:rsidRPr="008C7CDC">
        <w:rPr>
          <w:rFonts w:asciiTheme="minorHAnsi" w:hAnsiTheme="minorHAnsi" w:cstheme="minorHAnsi"/>
          <w:b/>
          <w:bCs/>
          <w:i w:val="0"/>
          <w:iCs w:val="0"/>
          <w:color w:val="auto"/>
          <w:sz w:val="20"/>
          <w:szCs w:val="20"/>
        </w:rPr>
        <w:lastRenderedPageBreak/>
        <w:t xml:space="preserve">Table </w:t>
      </w:r>
      <w:r w:rsidRPr="008C7CDC">
        <w:rPr>
          <w:rFonts w:asciiTheme="minorHAnsi" w:hAnsiTheme="minorHAnsi" w:cstheme="minorHAnsi"/>
          <w:b/>
          <w:bCs/>
          <w:i w:val="0"/>
          <w:iCs w:val="0"/>
          <w:color w:val="auto"/>
          <w:sz w:val="20"/>
          <w:szCs w:val="20"/>
        </w:rPr>
        <w:fldChar w:fldCharType="begin"/>
      </w:r>
      <w:r w:rsidRPr="008C7CDC">
        <w:rPr>
          <w:rFonts w:asciiTheme="minorHAnsi" w:hAnsiTheme="minorHAnsi" w:cstheme="minorHAnsi"/>
          <w:b/>
          <w:bCs/>
          <w:i w:val="0"/>
          <w:iCs w:val="0"/>
          <w:color w:val="auto"/>
          <w:sz w:val="20"/>
          <w:szCs w:val="20"/>
        </w:rPr>
        <w:instrText xml:space="preserve"> SEQ Table \* ARABIC </w:instrText>
      </w:r>
      <w:r w:rsidRPr="008C7CDC">
        <w:rPr>
          <w:rFonts w:asciiTheme="minorHAnsi" w:hAnsiTheme="minorHAnsi" w:cstheme="minorHAnsi"/>
          <w:b/>
          <w:bCs/>
          <w:i w:val="0"/>
          <w:iCs w:val="0"/>
          <w:color w:val="auto"/>
          <w:sz w:val="20"/>
          <w:szCs w:val="20"/>
        </w:rPr>
        <w:fldChar w:fldCharType="separate"/>
      </w:r>
      <w:r w:rsidRPr="008C7CDC">
        <w:rPr>
          <w:rFonts w:asciiTheme="minorHAnsi" w:hAnsiTheme="minorHAnsi" w:cstheme="minorHAnsi"/>
          <w:b/>
          <w:bCs/>
          <w:i w:val="0"/>
          <w:iCs w:val="0"/>
          <w:noProof/>
          <w:color w:val="auto"/>
          <w:sz w:val="20"/>
          <w:szCs w:val="20"/>
        </w:rPr>
        <w:t>1</w:t>
      </w:r>
      <w:r w:rsidRPr="008C7CDC">
        <w:rPr>
          <w:rFonts w:asciiTheme="minorHAnsi" w:hAnsiTheme="minorHAnsi" w:cstheme="minorHAnsi"/>
          <w:b/>
          <w:bCs/>
          <w:i w:val="0"/>
          <w:iCs w:val="0"/>
          <w:color w:val="auto"/>
          <w:sz w:val="20"/>
          <w:szCs w:val="20"/>
        </w:rPr>
        <w:fldChar w:fldCharType="end"/>
      </w:r>
      <w:bookmarkEnd w:id="1"/>
      <w:r w:rsidRPr="008C7CDC">
        <w:rPr>
          <w:rFonts w:asciiTheme="minorHAnsi" w:hAnsiTheme="minorHAnsi" w:cstheme="minorHAnsi"/>
          <w:b/>
          <w:bCs/>
          <w:i w:val="0"/>
          <w:iCs w:val="0"/>
          <w:color w:val="auto"/>
          <w:sz w:val="20"/>
          <w:szCs w:val="20"/>
        </w:rPr>
        <w:t xml:space="preserve">. </w:t>
      </w:r>
      <w:r w:rsidRPr="008C7CDC">
        <w:rPr>
          <w:rFonts w:asciiTheme="minorHAnsi" w:hAnsiTheme="minorHAnsi" w:cstheme="minorHAnsi"/>
          <w:i w:val="0"/>
          <w:iCs w:val="0"/>
          <w:color w:val="auto"/>
          <w:sz w:val="20"/>
          <w:szCs w:val="20"/>
        </w:rPr>
        <w:t>Recent UBEM validation study sample sizes, validation approaches and simulation error range</w:t>
      </w:r>
      <w:bookmarkEnd w:id="2"/>
    </w:p>
    <w:tbl>
      <w:tblPr>
        <w:tblW w:w="15026" w:type="dxa"/>
        <w:tblInd w:w="-284" w:type="dxa"/>
        <w:tblLayout w:type="fixed"/>
        <w:tblLook w:val="04A0" w:firstRow="1" w:lastRow="0" w:firstColumn="1" w:lastColumn="0" w:noHBand="0" w:noVBand="1"/>
      </w:tblPr>
      <w:tblGrid>
        <w:gridCol w:w="993"/>
        <w:gridCol w:w="992"/>
        <w:gridCol w:w="1843"/>
        <w:gridCol w:w="992"/>
        <w:gridCol w:w="850"/>
        <w:gridCol w:w="993"/>
        <w:gridCol w:w="850"/>
        <w:gridCol w:w="1276"/>
        <w:gridCol w:w="1276"/>
        <w:gridCol w:w="142"/>
        <w:gridCol w:w="1984"/>
        <w:gridCol w:w="2835"/>
      </w:tblGrid>
      <w:tr w:rsidR="009B1938" w:rsidRPr="00401AD0" w14:paraId="53CC04B5" w14:textId="77777777" w:rsidTr="00B15DD1">
        <w:tc>
          <w:tcPr>
            <w:tcW w:w="993" w:type="dxa"/>
            <w:tcBorders>
              <w:top w:val="single" w:sz="4" w:space="0" w:color="auto"/>
              <w:bottom w:val="single" w:sz="4" w:space="0" w:color="auto"/>
            </w:tcBorders>
          </w:tcPr>
          <w:p w14:paraId="7C9A4034" w14:textId="77777777" w:rsidR="009B1938" w:rsidRPr="00401AD0" w:rsidRDefault="009B1938" w:rsidP="00480519">
            <w:pPr>
              <w:spacing w:after="0"/>
              <w:rPr>
                <w:b/>
                <w:sz w:val="14"/>
                <w:szCs w:val="14"/>
              </w:rPr>
            </w:pPr>
            <w:r w:rsidRPr="00401AD0">
              <w:rPr>
                <w:b/>
                <w:sz w:val="14"/>
                <w:szCs w:val="14"/>
              </w:rPr>
              <w:t>City</w:t>
            </w:r>
          </w:p>
        </w:tc>
        <w:tc>
          <w:tcPr>
            <w:tcW w:w="992" w:type="dxa"/>
            <w:tcBorders>
              <w:top w:val="single" w:sz="4" w:space="0" w:color="auto"/>
              <w:bottom w:val="single" w:sz="4" w:space="0" w:color="auto"/>
            </w:tcBorders>
          </w:tcPr>
          <w:p w14:paraId="7F3EBC53" w14:textId="77777777" w:rsidR="009B1938" w:rsidRPr="00401AD0" w:rsidRDefault="009B1938" w:rsidP="00480519">
            <w:pPr>
              <w:spacing w:after="0"/>
              <w:rPr>
                <w:sz w:val="14"/>
                <w:szCs w:val="14"/>
              </w:rPr>
            </w:pPr>
            <w:r w:rsidRPr="00401AD0">
              <w:rPr>
                <w:b/>
                <w:sz w:val="14"/>
                <w:szCs w:val="14"/>
              </w:rPr>
              <w:t>Author</w:t>
            </w:r>
          </w:p>
        </w:tc>
        <w:tc>
          <w:tcPr>
            <w:tcW w:w="1843" w:type="dxa"/>
            <w:tcBorders>
              <w:top w:val="single" w:sz="4" w:space="0" w:color="auto"/>
              <w:bottom w:val="single" w:sz="4" w:space="0" w:color="auto"/>
            </w:tcBorders>
          </w:tcPr>
          <w:p w14:paraId="24CBC1AD" w14:textId="77777777" w:rsidR="009B1938" w:rsidRPr="00401AD0" w:rsidRDefault="009B1938" w:rsidP="00480519">
            <w:pPr>
              <w:spacing w:after="0"/>
              <w:rPr>
                <w:b/>
                <w:sz w:val="14"/>
                <w:szCs w:val="14"/>
              </w:rPr>
            </w:pPr>
            <w:r w:rsidRPr="00401AD0">
              <w:rPr>
                <w:b/>
                <w:sz w:val="14"/>
                <w:szCs w:val="14"/>
              </w:rPr>
              <w:t>Use Case</w:t>
            </w:r>
          </w:p>
        </w:tc>
        <w:tc>
          <w:tcPr>
            <w:tcW w:w="992" w:type="dxa"/>
            <w:tcBorders>
              <w:top w:val="single" w:sz="4" w:space="0" w:color="auto"/>
              <w:bottom w:val="single" w:sz="4" w:space="0" w:color="auto"/>
            </w:tcBorders>
          </w:tcPr>
          <w:p w14:paraId="37D1D7B3" w14:textId="77777777" w:rsidR="009B1938" w:rsidRPr="00401AD0" w:rsidRDefault="009B1938" w:rsidP="00480519">
            <w:pPr>
              <w:spacing w:after="0"/>
              <w:rPr>
                <w:sz w:val="14"/>
                <w:szCs w:val="14"/>
              </w:rPr>
            </w:pPr>
            <w:r w:rsidRPr="00401AD0">
              <w:rPr>
                <w:b/>
                <w:sz w:val="14"/>
                <w:szCs w:val="14"/>
              </w:rPr>
              <w:t># of Buildings</w:t>
            </w:r>
          </w:p>
        </w:tc>
        <w:tc>
          <w:tcPr>
            <w:tcW w:w="850" w:type="dxa"/>
            <w:tcBorders>
              <w:top w:val="single" w:sz="4" w:space="0" w:color="auto"/>
              <w:bottom w:val="single" w:sz="4" w:space="0" w:color="auto"/>
            </w:tcBorders>
          </w:tcPr>
          <w:p w14:paraId="084CBD4E" w14:textId="77777777" w:rsidR="009B1938" w:rsidRPr="00401AD0" w:rsidRDefault="009B1938" w:rsidP="00480519">
            <w:pPr>
              <w:spacing w:after="0"/>
              <w:rPr>
                <w:sz w:val="14"/>
                <w:szCs w:val="14"/>
              </w:rPr>
            </w:pPr>
            <w:r w:rsidRPr="00401AD0">
              <w:rPr>
                <w:b/>
                <w:sz w:val="14"/>
                <w:szCs w:val="14"/>
              </w:rPr>
              <w:t># of Arche</w:t>
            </w:r>
            <w:r>
              <w:rPr>
                <w:b/>
                <w:sz w:val="14"/>
                <w:szCs w:val="14"/>
              </w:rPr>
              <w:t xml:space="preserve"> types</w:t>
            </w:r>
          </w:p>
        </w:tc>
        <w:tc>
          <w:tcPr>
            <w:tcW w:w="993" w:type="dxa"/>
            <w:tcBorders>
              <w:top w:val="single" w:sz="4" w:space="0" w:color="auto"/>
              <w:bottom w:val="single" w:sz="4" w:space="0" w:color="auto"/>
            </w:tcBorders>
          </w:tcPr>
          <w:p w14:paraId="0307138F" w14:textId="77777777" w:rsidR="009B1938" w:rsidRPr="00401AD0" w:rsidRDefault="009B1938" w:rsidP="00480519">
            <w:pPr>
              <w:spacing w:after="0"/>
              <w:rPr>
                <w:sz w:val="14"/>
                <w:szCs w:val="14"/>
              </w:rPr>
            </w:pPr>
            <w:r w:rsidRPr="00401AD0">
              <w:rPr>
                <w:b/>
                <w:sz w:val="14"/>
                <w:szCs w:val="14"/>
              </w:rPr>
              <w:t>Spatial Scale(s)</w:t>
            </w:r>
          </w:p>
        </w:tc>
        <w:tc>
          <w:tcPr>
            <w:tcW w:w="850" w:type="dxa"/>
            <w:tcBorders>
              <w:top w:val="single" w:sz="4" w:space="0" w:color="auto"/>
              <w:bottom w:val="single" w:sz="4" w:space="0" w:color="auto"/>
            </w:tcBorders>
          </w:tcPr>
          <w:p w14:paraId="41860D98" w14:textId="77777777" w:rsidR="009B1938" w:rsidRPr="00401AD0" w:rsidRDefault="009B1938" w:rsidP="00480519">
            <w:pPr>
              <w:spacing w:after="0"/>
              <w:rPr>
                <w:sz w:val="14"/>
                <w:szCs w:val="14"/>
              </w:rPr>
            </w:pPr>
            <w:r w:rsidRPr="00401AD0">
              <w:rPr>
                <w:b/>
                <w:sz w:val="14"/>
                <w:szCs w:val="14"/>
              </w:rPr>
              <w:t>Temporal Scale(s)</w:t>
            </w:r>
          </w:p>
        </w:tc>
        <w:tc>
          <w:tcPr>
            <w:tcW w:w="1276" w:type="dxa"/>
            <w:tcBorders>
              <w:top w:val="single" w:sz="4" w:space="0" w:color="auto"/>
              <w:bottom w:val="single" w:sz="4" w:space="0" w:color="auto"/>
            </w:tcBorders>
          </w:tcPr>
          <w:p w14:paraId="4EC46659" w14:textId="77777777" w:rsidR="009B1938" w:rsidRPr="00401AD0" w:rsidRDefault="009B1938" w:rsidP="00480519">
            <w:pPr>
              <w:spacing w:after="0"/>
              <w:rPr>
                <w:sz w:val="14"/>
                <w:szCs w:val="14"/>
              </w:rPr>
            </w:pPr>
            <w:r w:rsidRPr="00401AD0">
              <w:rPr>
                <w:b/>
                <w:sz w:val="14"/>
                <w:szCs w:val="14"/>
              </w:rPr>
              <w:t>Simulation Outputs</w:t>
            </w:r>
          </w:p>
        </w:tc>
        <w:tc>
          <w:tcPr>
            <w:tcW w:w="1418" w:type="dxa"/>
            <w:gridSpan w:val="2"/>
            <w:tcBorders>
              <w:top w:val="single" w:sz="4" w:space="0" w:color="auto"/>
              <w:bottom w:val="single" w:sz="4" w:space="0" w:color="auto"/>
            </w:tcBorders>
          </w:tcPr>
          <w:p w14:paraId="5F9744EA" w14:textId="77777777" w:rsidR="009B1938" w:rsidRPr="00401AD0" w:rsidRDefault="009B1938" w:rsidP="00480519">
            <w:pPr>
              <w:spacing w:after="0"/>
              <w:rPr>
                <w:sz w:val="14"/>
                <w:szCs w:val="14"/>
              </w:rPr>
            </w:pPr>
            <w:r w:rsidRPr="00401AD0">
              <w:rPr>
                <w:b/>
                <w:sz w:val="14"/>
                <w:szCs w:val="14"/>
              </w:rPr>
              <w:t>Measured Data</w:t>
            </w:r>
          </w:p>
        </w:tc>
        <w:tc>
          <w:tcPr>
            <w:tcW w:w="1984" w:type="dxa"/>
            <w:tcBorders>
              <w:top w:val="single" w:sz="4" w:space="0" w:color="auto"/>
              <w:bottom w:val="single" w:sz="4" w:space="0" w:color="auto"/>
            </w:tcBorders>
          </w:tcPr>
          <w:p w14:paraId="493BA404" w14:textId="77777777" w:rsidR="009B1938" w:rsidRPr="00401AD0" w:rsidRDefault="009B1938" w:rsidP="00480519">
            <w:pPr>
              <w:spacing w:after="0"/>
              <w:rPr>
                <w:sz w:val="14"/>
                <w:szCs w:val="14"/>
              </w:rPr>
            </w:pPr>
            <w:r w:rsidRPr="00401AD0">
              <w:rPr>
                <w:b/>
                <w:sz w:val="14"/>
                <w:szCs w:val="14"/>
              </w:rPr>
              <w:t>Validation Approach</w:t>
            </w:r>
          </w:p>
        </w:tc>
        <w:tc>
          <w:tcPr>
            <w:tcW w:w="2835" w:type="dxa"/>
            <w:tcBorders>
              <w:top w:val="single" w:sz="4" w:space="0" w:color="auto"/>
              <w:bottom w:val="single" w:sz="4" w:space="0" w:color="auto"/>
            </w:tcBorders>
          </w:tcPr>
          <w:p w14:paraId="10101395" w14:textId="77777777" w:rsidR="009B1938" w:rsidRPr="00401AD0" w:rsidRDefault="009B1938" w:rsidP="00480519">
            <w:pPr>
              <w:spacing w:after="0"/>
              <w:rPr>
                <w:sz w:val="14"/>
                <w:szCs w:val="14"/>
              </w:rPr>
            </w:pPr>
            <w:r w:rsidRPr="00401AD0">
              <w:rPr>
                <w:b/>
                <w:sz w:val="14"/>
                <w:szCs w:val="14"/>
              </w:rPr>
              <w:t>Error Range</w:t>
            </w:r>
          </w:p>
        </w:tc>
      </w:tr>
      <w:tr w:rsidR="009B1938" w:rsidRPr="00401AD0" w14:paraId="6345609B" w14:textId="77777777" w:rsidTr="00B15DD1">
        <w:trPr>
          <w:trHeight w:val="662"/>
        </w:trPr>
        <w:tc>
          <w:tcPr>
            <w:tcW w:w="993" w:type="dxa"/>
            <w:tcBorders>
              <w:top w:val="single" w:sz="4" w:space="0" w:color="auto"/>
            </w:tcBorders>
          </w:tcPr>
          <w:p w14:paraId="54DD7BD4" w14:textId="77777777" w:rsidR="009B1938" w:rsidRPr="000748DA" w:rsidRDefault="009B1938" w:rsidP="00060256">
            <w:pPr>
              <w:rPr>
                <w:sz w:val="14"/>
                <w:szCs w:val="14"/>
              </w:rPr>
            </w:pPr>
            <w:r w:rsidRPr="000748DA">
              <w:rPr>
                <w:sz w:val="14"/>
                <w:szCs w:val="14"/>
              </w:rPr>
              <w:t>Amsterdam, NL</w:t>
            </w:r>
          </w:p>
        </w:tc>
        <w:tc>
          <w:tcPr>
            <w:tcW w:w="992" w:type="dxa"/>
            <w:tcBorders>
              <w:top w:val="single" w:sz="4" w:space="0" w:color="auto"/>
            </w:tcBorders>
          </w:tcPr>
          <w:p w14:paraId="06436873" w14:textId="67DE6D20" w:rsidR="009B1938" w:rsidRPr="000748DA" w:rsidRDefault="009B1938" w:rsidP="00060256">
            <w:pPr>
              <w:rPr>
                <w:sz w:val="14"/>
                <w:szCs w:val="14"/>
              </w:rPr>
            </w:pPr>
            <w:r w:rsidRPr="000748DA">
              <w:rPr>
                <w:sz w:val="14"/>
                <w:szCs w:val="14"/>
              </w:rPr>
              <w:t xml:space="preserve">Wang et al. (2020) </w:t>
            </w:r>
            <w:r w:rsidRPr="000748DA">
              <w:rPr>
                <w:sz w:val="14"/>
                <w:szCs w:val="14"/>
              </w:rPr>
              <w:fldChar w:fldCharType="begin"/>
            </w:r>
            <w:r w:rsidR="008A5BDA">
              <w:rPr>
                <w:sz w:val="14"/>
                <w:szCs w:val="14"/>
              </w:rPr>
              <w:instrText xml:space="preserve"> ADDIN ZOTERO_ITEM CSL_CITATION {"citationID":"0cwLXJIi","properties":{"formattedCitation":"[9]","plainCitation":"[9]","noteIndex":0},"citationItems":[{"id":97,"uris":["http://zotero.org/users/15579287/items/4L93NI4V"],"itemData":{"id":97,"type":"article-journal","container-title":"Journal of Building Performance Simulation","DOI":"10.1080/19401493.2020.1729862","ISSN":"1940-1493, 1940-1507","issue":"3","journalAbbreviation":"J. Build. Perform. Simul.","language":"en","page":"347-361","source":"DOI.org (Crossref)","title":"Bayesian calibration at the urban scale: a case study on a large residential heating demand application in Amsterdam","title-short":"Bayesian calibration at the urban scale","URL":"https://www.tandfonline.com/doi/full/10.1080/19401493.2020.1729862","volume":"13","author":[{"family":"Wang","given":"Cheng-Kai"},{"family":"Tindemans","given":"Simon"},{"family":"Miller","given":"Clayton"},{"family":"Agugiaro","given":"Giorgio"},{"family":"Stoter","given":"Jantien"}],"accessed":{"date-parts":[["2025",2,26]]},"issued":{"date-parts":[["2020",5,3]]}}}],"schema":"https://github.com/citation-style-language/schema/raw/master/csl-citation.json"} </w:instrText>
            </w:r>
            <w:r w:rsidRPr="000748DA">
              <w:rPr>
                <w:sz w:val="14"/>
                <w:szCs w:val="14"/>
              </w:rPr>
              <w:fldChar w:fldCharType="separate"/>
            </w:r>
            <w:r w:rsidRPr="0035662C">
              <w:rPr>
                <w:rFonts w:ascii="Calibri" w:hAnsi="Calibri" w:cs="Calibri"/>
                <w:sz w:val="14"/>
              </w:rPr>
              <w:t>[9]</w:t>
            </w:r>
            <w:r w:rsidRPr="000748DA">
              <w:rPr>
                <w:sz w:val="14"/>
                <w:szCs w:val="14"/>
              </w:rPr>
              <w:fldChar w:fldCharType="end"/>
            </w:r>
          </w:p>
        </w:tc>
        <w:tc>
          <w:tcPr>
            <w:tcW w:w="1843" w:type="dxa"/>
            <w:tcBorders>
              <w:top w:val="single" w:sz="4" w:space="0" w:color="auto"/>
            </w:tcBorders>
          </w:tcPr>
          <w:p w14:paraId="2A92C7E7" w14:textId="7029CD72" w:rsidR="009B1938" w:rsidRPr="00067F5D" w:rsidRDefault="009B1938" w:rsidP="00060256">
            <w:pPr>
              <w:rPr>
                <w:sz w:val="14"/>
                <w:szCs w:val="14"/>
              </w:rPr>
            </w:pPr>
            <w:r w:rsidRPr="000748DA">
              <w:rPr>
                <w:sz w:val="14"/>
                <w:szCs w:val="14"/>
              </w:rPr>
              <w:t xml:space="preserve">Support policy </w:t>
            </w:r>
            <w:r w:rsidR="00205A08">
              <w:rPr>
                <w:sz w:val="14"/>
                <w:szCs w:val="14"/>
              </w:rPr>
              <w:t>&amp;</w:t>
            </w:r>
            <w:r w:rsidRPr="000748DA">
              <w:rPr>
                <w:sz w:val="14"/>
                <w:szCs w:val="14"/>
              </w:rPr>
              <w:t xml:space="preserve"> retrofit planning using urban-scale heating demand models</w:t>
            </w:r>
          </w:p>
        </w:tc>
        <w:tc>
          <w:tcPr>
            <w:tcW w:w="992" w:type="dxa"/>
            <w:tcBorders>
              <w:top w:val="single" w:sz="4" w:space="0" w:color="auto"/>
            </w:tcBorders>
          </w:tcPr>
          <w:p w14:paraId="5C0BB2F2" w14:textId="77777777" w:rsidR="009B1938" w:rsidRPr="000748DA" w:rsidRDefault="009B1938" w:rsidP="00060256">
            <w:pPr>
              <w:rPr>
                <w:sz w:val="14"/>
                <w:szCs w:val="14"/>
              </w:rPr>
            </w:pPr>
            <w:r w:rsidRPr="000748DA">
              <w:rPr>
                <w:sz w:val="14"/>
                <w:szCs w:val="14"/>
              </w:rPr>
              <w:t>2,178</w:t>
            </w:r>
          </w:p>
        </w:tc>
        <w:tc>
          <w:tcPr>
            <w:tcW w:w="850" w:type="dxa"/>
            <w:tcBorders>
              <w:top w:val="single" w:sz="4" w:space="0" w:color="auto"/>
            </w:tcBorders>
          </w:tcPr>
          <w:p w14:paraId="47DCD970" w14:textId="77777777" w:rsidR="009B1938" w:rsidRPr="000748DA" w:rsidRDefault="009B1938" w:rsidP="00060256">
            <w:pPr>
              <w:rPr>
                <w:sz w:val="14"/>
                <w:szCs w:val="14"/>
              </w:rPr>
            </w:pPr>
            <w:r w:rsidRPr="000748DA">
              <w:rPr>
                <w:sz w:val="14"/>
                <w:szCs w:val="14"/>
              </w:rPr>
              <w:t>18</w:t>
            </w:r>
          </w:p>
        </w:tc>
        <w:tc>
          <w:tcPr>
            <w:tcW w:w="993" w:type="dxa"/>
            <w:tcBorders>
              <w:top w:val="single" w:sz="4" w:space="0" w:color="auto"/>
            </w:tcBorders>
          </w:tcPr>
          <w:p w14:paraId="7E8E6A43" w14:textId="77777777" w:rsidR="009B1938" w:rsidRPr="000748DA" w:rsidRDefault="009B1938" w:rsidP="00060256">
            <w:pPr>
              <w:rPr>
                <w:sz w:val="14"/>
                <w:szCs w:val="14"/>
              </w:rPr>
            </w:pPr>
            <w:r w:rsidRPr="000748DA">
              <w:rPr>
                <w:sz w:val="14"/>
                <w:szCs w:val="14"/>
              </w:rPr>
              <w:t>Postal Code, District</w:t>
            </w:r>
          </w:p>
        </w:tc>
        <w:tc>
          <w:tcPr>
            <w:tcW w:w="850" w:type="dxa"/>
            <w:tcBorders>
              <w:top w:val="single" w:sz="4" w:space="0" w:color="auto"/>
            </w:tcBorders>
          </w:tcPr>
          <w:p w14:paraId="388F7E9B" w14:textId="77777777" w:rsidR="009B1938" w:rsidRPr="000748DA" w:rsidRDefault="009B1938" w:rsidP="00060256">
            <w:pPr>
              <w:rPr>
                <w:sz w:val="14"/>
                <w:szCs w:val="14"/>
              </w:rPr>
            </w:pPr>
            <w:r w:rsidRPr="000748DA">
              <w:rPr>
                <w:sz w:val="14"/>
                <w:szCs w:val="14"/>
              </w:rPr>
              <w:t xml:space="preserve">Annual </w:t>
            </w:r>
          </w:p>
        </w:tc>
        <w:tc>
          <w:tcPr>
            <w:tcW w:w="1276" w:type="dxa"/>
            <w:tcBorders>
              <w:top w:val="single" w:sz="4" w:space="0" w:color="auto"/>
            </w:tcBorders>
          </w:tcPr>
          <w:p w14:paraId="73F8DA4B" w14:textId="77777777" w:rsidR="009B1938" w:rsidRPr="000748DA" w:rsidRDefault="009B1938" w:rsidP="00060256">
            <w:pPr>
              <w:rPr>
                <w:sz w:val="14"/>
                <w:szCs w:val="14"/>
              </w:rPr>
            </w:pPr>
            <w:r w:rsidRPr="000748DA">
              <w:rPr>
                <w:sz w:val="14"/>
                <w:szCs w:val="14"/>
              </w:rPr>
              <w:t>Heating Energy Use Intensity (EUI)</w:t>
            </w:r>
          </w:p>
        </w:tc>
        <w:tc>
          <w:tcPr>
            <w:tcW w:w="1276" w:type="dxa"/>
            <w:tcBorders>
              <w:top w:val="single" w:sz="4" w:space="0" w:color="auto"/>
            </w:tcBorders>
          </w:tcPr>
          <w:p w14:paraId="2CDB7538" w14:textId="2C0D20E8" w:rsidR="009B1938" w:rsidRPr="000748DA" w:rsidRDefault="009B1938" w:rsidP="00060256">
            <w:pPr>
              <w:rPr>
                <w:sz w:val="14"/>
                <w:szCs w:val="14"/>
              </w:rPr>
            </w:pPr>
            <w:r w:rsidRPr="000748DA">
              <w:rPr>
                <w:sz w:val="14"/>
                <w:szCs w:val="14"/>
              </w:rPr>
              <w:t>Annual gas use for 10 years</w:t>
            </w:r>
            <w:r w:rsidR="001C60CE">
              <w:rPr>
                <w:sz w:val="14"/>
                <w:szCs w:val="14"/>
              </w:rPr>
              <w:t xml:space="preserve">, </w:t>
            </w:r>
            <w:r w:rsidR="001C60CE" w:rsidRPr="000748DA">
              <w:rPr>
                <w:sz w:val="14"/>
                <w:szCs w:val="14"/>
              </w:rPr>
              <w:t>postal code scale</w:t>
            </w:r>
          </w:p>
        </w:tc>
        <w:tc>
          <w:tcPr>
            <w:tcW w:w="2126" w:type="dxa"/>
            <w:gridSpan w:val="2"/>
            <w:tcBorders>
              <w:top w:val="single" w:sz="4" w:space="0" w:color="auto"/>
            </w:tcBorders>
          </w:tcPr>
          <w:p w14:paraId="7A2CB67D" w14:textId="02586599" w:rsidR="009B1938" w:rsidRPr="000748DA" w:rsidRDefault="009B1938" w:rsidP="00060256">
            <w:pPr>
              <w:rPr>
                <w:sz w:val="14"/>
                <w:szCs w:val="14"/>
              </w:rPr>
            </w:pPr>
            <w:r w:rsidRPr="000748DA">
              <w:rPr>
                <w:sz w:val="14"/>
                <w:szCs w:val="14"/>
              </w:rPr>
              <w:t>Bayesian calibration using 6 years of data</w:t>
            </w:r>
            <w:r>
              <w:rPr>
                <w:sz w:val="14"/>
                <w:szCs w:val="14"/>
              </w:rPr>
              <w:t>;</w:t>
            </w:r>
            <w:r w:rsidRPr="000748DA">
              <w:rPr>
                <w:sz w:val="14"/>
                <w:szCs w:val="14"/>
              </w:rPr>
              <w:t xml:space="preserve"> validated with 2 years</w:t>
            </w:r>
            <w:r>
              <w:rPr>
                <w:sz w:val="14"/>
                <w:szCs w:val="14"/>
              </w:rPr>
              <w:t xml:space="preserve"> of data</w:t>
            </w:r>
          </w:p>
        </w:tc>
        <w:tc>
          <w:tcPr>
            <w:tcW w:w="2835" w:type="dxa"/>
            <w:tcBorders>
              <w:top w:val="single" w:sz="4" w:space="0" w:color="auto"/>
            </w:tcBorders>
          </w:tcPr>
          <w:p w14:paraId="2061CEC0" w14:textId="7A772646" w:rsidR="009B1938" w:rsidRPr="000748DA" w:rsidRDefault="009B1938" w:rsidP="00060256">
            <w:pPr>
              <w:rPr>
                <w:sz w:val="14"/>
                <w:szCs w:val="14"/>
              </w:rPr>
            </w:pPr>
            <w:r w:rsidRPr="000748DA">
              <w:rPr>
                <w:sz w:val="14"/>
                <w:szCs w:val="14"/>
              </w:rPr>
              <w:t>CVRMSE: 11.5% (2016), 13.2% (2017); Mean PE (with calibration) 8.3% (2016) &amp; 7.7% (2017)</w:t>
            </w:r>
          </w:p>
        </w:tc>
      </w:tr>
      <w:tr w:rsidR="009B1938" w:rsidRPr="00401AD0" w14:paraId="1B6F5970" w14:textId="77777777" w:rsidTr="00B15DD1">
        <w:trPr>
          <w:trHeight w:val="755"/>
        </w:trPr>
        <w:tc>
          <w:tcPr>
            <w:tcW w:w="993" w:type="dxa"/>
          </w:tcPr>
          <w:p w14:paraId="779817BC" w14:textId="77777777" w:rsidR="009B1938" w:rsidRPr="000748DA" w:rsidRDefault="009B1938" w:rsidP="00060256">
            <w:pPr>
              <w:rPr>
                <w:sz w:val="14"/>
                <w:szCs w:val="14"/>
              </w:rPr>
            </w:pPr>
            <w:r w:rsidRPr="000748DA">
              <w:rPr>
                <w:sz w:val="14"/>
                <w:szCs w:val="14"/>
              </w:rPr>
              <w:t>Cambridge, US</w:t>
            </w:r>
          </w:p>
        </w:tc>
        <w:tc>
          <w:tcPr>
            <w:tcW w:w="992" w:type="dxa"/>
          </w:tcPr>
          <w:p w14:paraId="6E63C6D9" w14:textId="4C1D296E" w:rsidR="009B1938" w:rsidRPr="000748DA" w:rsidRDefault="009B1938" w:rsidP="00060256">
            <w:pPr>
              <w:rPr>
                <w:sz w:val="14"/>
                <w:szCs w:val="14"/>
              </w:rPr>
            </w:pPr>
            <w:r w:rsidRPr="000748DA">
              <w:rPr>
                <w:sz w:val="14"/>
                <w:szCs w:val="14"/>
              </w:rPr>
              <w:t xml:space="preserve">Sokol et al. (2017) </w:t>
            </w:r>
            <w:r w:rsidRPr="000748DA">
              <w:rPr>
                <w:sz w:val="14"/>
                <w:szCs w:val="14"/>
              </w:rPr>
              <w:fldChar w:fldCharType="begin"/>
            </w:r>
            <w:r w:rsidR="008A5BDA">
              <w:rPr>
                <w:sz w:val="14"/>
                <w:szCs w:val="14"/>
              </w:rPr>
              <w:instrText xml:space="preserve"> ADDIN ZOTERO_ITEM CSL_CITATION {"citationID":"Lm44DGdn","properties":{"formattedCitation":"[12]","plainCitation":"[12]","noteIndex":0},"citationItems":[{"id":96,"uris":["http://zotero.org/users/15579287/items/57LSR62F"],"itemData":{"id":96,"type":"article-journal","container-title":"Energy and Buildings","DOI":"10.1016/j.enbuild.2016.10.050","ISSN":"03787788","journalAbbreviation":"Energy Build.","language":"en","page":"11-24","source":"DOI.org (Crossref)","title":"Validation of a Bayesian-based method for defining residential archetypes in urban building energy models","URL":"https://linkinghub.elsevier.com/retrieve/pii/S037877881631372X","volume":"134","author":[{"family":"Sokol","given":"Julia"},{"family":"Cerezo Davila","given":"Carlos"},{"family":"Reinhart","given":"Christoph F."}],"accessed":{"date-parts":[["2025",2,26]]},"issued":{"date-parts":[["2017",1]]}}}],"schema":"https://github.com/citation-style-language/schema/raw/master/csl-citation.json"} </w:instrText>
            </w:r>
            <w:r w:rsidRPr="000748DA">
              <w:rPr>
                <w:sz w:val="14"/>
                <w:szCs w:val="14"/>
              </w:rPr>
              <w:fldChar w:fldCharType="separate"/>
            </w:r>
            <w:r w:rsidRPr="00855235">
              <w:rPr>
                <w:rFonts w:ascii="Calibri" w:hAnsi="Calibri" w:cs="Calibri"/>
                <w:sz w:val="14"/>
              </w:rPr>
              <w:t>[12]</w:t>
            </w:r>
            <w:r w:rsidRPr="000748DA">
              <w:rPr>
                <w:sz w:val="14"/>
                <w:szCs w:val="14"/>
              </w:rPr>
              <w:fldChar w:fldCharType="end"/>
            </w:r>
          </w:p>
        </w:tc>
        <w:tc>
          <w:tcPr>
            <w:tcW w:w="1843" w:type="dxa"/>
          </w:tcPr>
          <w:p w14:paraId="04D06088" w14:textId="18E670D6" w:rsidR="009B1938" w:rsidRPr="000748DA" w:rsidRDefault="009B1938" w:rsidP="00060256">
            <w:pPr>
              <w:rPr>
                <w:sz w:val="14"/>
                <w:szCs w:val="14"/>
              </w:rPr>
            </w:pPr>
            <w:r w:rsidRPr="000748DA">
              <w:rPr>
                <w:sz w:val="14"/>
                <w:szCs w:val="14"/>
              </w:rPr>
              <w:t xml:space="preserve">Improve probabilistic parameter characterization </w:t>
            </w:r>
            <w:r>
              <w:rPr>
                <w:sz w:val="14"/>
                <w:szCs w:val="14"/>
              </w:rPr>
              <w:t>&amp;</w:t>
            </w:r>
            <w:r w:rsidRPr="000748DA">
              <w:rPr>
                <w:sz w:val="14"/>
                <w:szCs w:val="14"/>
              </w:rPr>
              <w:t xml:space="preserve"> UBEM reliability w</w:t>
            </w:r>
            <w:r>
              <w:rPr>
                <w:sz w:val="14"/>
                <w:szCs w:val="14"/>
              </w:rPr>
              <w:t>/</w:t>
            </w:r>
            <w:r w:rsidRPr="000748DA">
              <w:rPr>
                <w:sz w:val="14"/>
                <w:szCs w:val="14"/>
              </w:rPr>
              <w:t xml:space="preserve"> limited energy data</w:t>
            </w:r>
          </w:p>
        </w:tc>
        <w:tc>
          <w:tcPr>
            <w:tcW w:w="992" w:type="dxa"/>
          </w:tcPr>
          <w:p w14:paraId="4913F1E2" w14:textId="77777777" w:rsidR="009B1938" w:rsidRPr="000748DA" w:rsidRDefault="009B1938" w:rsidP="00060256">
            <w:pPr>
              <w:rPr>
                <w:sz w:val="14"/>
                <w:szCs w:val="14"/>
              </w:rPr>
            </w:pPr>
            <w:r w:rsidRPr="000748DA">
              <w:rPr>
                <w:sz w:val="14"/>
                <w:szCs w:val="14"/>
              </w:rPr>
              <w:t>2,663</w:t>
            </w:r>
          </w:p>
        </w:tc>
        <w:tc>
          <w:tcPr>
            <w:tcW w:w="850" w:type="dxa"/>
          </w:tcPr>
          <w:p w14:paraId="1D3358F3" w14:textId="3A9354D1" w:rsidR="009B1938" w:rsidRPr="000748DA" w:rsidRDefault="009B1938" w:rsidP="00060256">
            <w:pPr>
              <w:rPr>
                <w:sz w:val="14"/>
                <w:szCs w:val="14"/>
              </w:rPr>
            </w:pPr>
            <w:r>
              <w:rPr>
                <w:sz w:val="14"/>
                <w:szCs w:val="14"/>
              </w:rPr>
              <w:t xml:space="preserve"> </w:t>
            </w:r>
            <w:r w:rsidRPr="000748DA">
              <w:rPr>
                <w:sz w:val="14"/>
                <w:szCs w:val="14"/>
              </w:rPr>
              <w:t>8</w:t>
            </w:r>
          </w:p>
        </w:tc>
        <w:tc>
          <w:tcPr>
            <w:tcW w:w="993" w:type="dxa"/>
          </w:tcPr>
          <w:p w14:paraId="55E820B1" w14:textId="77777777" w:rsidR="009B1938" w:rsidRPr="000748DA" w:rsidRDefault="009B1938" w:rsidP="00060256">
            <w:pPr>
              <w:rPr>
                <w:sz w:val="14"/>
                <w:szCs w:val="14"/>
              </w:rPr>
            </w:pPr>
            <w:r w:rsidRPr="000748DA">
              <w:rPr>
                <w:sz w:val="14"/>
                <w:szCs w:val="14"/>
              </w:rPr>
              <w:t>Building, Neighborhood,</w:t>
            </w:r>
          </w:p>
        </w:tc>
        <w:tc>
          <w:tcPr>
            <w:tcW w:w="850" w:type="dxa"/>
          </w:tcPr>
          <w:p w14:paraId="453B0BE7" w14:textId="77777777" w:rsidR="009B1938" w:rsidRPr="000748DA" w:rsidRDefault="009B1938" w:rsidP="00060256">
            <w:pPr>
              <w:rPr>
                <w:sz w:val="14"/>
                <w:szCs w:val="14"/>
              </w:rPr>
            </w:pPr>
            <w:r w:rsidRPr="000748DA">
              <w:rPr>
                <w:sz w:val="14"/>
                <w:szCs w:val="14"/>
              </w:rPr>
              <w:t>Monthly, Annual</w:t>
            </w:r>
          </w:p>
        </w:tc>
        <w:tc>
          <w:tcPr>
            <w:tcW w:w="1276" w:type="dxa"/>
          </w:tcPr>
          <w:p w14:paraId="05448273" w14:textId="77777777" w:rsidR="009B1938" w:rsidRPr="000748DA" w:rsidRDefault="009B1938" w:rsidP="00060256">
            <w:pPr>
              <w:rPr>
                <w:sz w:val="14"/>
                <w:szCs w:val="14"/>
              </w:rPr>
            </w:pPr>
            <w:r w:rsidRPr="000748DA">
              <w:rPr>
                <w:sz w:val="14"/>
                <w:szCs w:val="14"/>
              </w:rPr>
              <w:t xml:space="preserve">Annual and monthly EUI </w:t>
            </w:r>
          </w:p>
          <w:p w14:paraId="304D2DFA" w14:textId="77777777" w:rsidR="009B1938" w:rsidRPr="000748DA" w:rsidRDefault="009B1938" w:rsidP="00060256">
            <w:pPr>
              <w:rPr>
                <w:sz w:val="4"/>
                <w:szCs w:val="4"/>
              </w:rPr>
            </w:pPr>
          </w:p>
        </w:tc>
        <w:tc>
          <w:tcPr>
            <w:tcW w:w="1276" w:type="dxa"/>
          </w:tcPr>
          <w:p w14:paraId="1BE98C24" w14:textId="69178F0F" w:rsidR="009B1938" w:rsidRPr="000748DA" w:rsidRDefault="009B1938" w:rsidP="00060256">
            <w:pPr>
              <w:rPr>
                <w:sz w:val="14"/>
                <w:szCs w:val="14"/>
              </w:rPr>
            </w:pPr>
            <w:r w:rsidRPr="000748DA">
              <w:rPr>
                <w:sz w:val="14"/>
                <w:szCs w:val="14"/>
              </w:rPr>
              <w:t>Monthly electricity and gas for 1 year</w:t>
            </w:r>
            <w:r w:rsidR="001D4DF0">
              <w:rPr>
                <w:sz w:val="14"/>
                <w:szCs w:val="14"/>
              </w:rPr>
              <w:t>, building scale</w:t>
            </w:r>
          </w:p>
        </w:tc>
        <w:tc>
          <w:tcPr>
            <w:tcW w:w="2126" w:type="dxa"/>
            <w:gridSpan w:val="2"/>
          </w:tcPr>
          <w:p w14:paraId="69B1FD05" w14:textId="7C9D86B0" w:rsidR="009B1938" w:rsidRPr="000748DA" w:rsidRDefault="009B1938" w:rsidP="00060256">
            <w:pPr>
              <w:rPr>
                <w:sz w:val="14"/>
                <w:szCs w:val="14"/>
              </w:rPr>
            </w:pPr>
            <w:r w:rsidRPr="000748DA">
              <w:rPr>
                <w:sz w:val="14"/>
                <w:szCs w:val="14"/>
              </w:rPr>
              <w:t>Bayesian calibration w</w:t>
            </w:r>
            <w:r w:rsidR="00205A08">
              <w:rPr>
                <w:sz w:val="14"/>
                <w:szCs w:val="14"/>
              </w:rPr>
              <w:t>/</w:t>
            </w:r>
            <w:r w:rsidRPr="000748DA">
              <w:rPr>
                <w:sz w:val="14"/>
                <w:szCs w:val="14"/>
              </w:rPr>
              <w:t xml:space="preserve"> monthly </w:t>
            </w:r>
            <w:r w:rsidR="00205A08">
              <w:rPr>
                <w:sz w:val="14"/>
                <w:szCs w:val="14"/>
              </w:rPr>
              <w:t>&amp;</w:t>
            </w:r>
            <w:r w:rsidRPr="000748DA">
              <w:rPr>
                <w:sz w:val="14"/>
                <w:szCs w:val="14"/>
              </w:rPr>
              <w:t xml:space="preserve"> annual metered data; K-S test validation 2,263 dwellings</w:t>
            </w:r>
          </w:p>
        </w:tc>
        <w:tc>
          <w:tcPr>
            <w:tcW w:w="2835" w:type="dxa"/>
          </w:tcPr>
          <w:p w14:paraId="1D212403" w14:textId="7C2BF288" w:rsidR="009B1938" w:rsidRPr="000748DA" w:rsidRDefault="009B1938" w:rsidP="00B107FA">
            <w:pPr>
              <w:rPr>
                <w:sz w:val="14"/>
                <w:szCs w:val="14"/>
              </w:rPr>
            </w:pPr>
            <w:r w:rsidRPr="000748DA">
              <w:rPr>
                <w:sz w:val="14"/>
                <w:szCs w:val="14"/>
              </w:rPr>
              <w:t>Deterministic PE 78%, CVRMSE 99% K-S 0.57; Probabilistic uncalibrated &gt; monthly calibrated PE 69- 44%; CVRMSE</w:t>
            </w:r>
            <w:r>
              <w:rPr>
                <w:sz w:val="14"/>
                <w:szCs w:val="14"/>
              </w:rPr>
              <w:t xml:space="preserve"> </w:t>
            </w:r>
            <w:r w:rsidRPr="000748DA">
              <w:rPr>
                <w:sz w:val="14"/>
                <w:szCs w:val="14"/>
              </w:rPr>
              <w:t>87-58%</w:t>
            </w:r>
            <w:r>
              <w:rPr>
                <w:sz w:val="14"/>
                <w:szCs w:val="14"/>
              </w:rPr>
              <w:t>, K</w:t>
            </w:r>
            <w:r w:rsidRPr="000748DA">
              <w:rPr>
                <w:sz w:val="14"/>
                <w:szCs w:val="14"/>
              </w:rPr>
              <w:t>-S 0.41-0.10</w:t>
            </w:r>
          </w:p>
        </w:tc>
      </w:tr>
      <w:tr w:rsidR="009B1938" w:rsidRPr="00401AD0" w14:paraId="5037A09E" w14:textId="77777777" w:rsidTr="00205A08">
        <w:trPr>
          <w:trHeight w:val="711"/>
        </w:trPr>
        <w:tc>
          <w:tcPr>
            <w:tcW w:w="993" w:type="dxa"/>
          </w:tcPr>
          <w:p w14:paraId="19C6E911" w14:textId="77777777" w:rsidR="009B1938" w:rsidRPr="000748DA" w:rsidRDefault="009B1938" w:rsidP="00060256">
            <w:pPr>
              <w:rPr>
                <w:sz w:val="14"/>
                <w:szCs w:val="14"/>
              </w:rPr>
            </w:pPr>
            <w:proofErr w:type="spellStart"/>
            <w:r w:rsidRPr="000748DA">
              <w:rPr>
                <w:sz w:val="14"/>
                <w:szCs w:val="14"/>
              </w:rPr>
              <w:t>Gleisdorf</w:t>
            </w:r>
            <w:proofErr w:type="spellEnd"/>
            <w:r w:rsidRPr="000748DA">
              <w:rPr>
                <w:sz w:val="14"/>
                <w:szCs w:val="14"/>
              </w:rPr>
              <w:t>, AT</w:t>
            </w:r>
          </w:p>
        </w:tc>
        <w:tc>
          <w:tcPr>
            <w:tcW w:w="992" w:type="dxa"/>
          </w:tcPr>
          <w:p w14:paraId="256EBBF9" w14:textId="4E1A9B56" w:rsidR="009B1938" w:rsidRPr="000748DA" w:rsidRDefault="009B1938" w:rsidP="00060256">
            <w:pPr>
              <w:rPr>
                <w:sz w:val="14"/>
                <w:szCs w:val="14"/>
              </w:rPr>
            </w:pPr>
            <w:proofErr w:type="spellStart"/>
            <w:r w:rsidRPr="000748DA">
              <w:rPr>
                <w:sz w:val="14"/>
                <w:szCs w:val="14"/>
              </w:rPr>
              <w:t>Nageler</w:t>
            </w:r>
            <w:proofErr w:type="spellEnd"/>
            <w:r w:rsidRPr="000748DA">
              <w:rPr>
                <w:sz w:val="14"/>
                <w:szCs w:val="14"/>
              </w:rPr>
              <w:t xml:space="preserve"> et al. (2017) </w:t>
            </w:r>
            <w:r w:rsidRPr="000748DA">
              <w:rPr>
                <w:sz w:val="14"/>
                <w:szCs w:val="14"/>
              </w:rPr>
              <w:fldChar w:fldCharType="begin"/>
            </w:r>
            <w:r w:rsidR="008A5BDA">
              <w:rPr>
                <w:sz w:val="14"/>
                <w:szCs w:val="14"/>
              </w:rPr>
              <w:instrText xml:space="preserve"> ADDIN ZOTERO_ITEM CSL_CITATION {"citationID":"Zo6KYfeN","properties":{"formattedCitation":"[8]","plainCitation":"[8]","noteIndex":0},"citationItems":[{"id":103,"uris":["http://zotero.org/users/15579287/items/HRYZL4K4"],"itemData":{"id":103,"type":"article-journal","container-title":"Energy","DOI":"10.1016/j.energy.2017.07.151","ISSN":"03605442","journalAbbreviation":"Energy","language":"en","page":"142-154","source":"DOI.org (Crossref)","title":"Novel validated method for GIS based automated dynamic urban building energy simulations","URL":"https://linkinghub.elsevier.com/retrieve/pii/S036054421731335X","volume":"139","author":[{"family":"Nageler","given":"P."},{"family":"Zahrer","given":"G."},{"family":"Heimrath","given":"R."},{"family":"Mach","given":"T."},{"family":"Mauthner","given":"F."},{"family":"Leusbrock","given":"I."},{"family":"Schranzhofer","given":"H."},{"family":"Hochenauer","given":"C."}],"accessed":{"date-parts":[["2025",2,26]]},"issued":{"date-parts":[["2017",11]]}}}],"schema":"https://github.com/citation-style-language/schema/raw/master/csl-citation.json"} </w:instrText>
            </w:r>
            <w:r w:rsidRPr="000748DA">
              <w:rPr>
                <w:sz w:val="14"/>
                <w:szCs w:val="14"/>
              </w:rPr>
              <w:fldChar w:fldCharType="separate"/>
            </w:r>
            <w:r w:rsidRPr="0035662C">
              <w:rPr>
                <w:rFonts w:ascii="Calibri" w:hAnsi="Calibri" w:cs="Calibri"/>
                <w:sz w:val="14"/>
              </w:rPr>
              <w:t>[8]</w:t>
            </w:r>
            <w:r w:rsidRPr="000748DA">
              <w:rPr>
                <w:sz w:val="14"/>
                <w:szCs w:val="14"/>
              </w:rPr>
              <w:fldChar w:fldCharType="end"/>
            </w:r>
          </w:p>
        </w:tc>
        <w:tc>
          <w:tcPr>
            <w:tcW w:w="1843" w:type="dxa"/>
          </w:tcPr>
          <w:p w14:paraId="167956B3" w14:textId="6045A2E5" w:rsidR="009B1938" w:rsidRPr="000748DA" w:rsidRDefault="009B1938" w:rsidP="000745D9">
            <w:pPr>
              <w:rPr>
                <w:sz w:val="4"/>
                <w:szCs w:val="4"/>
              </w:rPr>
            </w:pPr>
            <w:r w:rsidRPr="000748DA">
              <w:rPr>
                <w:sz w:val="14"/>
                <w:szCs w:val="14"/>
              </w:rPr>
              <w:t xml:space="preserve">Automated, GIS-based dynamic UBEM to support energy planning </w:t>
            </w:r>
            <w:r>
              <w:rPr>
                <w:sz w:val="14"/>
                <w:szCs w:val="14"/>
              </w:rPr>
              <w:t>&amp;</w:t>
            </w:r>
            <w:r w:rsidRPr="000748DA">
              <w:rPr>
                <w:sz w:val="14"/>
                <w:szCs w:val="14"/>
              </w:rPr>
              <w:t xml:space="preserve"> </w:t>
            </w:r>
            <w:r>
              <w:rPr>
                <w:sz w:val="14"/>
                <w:szCs w:val="14"/>
              </w:rPr>
              <w:t xml:space="preserve">D.H. </w:t>
            </w:r>
            <w:r w:rsidRPr="000748DA">
              <w:rPr>
                <w:sz w:val="14"/>
                <w:szCs w:val="14"/>
              </w:rPr>
              <w:t>design</w:t>
            </w:r>
          </w:p>
        </w:tc>
        <w:tc>
          <w:tcPr>
            <w:tcW w:w="992" w:type="dxa"/>
          </w:tcPr>
          <w:p w14:paraId="47FFD00B" w14:textId="77777777" w:rsidR="009B1938" w:rsidRPr="000748DA" w:rsidRDefault="009B1938" w:rsidP="00060256">
            <w:pPr>
              <w:rPr>
                <w:sz w:val="14"/>
                <w:szCs w:val="14"/>
              </w:rPr>
            </w:pPr>
            <w:r w:rsidRPr="000748DA">
              <w:rPr>
                <w:sz w:val="14"/>
                <w:szCs w:val="14"/>
              </w:rPr>
              <w:t>1,945</w:t>
            </w:r>
          </w:p>
        </w:tc>
        <w:tc>
          <w:tcPr>
            <w:tcW w:w="850" w:type="dxa"/>
          </w:tcPr>
          <w:p w14:paraId="3BDD069F" w14:textId="77777777" w:rsidR="009B1938" w:rsidRPr="000748DA" w:rsidRDefault="009B1938" w:rsidP="00060256">
            <w:pPr>
              <w:rPr>
                <w:sz w:val="14"/>
                <w:szCs w:val="14"/>
              </w:rPr>
            </w:pPr>
            <w:r w:rsidRPr="000748DA">
              <w:rPr>
                <w:sz w:val="14"/>
                <w:szCs w:val="14"/>
              </w:rPr>
              <w:t>n/a</w:t>
            </w:r>
          </w:p>
        </w:tc>
        <w:tc>
          <w:tcPr>
            <w:tcW w:w="993" w:type="dxa"/>
          </w:tcPr>
          <w:p w14:paraId="2953C653" w14:textId="77777777" w:rsidR="009B1938" w:rsidRPr="000748DA" w:rsidRDefault="009B1938" w:rsidP="00060256">
            <w:pPr>
              <w:rPr>
                <w:sz w:val="14"/>
                <w:szCs w:val="14"/>
              </w:rPr>
            </w:pPr>
            <w:r w:rsidRPr="000748DA">
              <w:rPr>
                <w:sz w:val="14"/>
                <w:szCs w:val="14"/>
              </w:rPr>
              <w:t>Building, Town</w:t>
            </w:r>
          </w:p>
        </w:tc>
        <w:tc>
          <w:tcPr>
            <w:tcW w:w="850" w:type="dxa"/>
          </w:tcPr>
          <w:p w14:paraId="0DEC1959" w14:textId="36FB486E" w:rsidR="009B1938" w:rsidRPr="000748DA" w:rsidRDefault="009B1938" w:rsidP="00060256">
            <w:pPr>
              <w:rPr>
                <w:sz w:val="14"/>
                <w:szCs w:val="14"/>
              </w:rPr>
            </w:pPr>
            <w:r w:rsidRPr="000748DA">
              <w:rPr>
                <w:sz w:val="14"/>
                <w:szCs w:val="14"/>
              </w:rPr>
              <w:t>Hourly</w:t>
            </w:r>
            <w:r>
              <w:rPr>
                <w:sz w:val="14"/>
                <w:szCs w:val="14"/>
              </w:rPr>
              <w:t>,</w:t>
            </w:r>
            <w:r w:rsidRPr="000748DA">
              <w:rPr>
                <w:sz w:val="14"/>
                <w:szCs w:val="14"/>
              </w:rPr>
              <w:t xml:space="preserve"> Annual</w:t>
            </w:r>
          </w:p>
        </w:tc>
        <w:tc>
          <w:tcPr>
            <w:tcW w:w="1276" w:type="dxa"/>
          </w:tcPr>
          <w:p w14:paraId="37A5DC06" w14:textId="25F8FA6C" w:rsidR="009B1938" w:rsidRPr="000748DA" w:rsidRDefault="009B1938" w:rsidP="00D91C89">
            <w:pPr>
              <w:rPr>
                <w:sz w:val="14"/>
                <w:szCs w:val="14"/>
              </w:rPr>
            </w:pPr>
            <w:r w:rsidRPr="000748DA">
              <w:rPr>
                <w:sz w:val="14"/>
                <w:szCs w:val="14"/>
              </w:rPr>
              <w:t xml:space="preserve">Automated simulation of </w:t>
            </w:r>
            <w:proofErr w:type="gramStart"/>
            <w:r w:rsidRPr="000748DA">
              <w:rPr>
                <w:sz w:val="14"/>
                <w:szCs w:val="14"/>
              </w:rPr>
              <w:t>SH  DHW</w:t>
            </w:r>
            <w:proofErr w:type="gramEnd"/>
            <w:r>
              <w:rPr>
                <w:sz w:val="14"/>
                <w:szCs w:val="14"/>
              </w:rPr>
              <w:t xml:space="preserve"> </w:t>
            </w:r>
          </w:p>
        </w:tc>
        <w:tc>
          <w:tcPr>
            <w:tcW w:w="1276" w:type="dxa"/>
          </w:tcPr>
          <w:p w14:paraId="70F6A0A0" w14:textId="0EB437C1" w:rsidR="009B1938" w:rsidRPr="000748DA" w:rsidRDefault="009B1938" w:rsidP="00060256">
            <w:pPr>
              <w:rPr>
                <w:sz w:val="14"/>
                <w:szCs w:val="14"/>
              </w:rPr>
            </w:pPr>
            <w:r w:rsidRPr="000748DA">
              <w:rPr>
                <w:sz w:val="14"/>
                <w:szCs w:val="14"/>
              </w:rPr>
              <w:t>Hourly substation data</w:t>
            </w:r>
            <w:r w:rsidR="003D0398">
              <w:rPr>
                <w:sz w:val="14"/>
                <w:szCs w:val="14"/>
              </w:rPr>
              <w:t xml:space="preserve"> for 69 </w:t>
            </w:r>
            <w:r w:rsidRPr="000748DA">
              <w:rPr>
                <w:sz w:val="14"/>
                <w:szCs w:val="14"/>
              </w:rPr>
              <w:t>buildings</w:t>
            </w:r>
            <w:r w:rsidR="003D0398">
              <w:rPr>
                <w:sz w:val="14"/>
                <w:szCs w:val="14"/>
              </w:rPr>
              <w:t>, building scale</w:t>
            </w:r>
          </w:p>
        </w:tc>
        <w:tc>
          <w:tcPr>
            <w:tcW w:w="2126" w:type="dxa"/>
            <w:gridSpan w:val="2"/>
          </w:tcPr>
          <w:p w14:paraId="407D2125" w14:textId="77777777" w:rsidR="009B1938" w:rsidRPr="000748DA" w:rsidRDefault="009B1938" w:rsidP="00060256">
            <w:pPr>
              <w:rPr>
                <w:sz w:val="14"/>
                <w:szCs w:val="14"/>
              </w:rPr>
            </w:pPr>
            <w:r w:rsidRPr="000748DA">
              <w:rPr>
                <w:sz w:val="14"/>
                <w:szCs w:val="14"/>
              </w:rPr>
              <w:t>Comparison with substation heat metering for 69 buildings</w:t>
            </w:r>
          </w:p>
        </w:tc>
        <w:tc>
          <w:tcPr>
            <w:tcW w:w="2835" w:type="dxa"/>
          </w:tcPr>
          <w:p w14:paraId="1B6D6E92" w14:textId="77777777" w:rsidR="009B1938" w:rsidRPr="000748DA" w:rsidRDefault="009B1938" w:rsidP="00060256">
            <w:pPr>
              <w:rPr>
                <w:sz w:val="14"/>
                <w:szCs w:val="14"/>
              </w:rPr>
            </w:pPr>
            <w:r w:rsidRPr="000748DA">
              <w:rPr>
                <w:sz w:val="14"/>
                <w:szCs w:val="14"/>
              </w:rPr>
              <w:t>Mean error: –0.98% for Single Family Homes space and hot water heating; Multi Family Homes -36.5%</w:t>
            </w:r>
          </w:p>
        </w:tc>
      </w:tr>
      <w:tr w:rsidR="009B1938" w:rsidRPr="00401AD0" w14:paraId="5337E4B7" w14:textId="77777777" w:rsidTr="00205A08">
        <w:tc>
          <w:tcPr>
            <w:tcW w:w="993" w:type="dxa"/>
          </w:tcPr>
          <w:p w14:paraId="0119B57A" w14:textId="77777777" w:rsidR="009B1938" w:rsidRPr="000748DA" w:rsidRDefault="009B1938" w:rsidP="00060256">
            <w:pPr>
              <w:rPr>
                <w:sz w:val="14"/>
                <w:szCs w:val="14"/>
              </w:rPr>
            </w:pPr>
            <w:r w:rsidRPr="000748DA">
              <w:rPr>
                <w:sz w:val="14"/>
                <w:szCs w:val="14"/>
              </w:rPr>
              <w:t>Gothenburg, SE</w:t>
            </w:r>
          </w:p>
        </w:tc>
        <w:tc>
          <w:tcPr>
            <w:tcW w:w="992" w:type="dxa"/>
          </w:tcPr>
          <w:p w14:paraId="73367BFE" w14:textId="19482168" w:rsidR="009B1938" w:rsidRPr="000748DA" w:rsidRDefault="009B1938" w:rsidP="00060256">
            <w:pPr>
              <w:rPr>
                <w:sz w:val="14"/>
                <w:szCs w:val="14"/>
              </w:rPr>
            </w:pPr>
            <w:proofErr w:type="spellStart"/>
            <w:r w:rsidRPr="000748DA">
              <w:rPr>
                <w:sz w:val="14"/>
                <w:szCs w:val="14"/>
              </w:rPr>
              <w:t>Österbring</w:t>
            </w:r>
            <w:proofErr w:type="spellEnd"/>
            <w:r w:rsidRPr="000748DA">
              <w:rPr>
                <w:sz w:val="14"/>
                <w:szCs w:val="14"/>
              </w:rPr>
              <w:t xml:space="preserve"> et al. (2016) </w:t>
            </w:r>
            <w:r w:rsidRPr="000748DA">
              <w:rPr>
                <w:sz w:val="14"/>
                <w:szCs w:val="14"/>
              </w:rPr>
              <w:fldChar w:fldCharType="begin"/>
            </w:r>
            <w:r w:rsidR="008A5BDA">
              <w:rPr>
                <w:sz w:val="14"/>
                <w:szCs w:val="14"/>
              </w:rPr>
              <w:instrText xml:space="preserve"> ADDIN ZOTERO_ITEM CSL_CITATION {"citationID":"McHhz984","properties":{"formattedCitation":"[41]","plainCitation":"[41]","noteIndex":0},"citationItems":[{"id":230,"uris":["http://zotero.org/users/15579287/items/XGAM6HW9"],"itemData":{"id":230,"type":"article-journal","container-title":"Energy and Buildings","DOI":"10.1016/j.enbuild.2016.03.060","ISSN":"03787788","journalAbbreviation":"Energy Build.","language":"en","page":"78-84","source":"DOI.org (Crossref)","title":"A differentiated description of building-stocks for a georeferenced urban bottom-up building-stock model","URL":"https://linkinghub.elsevier.com/retrieve/pii/S037877881630216X","volume":"120","author":[{"literal":"M. Österbring"},{"literal":"É. Mata"},{"literal":"L. Thuvander"},{"literal":"M. Mangold"},{"literal":"F. Johnsson"},{"literal":"H. Wallbaum"}],"accessed":{"date-parts":[["2025",4,22]]},"issued":{"date-parts":[["2016",5]]}}}],"schema":"https://github.com/citation-style-language/schema/raw/master/csl-citation.json"} </w:instrText>
            </w:r>
            <w:r w:rsidRPr="000748DA">
              <w:rPr>
                <w:sz w:val="14"/>
                <w:szCs w:val="14"/>
              </w:rPr>
              <w:fldChar w:fldCharType="separate"/>
            </w:r>
            <w:r w:rsidRPr="00855235">
              <w:rPr>
                <w:rFonts w:ascii="Calibri" w:hAnsi="Calibri" w:cs="Calibri"/>
                <w:sz w:val="14"/>
              </w:rPr>
              <w:t>[41]</w:t>
            </w:r>
            <w:r w:rsidRPr="000748DA">
              <w:rPr>
                <w:sz w:val="14"/>
                <w:szCs w:val="14"/>
              </w:rPr>
              <w:fldChar w:fldCharType="end"/>
            </w:r>
          </w:p>
        </w:tc>
        <w:tc>
          <w:tcPr>
            <w:tcW w:w="1843" w:type="dxa"/>
          </w:tcPr>
          <w:p w14:paraId="03C706E6" w14:textId="474D7D30" w:rsidR="009B1938" w:rsidRPr="000748DA" w:rsidRDefault="009B1938" w:rsidP="000745D9">
            <w:pPr>
              <w:rPr>
                <w:sz w:val="4"/>
                <w:szCs w:val="4"/>
              </w:rPr>
            </w:pPr>
            <w:r w:rsidRPr="000748DA">
              <w:rPr>
                <w:sz w:val="14"/>
                <w:szCs w:val="14"/>
              </w:rPr>
              <w:t>Improve SH/DHW modelling accuracy using real building data instead of archetypes</w:t>
            </w:r>
          </w:p>
        </w:tc>
        <w:tc>
          <w:tcPr>
            <w:tcW w:w="992" w:type="dxa"/>
          </w:tcPr>
          <w:p w14:paraId="056065D9" w14:textId="2EEDAACF" w:rsidR="009B1938" w:rsidRPr="000748DA" w:rsidRDefault="009B1938" w:rsidP="00060256">
            <w:pPr>
              <w:rPr>
                <w:sz w:val="14"/>
                <w:szCs w:val="14"/>
              </w:rPr>
            </w:pPr>
            <w:r>
              <w:rPr>
                <w:sz w:val="14"/>
                <w:szCs w:val="14"/>
              </w:rPr>
              <w:t xml:space="preserve">    </w:t>
            </w:r>
            <w:r w:rsidRPr="000748DA">
              <w:rPr>
                <w:sz w:val="14"/>
                <w:szCs w:val="14"/>
              </w:rPr>
              <w:t>433</w:t>
            </w:r>
          </w:p>
        </w:tc>
        <w:tc>
          <w:tcPr>
            <w:tcW w:w="850" w:type="dxa"/>
          </w:tcPr>
          <w:p w14:paraId="5E2FE376" w14:textId="77777777" w:rsidR="009B1938" w:rsidRPr="000748DA" w:rsidRDefault="009B1938" w:rsidP="00060256">
            <w:pPr>
              <w:rPr>
                <w:sz w:val="14"/>
                <w:szCs w:val="14"/>
              </w:rPr>
            </w:pPr>
            <w:r w:rsidRPr="000748DA">
              <w:rPr>
                <w:sz w:val="14"/>
                <w:szCs w:val="14"/>
              </w:rPr>
              <w:t>22</w:t>
            </w:r>
          </w:p>
        </w:tc>
        <w:tc>
          <w:tcPr>
            <w:tcW w:w="993" w:type="dxa"/>
          </w:tcPr>
          <w:p w14:paraId="6E361775" w14:textId="77777777" w:rsidR="009B1938" w:rsidRPr="000748DA" w:rsidRDefault="009B1938" w:rsidP="00060256">
            <w:pPr>
              <w:rPr>
                <w:sz w:val="14"/>
                <w:szCs w:val="14"/>
              </w:rPr>
            </w:pPr>
            <w:r w:rsidRPr="000748DA">
              <w:rPr>
                <w:sz w:val="14"/>
                <w:szCs w:val="14"/>
              </w:rPr>
              <w:t>Building, City</w:t>
            </w:r>
          </w:p>
        </w:tc>
        <w:tc>
          <w:tcPr>
            <w:tcW w:w="850" w:type="dxa"/>
          </w:tcPr>
          <w:p w14:paraId="2C2ECB6E" w14:textId="77777777" w:rsidR="009B1938" w:rsidRPr="000748DA" w:rsidRDefault="009B1938" w:rsidP="00060256">
            <w:pPr>
              <w:rPr>
                <w:sz w:val="14"/>
                <w:szCs w:val="14"/>
              </w:rPr>
            </w:pPr>
            <w:r w:rsidRPr="000748DA">
              <w:rPr>
                <w:sz w:val="14"/>
                <w:szCs w:val="14"/>
              </w:rPr>
              <w:t>Hourly, Annual</w:t>
            </w:r>
          </w:p>
        </w:tc>
        <w:tc>
          <w:tcPr>
            <w:tcW w:w="1276" w:type="dxa"/>
          </w:tcPr>
          <w:p w14:paraId="1A3F1268" w14:textId="77777777" w:rsidR="009B1938" w:rsidRPr="000748DA" w:rsidRDefault="009B1938" w:rsidP="00060256">
            <w:pPr>
              <w:rPr>
                <w:sz w:val="14"/>
                <w:szCs w:val="14"/>
              </w:rPr>
            </w:pPr>
            <w:r w:rsidRPr="000748DA">
              <w:rPr>
                <w:sz w:val="14"/>
                <w:szCs w:val="14"/>
              </w:rPr>
              <w:t>SH, DHW</w:t>
            </w:r>
          </w:p>
        </w:tc>
        <w:tc>
          <w:tcPr>
            <w:tcW w:w="1276" w:type="dxa"/>
          </w:tcPr>
          <w:p w14:paraId="00B1D24A" w14:textId="173F9A06" w:rsidR="009B1938" w:rsidRPr="000748DA" w:rsidRDefault="009B1938" w:rsidP="00060256">
            <w:pPr>
              <w:rPr>
                <w:sz w:val="14"/>
                <w:szCs w:val="14"/>
              </w:rPr>
            </w:pPr>
            <w:r w:rsidRPr="000748DA">
              <w:rPr>
                <w:sz w:val="14"/>
                <w:szCs w:val="14"/>
              </w:rPr>
              <w:t>EPC data</w:t>
            </w:r>
            <w:r w:rsidR="001C60CE">
              <w:rPr>
                <w:sz w:val="14"/>
                <w:szCs w:val="14"/>
              </w:rPr>
              <w:t>, building scale</w:t>
            </w:r>
          </w:p>
        </w:tc>
        <w:tc>
          <w:tcPr>
            <w:tcW w:w="2126" w:type="dxa"/>
            <w:gridSpan w:val="2"/>
          </w:tcPr>
          <w:p w14:paraId="40DCFE54" w14:textId="77777777" w:rsidR="009B1938" w:rsidRPr="000748DA" w:rsidRDefault="009B1938" w:rsidP="00060256">
            <w:pPr>
              <w:rPr>
                <w:sz w:val="14"/>
                <w:szCs w:val="14"/>
              </w:rPr>
            </w:pPr>
            <w:r w:rsidRPr="000748DA">
              <w:rPr>
                <w:sz w:val="14"/>
                <w:szCs w:val="14"/>
              </w:rPr>
              <w:t>Model vs. EPC data comparison</w:t>
            </w:r>
          </w:p>
        </w:tc>
        <w:tc>
          <w:tcPr>
            <w:tcW w:w="2835" w:type="dxa"/>
          </w:tcPr>
          <w:p w14:paraId="7915C51D" w14:textId="77777777" w:rsidR="009B1938" w:rsidRPr="000748DA" w:rsidRDefault="009B1938" w:rsidP="00060256">
            <w:pPr>
              <w:rPr>
                <w:sz w:val="14"/>
                <w:szCs w:val="14"/>
              </w:rPr>
            </w:pPr>
            <w:r w:rsidRPr="000748DA">
              <w:rPr>
                <w:sz w:val="14"/>
                <w:szCs w:val="14"/>
              </w:rPr>
              <w:t>&lt;3% portfolio; 43% of buildings within 20%</w:t>
            </w:r>
          </w:p>
        </w:tc>
      </w:tr>
      <w:tr w:rsidR="009B1938" w:rsidRPr="00401AD0" w14:paraId="2F896893" w14:textId="77777777" w:rsidTr="00205A08">
        <w:tc>
          <w:tcPr>
            <w:tcW w:w="993" w:type="dxa"/>
          </w:tcPr>
          <w:p w14:paraId="224E3200" w14:textId="77777777" w:rsidR="009B1938" w:rsidRPr="000748DA" w:rsidRDefault="009B1938" w:rsidP="00060256">
            <w:pPr>
              <w:rPr>
                <w:sz w:val="14"/>
                <w:szCs w:val="14"/>
              </w:rPr>
            </w:pPr>
            <w:r w:rsidRPr="000748DA">
              <w:rPr>
                <w:sz w:val="14"/>
                <w:szCs w:val="14"/>
              </w:rPr>
              <w:t>Kelowna, CA</w:t>
            </w:r>
          </w:p>
        </w:tc>
        <w:tc>
          <w:tcPr>
            <w:tcW w:w="992" w:type="dxa"/>
          </w:tcPr>
          <w:p w14:paraId="4AAE76B5" w14:textId="286DC486" w:rsidR="009B1938" w:rsidRPr="000748DA" w:rsidRDefault="009B1938" w:rsidP="00060256">
            <w:pPr>
              <w:rPr>
                <w:sz w:val="14"/>
                <w:szCs w:val="14"/>
              </w:rPr>
            </w:pPr>
            <w:proofErr w:type="spellStart"/>
            <w:r w:rsidRPr="000748DA">
              <w:rPr>
                <w:sz w:val="14"/>
                <w:szCs w:val="14"/>
              </w:rPr>
              <w:t>HosseiniHaghighi</w:t>
            </w:r>
            <w:proofErr w:type="spellEnd"/>
            <w:r w:rsidRPr="000748DA">
              <w:rPr>
                <w:sz w:val="14"/>
                <w:szCs w:val="14"/>
              </w:rPr>
              <w:t xml:space="preserve"> et al. (2022) </w:t>
            </w:r>
            <w:r w:rsidRPr="000748DA">
              <w:rPr>
                <w:sz w:val="14"/>
                <w:szCs w:val="14"/>
              </w:rPr>
              <w:fldChar w:fldCharType="begin"/>
            </w:r>
            <w:r w:rsidR="008A5BDA">
              <w:rPr>
                <w:sz w:val="14"/>
                <w:szCs w:val="14"/>
              </w:rPr>
              <w:instrText xml:space="preserve"> ADDIN ZOTERO_ITEM CSL_CITATION {"citationID":"VXclbWhM","properties":{"formattedCitation":"[11]","plainCitation":"[11]","noteIndex":0},"citationItems":[{"id":268,"uris":["http://zotero.org/users/15579287/items/83UWJABK"],"itemData":{"id":268,"type":"article-journal","container-title":"Energy and Buildings","DOI":"10.1016/j.enbuild.2021.111706","ISSN":"03787788","journalAbbreviation":"Energy and Buildings","language":"en","page":"111706","source":"DOI.org (Crossref)","title":"Characterizing and structuring urban GIS data for housing stock energy modelling and retrofitting","URL":"https://linkinghub.elsevier.com/retrieve/pii/S0378778821009907","volume":"256","author":[{"family":"HosseiniHaghighi","given":"SeyedehRabeeh"},{"family":"De Uribarri","given":"Pilar Monsalvete Álvarez"},{"family":"Padsala","given":"Rushikesh"},{"family":"Eicker","given":"Ursula"}],"accessed":{"date-parts":[["2025",4,24]]},"issued":{"date-parts":[["2022",2]]}}}],"schema":"https://github.com/citation-style-language/schema/raw/master/csl-citation.json"} </w:instrText>
            </w:r>
            <w:r w:rsidRPr="000748DA">
              <w:rPr>
                <w:sz w:val="14"/>
                <w:szCs w:val="14"/>
              </w:rPr>
              <w:fldChar w:fldCharType="separate"/>
            </w:r>
            <w:r w:rsidRPr="00855235">
              <w:rPr>
                <w:rFonts w:ascii="Calibri" w:hAnsi="Calibri" w:cs="Calibri"/>
                <w:sz w:val="14"/>
              </w:rPr>
              <w:t>[11]</w:t>
            </w:r>
            <w:r w:rsidRPr="000748DA">
              <w:rPr>
                <w:sz w:val="14"/>
                <w:szCs w:val="14"/>
              </w:rPr>
              <w:fldChar w:fldCharType="end"/>
            </w:r>
          </w:p>
        </w:tc>
        <w:tc>
          <w:tcPr>
            <w:tcW w:w="1843" w:type="dxa"/>
          </w:tcPr>
          <w:p w14:paraId="6078A23E" w14:textId="0990CA65" w:rsidR="009B1938" w:rsidRPr="000748DA" w:rsidRDefault="009B1938" w:rsidP="000745D9">
            <w:pPr>
              <w:rPr>
                <w:sz w:val="4"/>
                <w:szCs w:val="4"/>
              </w:rPr>
            </w:pPr>
            <w:r w:rsidRPr="000748DA">
              <w:rPr>
                <w:sz w:val="14"/>
                <w:szCs w:val="14"/>
              </w:rPr>
              <w:t>Develop UBEM for heating demand assessment and retrofit scenario with PV and heat pump systems for net-zero planning</w:t>
            </w:r>
          </w:p>
        </w:tc>
        <w:tc>
          <w:tcPr>
            <w:tcW w:w="992" w:type="dxa"/>
          </w:tcPr>
          <w:p w14:paraId="0EF5215B" w14:textId="77777777" w:rsidR="009B1938" w:rsidRPr="000748DA" w:rsidRDefault="009B1938" w:rsidP="00060256">
            <w:pPr>
              <w:rPr>
                <w:sz w:val="14"/>
                <w:szCs w:val="14"/>
              </w:rPr>
            </w:pPr>
            <w:r w:rsidRPr="000748DA">
              <w:rPr>
                <w:sz w:val="14"/>
                <w:szCs w:val="14"/>
              </w:rPr>
              <w:t>2,950</w:t>
            </w:r>
          </w:p>
        </w:tc>
        <w:tc>
          <w:tcPr>
            <w:tcW w:w="850" w:type="dxa"/>
          </w:tcPr>
          <w:p w14:paraId="6D0D6B0F" w14:textId="0DF5C777" w:rsidR="009B1938" w:rsidRPr="000748DA" w:rsidRDefault="009B1938" w:rsidP="00060256">
            <w:pPr>
              <w:rPr>
                <w:sz w:val="14"/>
                <w:szCs w:val="14"/>
              </w:rPr>
            </w:pPr>
            <w:r>
              <w:rPr>
                <w:sz w:val="14"/>
                <w:szCs w:val="14"/>
              </w:rPr>
              <w:t xml:space="preserve"> </w:t>
            </w:r>
            <w:r w:rsidRPr="000748DA">
              <w:rPr>
                <w:sz w:val="14"/>
                <w:szCs w:val="14"/>
              </w:rPr>
              <w:t>8</w:t>
            </w:r>
          </w:p>
        </w:tc>
        <w:tc>
          <w:tcPr>
            <w:tcW w:w="993" w:type="dxa"/>
          </w:tcPr>
          <w:p w14:paraId="36D117D5" w14:textId="1236B182" w:rsidR="009B1938" w:rsidRPr="000748DA" w:rsidRDefault="009B1938" w:rsidP="00060256">
            <w:pPr>
              <w:rPr>
                <w:sz w:val="14"/>
                <w:szCs w:val="14"/>
              </w:rPr>
            </w:pPr>
            <w:r w:rsidRPr="000748DA">
              <w:rPr>
                <w:sz w:val="14"/>
                <w:szCs w:val="14"/>
              </w:rPr>
              <w:t xml:space="preserve">Building Neighbourhood, </w:t>
            </w:r>
          </w:p>
        </w:tc>
        <w:tc>
          <w:tcPr>
            <w:tcW w:w="850" w:type="dxa"/>
          </w:tcPr>
          <w:p w14:paraId="0E8C2A1D" w14:textId="77777777" w:rsidR="009B1938" w:rsidRPr="000748DA" w:rsidRDefault="009B1938" w:rsidP="00060256">
            <w:pPr>
              <w:rPr>
                <w:sz w:val="14"/>
                <w:szCs w:val="14"/>
              </w:rPr>
            </w:pPr>
            <w:r w:rsidRPr="000748DA">
              <w:rPr>
                <w:sz w:val="14"/>
                <w:szCs w:val="14"/>
              </w:rPr>
              <w:t>Monthly, Annual</w:t>
            </w:r>
          </w:p>
        </w:tc>
        <w:tc>
          <w:tcPr>
            <w:tcW w:w="1276" w:type="dxa"/>
          </w:tcPr>
          <w:p w14:paraId="323844F2" w14:textId="283810BB" w:rsidR="009B1938" w:rsidRPr="000748DA" w:rsidRDefault="009B1938" w:rsidP="00060256">
            <w:pPr>
              <w:rPr>
                <w:sz w:val="14"/>
                <w:szCs w:val="14"/>
              </w:rPr>
            </w:pPr>
            <w:r w:rsidRPr="000748DA">
              <w:rPr>
                <w:sz w:val="14"/>
                <w:szCs w:val="14"/>
              </w:rPr>
              <w:t xml:space="preserve">Heating Energy Use Intensity (HEUI), PV generation, CO2 </w:t>
            </w:r>
          </w:p>
        </w:tc>
        <w:tc>
          <w:tcPr>
            <w:tcW w:w="1276" w:type="dxa"/>
          </w:tcPr>
          <w:p w14:paraId="33B9CA69" w14:textId="7BB40831" w:rsidR="009B1938" w:rsidRPr="000748DA" w:rsidRDefault="009B1938" w:rsidP="00060256">
            <w:pPr>
              <w:rPr>
                <w:sz w:val="14"/>
                <w:szCs w:val="14"/>
              </w:rPr>
            </w:pPr>
            <w:r w:rsidRPr="000748DA">
              <w:rPr>
                <w:sz w:val="14"/>
                <w:szCs w:val="14"/>
              </w:rPr>
              <w:t>SHEU 2015 (BC)</w:t>
            </w:r>
            <w:r>
              <w:rPr>
                <w:sz w:val="14"/>
                <w:szCs w:val="14"/>
              </w:rPr>
              <w:t xml:space="preserve">, </w:t>
            </w:r>
            <w:r w:rsidR="003D0398">
              <w:rPr>
                <w:sz w:val="14"/>
                <w:szCs w:val="14"/>
              </w:rPr>
              <w:t>survey data,</w:t>
            </w:r>
            <w:r w:rsidR="003D0398" w:rsidRPr="000748DA">
              <w:rPr>
                <w:sz w:val="14"/>
                <w:szCs w:val="14"/>
              </w:rPr>
              <w:t xml:space="preserve"> </w:t>
            </w:r>
            <w:r w:rsidR="00E919A8">
              <w:rPr>
                <w:sz w:val="14"/>
                <w:szCs w:val="14"/>
              </w:rPr>
              <w:t>provincial</w:t>
            </w:r>
            <w:r w:rsidR="003D0398">
              <w:rPr>
                <w:sz w:val="14"/>
                <w:szCs w:val="14"/>
              </w:rPr>
              <w:t xml:space="preserve"> </w:t>
            </w:r>
            <w:r w:rsidR="00E919A8">
              <w:rPr>
                <w:sz w:val="14"/>
                <w:szCs w:val="14"/>
              </w:rPr>
              <w:t>scale</w:t>
            </w:r>
            <w:r>
              <w:rPr>
                <w:sz w:val="14"/>
                <w:szCs w:val="14"/>
              </w:rPr>
              <w:t xml:space="preserve"> </w:t>
            </w:r>
          </w:p>
        </w:tc>
        <w:tc>
          <w:tcPr>
            <w:tcW w:w="2126" w:type="dxa"/>
            <w:gridSpan w:val="2"/>
          </w:tcPr>
          <w:p w14:paraId="7996F775" w14:textId="77777777" w:rsidR="009B1938" w:rsidRPr="000748DA" w:rsidRDefault="009B1938" w:rsidP="00060256">
            <w:pPr>
              <w:rPr>
                <w:sz w:val="14"/>
                <w:szCs w:val="14"/>
              </w:rPr>
            </w:pPr>
            <w:r w:rsidRPr="000748DA">
              <w:rPr>
                <w:sz w:val="14"/>
                <w:szCs w:val="14"/>
              </w:rPr>
              <w:t>Comparison of simulated HEUI vs. SHEU-2015; archetype calibration</w:t>
            </w:r>
          </w:p>
        </w:tc>
        <w:tc>
          <w:tcPr>
            <w:tcW w:w="2835" w:type="dxa"/>
          </w:tcPr>
          <w:p w14:paraId="2FA03120" w14:textId="77777777" w:rsidR="009B1938" w:rsidRPr="000748DA" w:rsidRDefault="009B1938" w:rsidP="00060256">
            <w:pPr>
              <w:rPr>
                <w:sz w:val="14"/>
                <w:szCs w:val="14"/>
              </w:rPr>
            </w:pPr>
            <w:r w:rsidRPr="000748DA">
              <w:rPr>
                <w:sz w:val="14"/>
                <w:szCs w:val="14"/>
              </w:rPr>
              <w:t>&lt;2.5% deviation from SHEU survey data across vintages</w:t>
            </w:r>
          </w:p>
        </w:tc>
      </w:tr>
      <w:tr w:rsidR="009B1938" w:rsidRPr="00401AD0" w14:paraId="1AD94674" w14:textId="77777777" w:rsidTr="00205A08">
        <w:trPr>
          <w:trHeight w:val="619"/>
        </w:trPr>
        <w:tc>
          <w:tcPr>
            <w:tcW w:w="993" w:type="dxa"/>
          </w:tcPr>
          <w:p w14:paraId="457DA1F9" w14:textId="77777777" w:rsidR="009B1938" w:rsidRPr="000748DA" w:rsidRDefault="009B1938" w:rsidP="00060256">
            <w:pPr>
              <w:rPr>
                <w:sz w:val="14"/>
                <w:szCs w:val="14"/>
              </w:rPr>
            </w:pPr>
            <w:r w:rsidRPr="000748DA">
              <w:rPr>
                <w:sz w:val="14"/>
                <w:szCs w:val="14"/>
              </w:rPr>
              <w:t>Leiden, NL</w:t>
            </w:r>
          </w:p>
        </w:tc>
        <w:tc>
          <w:tcPr>
            <w:tcW w:w="992" w:type="dxa"/>
          </w:tcPr>
          <w:p w14:paraId="5E051528" w14:textId="3D0849BA" w:rsidR="009B1938" w:rsidRPr="000748DA" w:rsidRDefault="009B1938" w:rsidP="00060256">
            <w:pPr>
              <w:rPr>
                <w:sz w:val="14"/>
                <w:szCs w:val="14"/>
              </w:rPr>
            </w:pPr>
            <w:r w:rsidRPr="000748DA">
              <w:rPr>
                <w:sz w:val="14"/>
                <w:szCs w:val="14"/>
              </w:rPr>
              <w:t>Yang et al. (2020)</w:t>
            </w:r>
            <w:r w:rsidRPr="000748DA">
              <w:rPr>
                <w:sz w:val="14"/>
                <w:szCs w:val="14"/>
              </w:rPr>
              <w:fldChar w:fldCharType="begin"/>
            </w:r>
            <w:r w:rsidR="008A5BDA">
              <w:rPr>
                <w:sz w:val="14"/>
                <w:szCs w:val="14"/>
              </w:rPr>
              <w:instrText xml:space="preserve"> ADDIN ZOTERO_ITEM CSL_CITATION {"citationID":"QSNaEo88","properties":{"formattedCitation":"[10]","plainCitation":"[10]","noteIndex":0},"citationItems":[{"id":101,"uris":["http://zotero.org/users/15579287/items/Y7XTP9ST"],"itemData":{"id":101,"type":"article-journal","container-title":"Applied Energy","DOI":"10.1016/j.apenergy.2020.115953","ISSN":"03062619","journalAbbreviation":"Appl. Energy","language":"en","page":"115953","source":"DOI.org (Crossref)","title":"A combined GIS-archetype approach to model residential space heating energy: A case study for the Netherlands including validation","title-short":"A combined GIS-archetype approach to model residential space heating energy","URL":"https://linkinghub.elsevier.com/retrieve/pii/S0306261920314082","volume":"280","author":[{"family":"Yang","given":"Xining"},{"family":"Hu","given":"Mingming"},{"family":"Heeren","given":"Niko"},{"family":"Zhang","given":"Chunbo"},{"family":"Verhagen","given":"Teun"},{"family":"Tukker","given":"Arnold"},{"family":"Steubing","given":"Bernhard"}],"accessed":{"date-parts":[["2025",2,26]]},"issued":{"date-parts":[["2020",12]]}}}],"schema":"https://github.com/citation-style-language/schema/raw/master/csl-citation.json"} </w:instrText>
            </w:r>
            <w:r w:rsidRPr="000748DA">
              <w:rPr>
                <w:sz w:val="14"/>
                <w:szCs w:val="14"/>
              </w:rPr>
              <w:fldChar w:fldCharType="separate"/>
            </w:r>
            <w:r w:rsidRPr="005A5062">
              <w:rPr>
                <w:rFonts w:ascii="Calibri" w:hAnsi="Calibri" w:cs="Calibri"/>
                <w:sz w:val="14"/>
              </w:rPr>
              <w:t>[10]</w:t>
            </w:r>
            <w:r w:rsidRPr="000748DA">
              <w:rPr>
                <w:sz w:val="14"/>
                <w:szCs w:val="14"/>
              </w:rPr>
              <w:fldChar w:fldCharType="end"/>
            </w:r>
          </w:p>
        </w:tc>
        <w:tc>
          <w:tcPr>
            <w:tcW w:w="1843" w:type="dxa"/>
          </w:tcPr>
          <w:p w14:paraId="7ED1D185" w14:textId="686BADB3" w:rsidR="009B1938" w:rsidRPr="000748DA" w:rsidRDefault="009B1938" w:rsidP="000745D9">
            <w:pPr>
              <w:rPr>
                <w:sz w:val="4"/>
                <w:szCs w:val="4"/>
              </w:rPr>
            </w:pPr>
            <w:r w:rsidRPr="000748DA">
              <w:rPr>
                <w:sz w:val="14"/>
                <w:szCs w:val="14"/>
              </w:rPr>
              <w:t xml:space="preserve">Develop </w:t>
            </w:r>
            <w:r w:rsidR="00205A08">
              <w:rPr>
                <w:sz w:val="14"/>
                <w:szCs w:val="14"/>
              </w:rPr>
              <w:t>&amp;</w:t>
            </w:r>
            <w:r w:rsidRPr="000748DA">
              <w:rPr>
                <w:sz w:val="14"/>
                <w:szCs w:val="14"/>
              </w:rPr>
              <w:t xml:space="preserve"> validate a transferable GIS-archetype UBEM to assess </w:t>
            </w:r>
            <w:r>
              <w:rPr>
                <w:sz w:val="14"/>
                <w:szCs w:val="14"/>
              </w:rPr>
              <w:t xml:space="preserve">residential </w:t>
            </w:r>
            <w:r w:rsidRPr="000748DA">
              <w:rPr>
                <w:sz w:val="14"/>
                <w:szCs w:val="14"/>
              </w:rPr>
              <w:t xml:space="preserve">energy use and hotspots </w:t>
            </w:r>
          </w:p>
        </w:tc>
        <w:tc>
          <w:tcPr>
            <w:tcW w:w="992" w:type="dxa"/>
          </w:tcPr>
          <w:p w14:paraId="525FD17A" w14:textId="77777777" w:rsidR="009B1938" w:rsidRPr="000748DA" w:rsidRDefault="009B1938" w:rsidP="00060256">
            <w:pPr>
              <w:rPr>
                <w:sz w:val="14"/>
                <w:szCs w:val="14"/>
              </w:rPr>
            </w:pPr>
            <w:r w:rsidRPr="000748DA">
              <w:rPr>
                <w:sz w:val="14"/>
                <w:szCs w:val="14"/>
              </w:rPr>
              <w:t>14,321</w:t>
            </w:r>
          </w:p>
        </w:tc>
        <w:tc>
          <w:tcPr>
            <w:tcW w:w="850" w:type="dxa"/>
          </w:tcPr>
          <w:p w14:paraId="40F42065" w14:textId="77777777" w:rsidR="009B1938" w:rsidRPr="000748DA" w:rsidRDefault="009B1938" w:rsidP="00060256">
            <w:pPr>
              <w:rPr>
                <w:sz w:val="14"/>
                <w:szCs w:val="14"/>
              </w:rPr>
            </w:pPr>
            <w:r w:rsidRPr="000748DA">
              <w:rPr>
                <w:sz w:val="14"/>
                <w:szCs w:val="14"/>
              </w:rPr>
              <w:t>n/a</w:t>
            </w:r>
          </w:p>
        </w:tc>
        <w:tc>
          <w:tcPr>
            <w:tcW w:w="993" w:type="dxa"/>
          </w:tcPr>
          <w:p w14:paraId="708B8BD2" w14:textId="77777777" w:rsidR="009B1938" w:rsidRPr="000748DA" w:rsidRDefault="009B1938" w:rsidP="00060256">
            <w:pPr>
              <w:rPr>
                <w:sz w:val="14"/>
                <w:szCs w:val="14"/>
              </w:rPr>
            </w:pPr>
            <w:r w:rsidRPr="000748DA">
              <w:rPr>
                <w:sz w:val="14"/>
                <w:szCs w:val="14"/>
              </w:rPr>
              <w:t>Building, Postal Code, City</w:t>
            </w:r>
          </w:p>
        </w:tc>
        <w:tc>
          <w:tcPr>
            <w:tcW w:w="850" w:type="dxa"/>
          </w:tcPr>
          <w:p w14:paraId="347FDBEB" w14:textId="77777777" w:rsidR="009B1938" w:rsidRPr="000748DA" w:rsidRDefault="009B1938" w:rsidP="00060256">
            <w:pPr>
              <w:rPr>
                <w:sz w:val="14"/>
                <w:szCs w:val="14"/>
              </w:rPr>
            </w:pPr>
            <w:r w:rsidRPr="000748DA">
              <w:rPr>
                <w:sz w:val="14"/>
                <w:szCs w:val="14"/>
              </w:rPr>
              <w:t>Hourly, Annual</w:t>
            </w:r>
          </w:p>
        </w:tc>
        <w:tc>
          <w:tcPr>
            <w:tcW w:w="1276" w:type="dxa"/>
          </w:tcPr>
          <w:p w14:paraId="28249E1D" w14:textId="77777777" w:rsidR="009B1938" w:rsidRPr="000748DA" w:rsidRDefault="009B1938" w:rsidP="00060256">
            <w:pPr>
              <w:rPr>
                <w:sz w:val="14"/>
                <w:szCs w:val="14"/>
              </w:rPr>
            </w:pPr>
            <w:r w:rsidRPr="000748DA">
              <w:rPr>
                <w:sz w:val="14"/>
                <w:szCs w:val="14"/>
              </w:rPr>
              <w:t>Natural gas demand for SH and DHW</w:t>
            </w:r>
          </w:p>
        </w:tc>
        <w:tc>
          <w:tcPr>
            <w:tcW w:w="1276" w:type="dxa"/>
          </w:tcPr>
          <w:p w14:paraId="1FD28CEA" w14:textId="074117F9" w:rsidR="009B1938" w:rsidRPr="000748DA" w:rsidRDefault="009F08D3" w:rsidP="00060256">
            <w:pPr>
              <w:rPr>
                <w:sz w:val="14"/>
                <w:szCs w:val="14"/>
              </w:rPr>
            </w:pPr>
            <w:r>
              <w:rPr>
                <w:sz w:val="14"/>
                <w:szCs w:val="14"/>
              </w:rPr>
              <w:t>N</w:t>
            </w:r>
            <w:r w:rsidR="009B1938" w:rsidRPr="000748DA">
              <w:rPr>
                <w:sz w:val="14"/>
                <w:szCs w:val="14"/>
              </w:rPr>
              <w:t xml:space="preserve">atural gas </w:t>
            </w:r>
            <w:r w:rsidR="00EA4965" w:rsidRPr="000748DA">
              <w:rPr>
                <w:sz w:val="14"/>
                <w:szCs w:val="14"/>
              </w:rPr>
              <w:t>use</w:t>
            </w:r>
            <w:r w:rsidR="00EA4965">
              <w:rPr>
                <w:sz w:val="14"/>
                <w:szCs w:val="14"/>
              </w:rPr>
              <w:t xml:space="preserve">, </w:t>
            </w:r>
            <w:r w:rsidR="00EA4965" w:rsidRPr="000748DA">
              <w:rPr>
                <w:sz w:val="14"/>
                <w:szCs w:val="14"/>
              </w:rPr>
              <w:t>postal</w:t>
            </w:r>
            <w:r w:rsidR="009B1938" w:rsidRPr="000748DA">
              <w:rPr>
                <w:sz w:val="14"/>
                <w:szCs w:val="14"/>
              </w:rPr>
              <w:t xml:space="preserve"> code</w:t>
            </w:r>
            <w:r>
              <w:rPr>
                <w:sz w:val="14"/>
                <w:szCs w:val="14"/>
              </w:rPr>
              <w:t xml:space="preserve"> sca</w:t>
            </w:r>
            <w:r w:rsidR="00433ADB">
              <w:rPr>
                <w:sz w:val="14"/>
                <w:szCs w:val="14"/>
              </w:rPr>
              <w:t>l</w:t>
            </w:r>
            <w:r>
              <w:rPr>
                <w:sz w:val="14"/>
                <w:szCs w:val="14"/>
              </w:rPr>
              <w:t>e</w:t>
            </w:r>
          </w:p>
        </w:tc>
        <w:tc>
          <w:tcPr>
            <w:tcW w:w="2126" w:type="dxa"/>
            <w:gridSpan w:val="2"/>
          </w:tcPr>
          <w:p w14:paraId="6B74A055" w14:textId="77777777" w:rsidR="009B1938" w:rsidRPr="000748DA" w:rsidRDefault="009B1938" w:rsidP="00060256">
            <w:pPr>
              <w:rPr>
                <w:sz w:val="14"/>
                <w:szCs w:val="14"/>
              </w:rPr>
            </w:pPr>
            <w:r w:rsidRPr="000748DA">
              <w:rPr>
                <w:sz w:val="14"/>
                <w:szCs w:val="14"/>
              </w:rPr>
              <w:t>Comparison of simulated results to CBS natural gas data</w:t>
            </w:r>
          </w:p>
        </w:tc>
        <w:tc>
          <w:tcPr>
            <w:tcW w:w="2835" w:type="dxa"/>
          </w:tcPr>
          <w:p w14:paraId="7437C6F9" w14:textId="77777777" w:rsidR="009B1938" w:rsidRPr="000748DA" w:rsidRDefault="009B1938" w:rsidP="00060256">
            <w:pPr>
              <w:rPr>
                <w:sz w:val="14"/>
                <w:szCs w:val="14"/>
              </w:rPr>
            </w:pPr>
            <w:r w:rsidRPr="000748DA">
              <w:rPr>
                <w:sz w:val="14"/>
                <w:szCs w:val="14"/>
              </w:rPr>
              <w:t>MBE = -0.35 kWh/m²a; CV</w:t>
            </w:r>
            <w:r>
              <w:rPr>
                <w:sz w:val="14"/>
                <w:szCs w:val="14"/>
              </w:rPr>
              <w:t>(</w:t>
            </w:r>
            <w:r w:rsidRPr="000748DA">
              <w:rPr>
                <w:sz w:val="14"/>
                <w:szCs w:val="14"/>
              </w:rPr>
              <w:t>RMSE</w:t>
            </w:r>
            <w:r>
              <w:rPr>
                <w:sz w:val="14"/>
                <w:szCs w:val="14"/>
              </w:rPr>
              <w:t>)</w:t>
            </w:r>
            <w:r w:rsidRPr="000748DA">
              <w:rPr>
                <w:sz w:val="14"/>
                <w:szCs w:val="14"/>
              </w:rPr>
              <w:t xml:space="preserve"> = 31%</w:t>
            </w:r>
          </w:p>
        </w:tc>
      </w:tr>
      <w:tr w:rsidR="009B1938" w:rsidRPr="00401AD0" w14:paraId="7BDAC475" w14:textId="77777777" w:rsidTr="00205A08">
        <w:trPr>
          <w:trHeight w:val="703"/>
        </w:trPr>
        <w:tc>
          <w:tcPr>
            <w:tcW w:w="993" w:type="dxa"/>
          </w:tcPr>
          <w:p w14:paraId="54EDC505" w14:textId="701367BD" w:rsidR="009B1938" w:rsidRPr="000748DA" w:rsidRDefault="009B1938" w:rsidP="00060256">
            <w:pPr>
              <w:rPr>
                <w:sz w:val="14"/>
                <w:szCs w:val="14"/>
              </w:rPr>
            </w:pPr>
            <w:r>
              <w:rPr>
                <w:sz w:val="14"/>
                <w:szCs w:val="14"/>
              </w:rPr>
              <w:t>Richmond, B.C.</w:t>
            </w:r>
          </w:p>
        </w:tc>
        <w:tc>
          <w:tcPr>
            <w:tcW w:w="992" w:type="dxa"/>
          </w:tcPr>
          <w:p w14:paraId="295D3027" w14:textId="4F60B0DA" w:rsidR="009B1938" w:rsidRPr="000748DA" w:rsidRDefault="009B1938" w:rsidP="00060256">
            <w:pPr>
              <w:rPr>
                <w:sz w:val="14"/>
                <w:szCs w:val="14"/>
              </w:rPr>
            </w:pPr>
            <w:r>
              <w:rPr>
                <w:sz w:val="14"/>
                <w:szCs w:val="14"/>
              </w:rPr>
              <w:t xml:space="preserve">Li and Feng (2025) </w:t>
            </w:r>
            <w:r>
              <w:rPr>
                <w:sz w:val="14"/>
                <w:szCs w:val="14"/>
              </w:rPr>
              <w:fldChar w:fldCharType="begin"/>
            </w:r>
            <w:r w:rsidR="008A5BDA">
              <w:rPr>
                <w:sz w:val="14"/>
                <w:szCs w:val="14"/>
              </w:rPr>
              <w:instrText xml:space="preserve"> ADDIN ZOTERO_ITEM CSL_CITATION {"citationID":"6zguSR0Z","properties":{"unsorted":false,"formattedCitation":"[40]","plainCitation":"[40]","noteIndex":0},"citationItems":[{"id":283,"uris":["http://zotero.org/users/15579287/items/WD345IKY"],"itemData":{"id":283,"type":"article-journal","container-title":"Sustainable Cities and Society","DOI":"10.1016/j.scs.2025.106263","ISSN":"22106707","journalAbbreviation":"Sustainable Cities and Society","language":"en","page":"106263","source":"DOI.org (Crossref)","title":"Pathways to urban net zero energy buildings in Canada: A comprehensive GIS-based framework using open data","title-short":"Pathways to urban net zero energy buildings in Canada","URL":"https://linkinghub.elsevier.com/retrieve/pii/S2210670725001404","volume":"122","author":[{"family":"Li","given":"Yang"},{"family":"Feng","given":"Haibo"}],"accessed":{"date-parts":[["2025",9,7]]},"issued":{"date-parts":[["2025",3]]}}}],"schema":"https://github.com/citation-style-language/schema/raw/master/csl-citation.json"} </w:instrText>
            </w:r>
            <w:r>
              <w:rPr>
                <w:sz w:val="14"/>
                <w:szCs w:val="14"/>
              </w:rPr>
              <w:fldChar w:fldCharType="separate"/>
            </w:r>
            <w:r w:rsidRPr="001D2C70">
              <w:rPr>
                <w:rFonts w:ascii="Calibri" w:hAnsi="Calibri" w:cs="Calibri"/>
                <w:sz w:val="14"/>
              </w:rPr>
              <w:t>[40]</w:t>
            </w:r>
            <w:r>
              <w:rPr>
                <w:sz w:val="14"/>
                <w:szCs w:val="14"/>
              </w:rPr>
              <w:fldChar w:fldCharType="end"/>
            </w:r>
          </w:p>
        </w:tc>
        <w:tc>
          <w:tcPr>
            <w:tcW w:w="1843" w:type="dxa"/>
          </w:tcPr>
          <w:p w14:paraId="770D04C8" w14:textId="47A9A0B9" w:rsidR="009B1938" w:rsidRPr="000748DA" w:rsidRDefault="009B1938" w:rsidP="000745D9">
            <w:pPr>
              <w:rPr>
                <w:sz w:val="14"/>
                <w:szCs w:val="14"/>
              </w:rPr>
            </w:pPr>
            <w:r>
              <w:rPr>
                <w:sz w:val="14"/>
                <w:szCs w:val="14"/>
              </w:rPr>
              <w:t>Develop a physics-based methodology for Canadian cities to achieve net zero goals.</w:t>
            </w:r>
          </w:p>
        </w:tc>
        <w:tc>
          <w:tcPr>
            <w:tcW w:w="992" w:type="dxa"/>
          </w:tcPr>
          <w:p w14:paraId="497D6AD6" w14:textId="60E1C99C" w:rsidR="009B1938" w:rsidRPr="000748DA" w:rsidRDefault="009B1938" w:rsidP="00060256">
            <w:pPr>
              <w:rPr>
                <w:sz w:val="14"/>
                <w:szCs w:val="14"/>
              </w:rPr>
            </w:pPr>
            <w:r>
              <w:rPr>
                <w:sz w:val="14"/>
                <w:szCs w:val="14"/>
              </w:rPr>
              <w:t>55,272</w:t>
            </w:r>
          </w:p>
        </w:tc>
        <w:tc>
          <w:tcPr>
            <w:tcW w:w="850" w:type="dxa"/>
          </w:tcPr>
          <w:p w14:paraId="6B786915" w14:textId="43B48FCB" w:rsidR="009B1938" w:rsidRPr="000748DA" w:rsidRDefault="009B1938" w:rsidP="00060256">
            <w:pPr>
              <w:rPr>
                <w:sz w:val="14"/>
                <w:szCs w:val="14"/>
              </w:rPr>
            </w:pPr>
            <w:r>
              <w:rPr>
                <w:sz w:val="14"/>
                <w:szCs w:val="14"/>
              </w:rPr>
              <w:t>9</w:t>
            </w:r>
          </w:p>
        </w:tc>
        <w:tc>
          <w:tcPr>
            <w:tcW w:w="993" w:type="dxa"/>
          </w:tcPr>
          <w:p w14:paraId="05644690" w14:textId="44A6249D" w:rsidR="009B1938" w:rsidRPr="000748DA" w:rsidRDefault="009B1938" w:rsidP="00060256">
            <w:pPr>
              <w:rPr>
                <w:sz w:val="14"/>
                <w:szCs w:val="14"/>
              </w:rPr>
            </w:pPr>
            <w:r>
              <w:rPr>
                <w:sz w:val="14"/>
                <w:szCs w:val="14"/>
              </w:rPr>
              <w:t>Building,</w:t>
            </w:r>
            <w:r w:rsidR="00BC6AB3">
              <w:rPr>
                <w:sz w:val="14"/>
                <w:szCs w:val="14"/>
              </w:rPr>
              <w:t xml:space="preserve"> neighbourhood</w:t>
            </w:r>
            <w:r>
              <w:rPr>
                <w:sz w:val="14"/>
                <w:szCs w:val="14"/>
              </w:rPr>
              <w:t xml:space="preserve"> </w:t>
            </w:r>
          </w:p>
        </w:tc>
        <w:tc>
          <w:tcPr>
            <w:tcW w:w="850" w:type="dxa"/>
          </w:tcPr>
          <w:p w14:paraId="72F3C692" w14:textId="77777777" w:rsidR="009B1938" w:rsidRPr="000748DA" w:rsidRDefault="009B1938" w:rsidP="00060256">
            <w:pPr>
              <w:rPr>
                <w:sz w:val="14"/>
                <w:szCs w:val="14"/>
              </w:rPr>
            </w:pPr>
          </w:p>
        </w:tc>
        <w:tc>
          <w:tcPr>
            <w:tcW w:w="1276" w:type="dxa"/>
          </w:tcPr>
          <w:p w14:paraId="0D15BB17" w14:textId="7BF67A0D" w:rsidR="009B1938" w:rsidRPr="000748DA" w:rsidRDefault="00205A08" w:rsidP="00060256">
            <w:pPr>
              <w:rPr>
                <w:sz w:val="14"/>
                <w:szCs w:val="14"/>
              </w:rPr>
            </w:pPr>
            <w:r>
              <w:rPr>
                <w:sz w:val="14"/>
                <w:szCs w:val="14"/>
              </w:rPr>
              <w:t>Archetype e</w:t>
            </w:r>
            <w:r w:rsidR="009B1938">
              <w:rPr>
                <w:sz w:val="14"/>
                <w:szCs w:val="14"/>
              </w:rPr>
              <w:t xml:space="preserve">nergy use </w:t>
            </w:r>
            <w:r>
              <w:rPr>
                <w:sz w:val="14"/>
                <w:szCs w:val="14"/>
              </w:rPr>
              <w:t>x</w:t>
            </w:r>
            <w:r w:rsidR="009B1938">
              <w:rPr>
                <w:sz w:val="14"/>
                <w:szCs w:val="14"/>
              </w:rPr>
              <w:t xml:space="preserve"> floor area</w:t>
            </w:r>
          </w:p>
        </w:tc>
        <w:tc>
          <w:tcPr>
            <w:tcW w:w="1276" w:type="dxa"/>
          </w:tcPr>
          <w:p w14:paraId="15B71223" w14:textId="3B314C67" w:rsidR="009B1938" w:rsidRPr="000748DA" w:rsidRDefault="009B1938" w:rsidP="00060256">
            <w:pPr>
              <w:rPr>
                <w:sz w:val="14"/>
                <w:szCs w:val="14"/>
              </w:rPr>
            </w:pPr>
            <w:r>
              <w:rPr>
                <w:sz w:val="14"/>
                <w:szCs w:val="14"/>
              </w:rPr>
              <w:t>ENERGY STAR</w:t>
            </w:r>
            <w:r w:rsidR="00205A08">
              <w:rPr>
                <w:sz w:val="14"/>
                <w:szCs w:val="14"/>
              </w:rPr>
              <w:t>,</w:t>
            </w:r>
            <w:r>
              <w:rPr>
                <w:sz w:val="14"/>
                <w:szCs w:val="14"/>
              </w:rPr>
              <w:t xml:space="preserve"> B.C. Building Code</w:t>
            </w:r>
            <w:r w:rsidR="00433ADB">
              <w:rPr>
                <w:sz w:val="14"/>
                <w:szCs w:val="14"/>
              </w:rPr>
              <w:t>, provincial scale</w:t>
            </w:r>
          </w:p>
        </w:tc>
        <w:tc>
          <w:tcPr>
            <w:tcW w:w="2126" w:type="dxa"/>
            <w:gridSpan w:val="2"/>
          </w:tcPr>
          <w:p w14:paraId="2B3F85B5" w14:textId="394BD439" w:rsidR="009B1938" w:rsidRPr="000748DA" w:rsidRDefault="009B1938" w:rsidP="00060256">
            <w:pPr>
              <w:rPr>
                <w:sz w:val="14"/>
                <w:szCs w:val="14"/>
              </w:rPr>
            </w:pPr>
            <w:r>
              <w:rPr>
                <w:sz w:val="14"/>
                <w:szCs w:val="14"/>
              </w:rPr>
              <w:t>% deviation between simulated and observed EUI</w:t>
            </w:r>
          </w:p>
        </w:tc>
        <w:tc>
          <w:tcPr>
            <w:tcW w:w="2835" w:type="dxa"/>
          </w:tcPr>
          <w:p w14:paraId="3EF9450C" w14:textId="1E251CA8" w:rsidR="009B1938" w:rsidRPr="000748DA" w:rsidRDefault="00BC6AB3" w:rsidP="00060256">
            <w:pPr>
              <w:rPr>
                <w:sz w:val="14"/>
                <w:szCs w:val="14"/>
              </w:rPr>
            </w:pPr>
            <w:r>
              <w:rPr>
                <w:sz w:val="14"/>
                <w:szCs w:val="14"/>
              </w:rPr>
              <w:t xml:space="preserve">Deviations for townhouses and </w:t>
            </w:r>
            <w:proofErr w:type="gramStart"/>
            <w:r>
              <w:rPr>
                <w:sz w:val="14"/>
                <w:szCs w:val="14"/>
              </w:rPr>
              <w:t>single family</w:t>
            </w:r>
            <w:proofErr w:type="gramEnd"/>
            <w:r>
              <w:rPr>
                <w:sz w:val="14"/>
                <w:szCs w:val="14"/>
              </w:rPr>
              <w:t xml:space="preserve"> dwellings were 3.84% and 4.01% from </w:t>
            </w:r>
            <w:r w:rsidR="00074FDA">
              <w:rPr>
                <w:sz w:val="14"/>
                <w:szCs w:val="14"/>
              </w:rPr>
              <w:t xml:space="preserve">B.C. </w:t>
            </w:r>
            <w:r>
              <w:rPr>
                <w:sz w:val="14"/>
                <w:szCs w:val="14"/>
              </w:rPr>
              <w:t xml:space="preserve">Ministry of Finance data and 2.93% to 32.81% from </w:t>
            </w:r>
            <w:r w:rsidR="00074FDA">
              <w:rPr>
                <w:sz w:val="14"/>
                <w:szCs w:val="14"/>
              </w:rPr>
              <w:t>NRCan data.</w:t>
            </w:r>
            <w:r>
              <w:rPr>
                <w:sz w:val="14"/>
                <w:szCs w:val="14"/>
              </w:rPr>
              <w:t xml:space="preserve"> </w:t>
            </w:r>
          </w:p>
        </w:tc>
      </w:tr>
      <w:tr w:rsidR="009B1938" w:rsidRPr="00401AD0" w14:paraId="67F84CD7" w14:textId="77777777" w:rsidTr="00205A08">
        <w:tc>
          <w:tcPr>
            <w:tcW w:w="993" w:type="dxa"/>
          </w:tcPr>
          <w:p w14:paraId="1C709DB2" w14:textId="77777777" w:rsidR="009B1938" w:rsidRPr="000748DA" w:rsidRDefault="009B1938" w:rsidP="00060256">
            <w:pPr>
              <w:rPr>
                <w:sz w:val="14"/>
                <w:szCs w:val="14"/>
              </w:rPr>
            </w:pPr>
            <w:r w:rsidRPr="000748DA">
              <w:rPr>
                <w:sz w:val="14"/>
                <w:szCs w:val="14"/>
              </w:rPr>
              <w:t>Pittsburgh, US</w:t>
            </w:r>
          </w:p>
        </w:tc>
        <w:tc>
          <w:tcPr>
            <w:tcW w:w="992" w:type="dxa"/>
          </w:tcPr>
          <w:p w14:paraId="6BF17BE0" w14:textId="62F8A413" w:rsidR="009B1938" w:rsidRPr="000748DA" w:rsidRDefault="009B1938" w:rsidP="00060256">
            <w:pPr>
              <w:rPr>
                <w:sz w:val="14"/>
                <w:szCs w:val="14"/>
              </w:rPr>
            </w:pPr>
            <w:proofErr w:type="spellStart"/>
            <w:r w:rsidRPr="000748DA">
              <w:rPr>
                <w:sz w:val="14"/>
                <w:szCs w:val="14"/>
              </w:rPr>
              <w:t>Mohammadiziazi</w:t>
            </w:r>
            <w:proofErr w:type="spellEnd"/>
            <w:r w:rsidRPr="000748DA">
              <w:rPr>
                <w:sz w:val="14"/>
                <w:szCs w:val="14"/>
              </w:rPr>
              <w:t xml:space="preserve"> et al. (2021) </w:t>
            </w:r>
            <w:r w:rsidRPr="000748DA">
              <w:rPr>
                <w:sz w:val="14"/>
                <w:szCs w:val="14"/>
              </w:rPr>
              <w:fldChar w:fldCharType="begin"/>
            </w:r>
            <w:r w:rsidR="008A5BDA">
              <w:rPr>
                <w:sz w:val="14"/>
                <w:szCs w:val="14"/>
              </w:rPr>
              <w:instrText xml:space="preserve"> ADDIN ZOTERO_ITEM CSL_CITATION {"citationID":"iETEm5HB","properties":{"formattedCitation":"[13]","plainCitation":"[13]","noteIndex":0},"citationItems":[{"id":106,"uris":["http://zotero.org/users/15579287/items/BC2MWTC9"],"itemData":{"id":106,"type":"article-journal","container-title":"Energy and Buildings","DOI":"10.1016/j.enbuild.2021.111175","ISSN":"03787788","journalAbbreviation":"Energy Build.","language":"en","page":"111175","source":"DOI.org (Crossref)","title":"Urban building energy model: Database development, validation, and application for commercial building stock","title-short":"Urban building energy model","URL":"https://linkinghub.elsevier.com/retrieve/pii/S037877882100459X","volume":"248","author":[{"family":"Mohammadiziazi","given":"Rezvan"},{"family":"Copeland","given":"Samuel"},{"family":"Bilec","given":"Melissa M."}],"accessed":{"date-parts":[["2025",2,26]]},"issued":{"date-parts":[["2021",10]]}}}],"schema":"https://github.com/citation-style-language/schema/raw/master/csl-citation.json"} </w:instrText>
            </w:r>
            <w:r w:rsidRPr="000748DA">
              <w:rPr>
                <w:sz w:val="14"/>
                <w:szCs w:val="14"/>
              </w:rPr>
              <w:fldChar w:fldCharType="separate"/>
            </w:r>
            <w:r w:rsidRPr="00855235">
              <w:rPr>
                <w:rFonts w:ascii="Calibri" w:hAnsi="Calibri" w:cs="Calibri"/>
                <w:sz w:val="14"/>
              </w:rPr>
              <w:t>[13]</w:t>
            </w:r>
            <w:r w:rsidRPr="000748DA">
              <w:rPr>
                <w:sz w:val="14"/>
                <w:szCs w:val="14"/>
              </w:rPr>
              <w:fldChar w:fldCharType="end"/>
            </w:r>
          </w:p>
        </w:tc>
        <w:tc>
          <w:tcPr>
            <w:tcW w:w="1843" w:type="dxa"/>
          </w:tcPr>
          <w:p w14:paraId="2A2A4440" w14:textId="77777777" w:rsidR="009B1938" w:rsidRPr="000748DA" w:rsidRDefault="009B1938" w:rsidP="00060256">
            <w:pPr>
              <w:rPr>
                <w:sz w:val="14"/>
                <w:szCs w:val="14"/>
              </w:rPr>
            </w:pPr>
            <w:r w:rsidRPr="000748DA">
              <w:rPr>
                <w:sz w:val="14"/>
                <w:szCs w:val="14"/>
              </w:rPr>
              <w:t>Model and validate commercial UBEM strategy analysis in support of 2030 District goals</w:t>
            </w:r>
          </w:p>
        </w:tc>
        <w:tc>
          <w:tcPr>
            <w:tcW w:w="992" w:type="dxa"/>
          </w:tcPr>
          <w:p w14:paraId="3289191A" w14:textId="46D61F48" w:rsidR="009B1938" w:rsidRPr="000748DA" w:rsidRDefault="009B1938" w:rsidP="00060256">
            <w:pPr>
              <w:rPr>
                <w:sz w:val="14"/>
                <w:szCs w:val="14"/>
              </w:rPr>
            </w:pPr>
            <w:r>
              <w:rPr>
                <w:sz w:val="14"/>
                <w:szCs w:val="14"/>
              </w:rPr>
              <w:t xml:space="preserve">     </w:t>
            </w:r>
            <w:r w:rsidRPr="000748DA">
              <w:rPr>
                <w:sz w:val="14"/>
                <w:szCs w:val="14"/>
              </w:rPr>
              <w:t>209</w:t>
            </w:r>
          </w:p>
        </w:tc>
        <w:tc>
          <w:tcPr>
            <w:tcW w:w="850" w:type="dxa"/>
          </w:tcPr>
          <w:p w14:paraId="5094C9B8" w14:textId="77777777" w:rsidR="009B1938" w:rsidRPr="000748DA" w:rsidRDefault="009B1938" w:rsidP="00060256">
            <w:pPr>
              <w:rPr>
                <w:sz w:val="14"/>
                <w:szCs w:val="14"/>
              </w:rPr>
            </w:pPr>
            <w:r w:rsidRPr="000748DA">
              <w:rPr>
                <w:sz w:val="14"/>
                <w:szCs w:val="14"/>
              </w:rPr>
              <w:t>20</w:t>
            </w:r>
          </w:p>
        </w:tc>
        <w:tc>
          <w:tcPr>
            <w:tcW w:w="993" w:type="dxa"/>
          </w:tcPr>
          <w:p w14:paraId="770B786C" w14:textId="77777777" w:rsidR="009B1938" w:rsidRPr="000748DA" w:rsidRDefault="009B1938" w:rsidP="00060256">
            <w:pPr>
              <w:rPr>
                <w:sz w:val="14"/>
                <w:szCs w:val="14"/>
              </w:rPr>
            </w:pPr>
            <w:r w:rsidRPr="000748DA">
              <w:rPr>
                <w:sz w:val="14"/>
                <w:szCs w:val="14"/>
              </w:rPr>
              <w:t>Building, City</w:t>
            </w:r>
          </w:p>
        </w:tc>
        <w:tc>
          <w:tcPr>
            <w:tcW w:w="850" w:type="dxa"/>
          </w:tcPr>
          <w:p w14:paraId="0E17CC9C" w14:textId="77777777" w:rsidR="009B1938" w:rsidRPr="000748DA" w:rsidRDefault="009B1938" w:rsidP="00060256">
            <w:pPr>
              <w:rPr>
                <w:sz w:val="14"/>
                <w:szCs w:val="14"/>
              </w:rPr>
            </w:pPr>
            <w:r w:rsidRPr="000748DA">
              <w:rPr>
                <w:sz w:val="14"/>
                <w:szCs w:val="14"/>
              </w:rPr>
              <w:t>Annual</w:t>
            </w:r>
          </w:p>
        </w:tc>
        <w:tc>
          <w:tcPr>
            <w:tcW w:w="1276" w:type="dxa"/>
          </w:tcPr>
          <w:p w14:paraId="2A485E45" w14:textId="0FDF9468" w:rsidR="009B1938" w:rsidRPr="000748DA" w:rsidRDefault="009B1938" w:rsidP="000745D9">
            <w:pPr>
              <w:rPr>
                <w:sz w:val="4"/>
                <w:szCs w:val="4"/>
              </w:rPr>
            </w:pPr>
            <w:r w:rsidRPr="000748DA">
              <w:rPr>
                <w:sz w:val="14"/>
                <w:szCs w:val="14"/>
              </w:rPr>
              <w:t>EUI by use type; heating, cooling, lighting, ventilation, plug loads</w:t>
            </w:r>
          </w:p>
        </w:tc>
        <w:tc>
          <w:tcPr>
            <w:tcW w:w="1276" w:type="dxa"/>
          </w:tcPr>
          <w:p w14:paraId="35553EC8" w14:textId="6D4CE81A" w:rsidR="009B1938" w:rsidRPr="000748DA" w:rsidRDefault="009B1938" w:rsidP="00060256">
            <w:pPr>
              <w:rPr>
                <w:sz w:val="14"/>
                <w:szCs w:val="14"/>
              </w:rPr>
            </w:pPr>
            <w:r w:rsidRPr="000748DA">
              <w:rPr>
                <w:sz w:val="14"/>
                <w:szCs w:val="14"/>
              </w:rPr>
              <w:t>Actual annual energy use data (2017)</w:t>
            </w:r>
            <w:r w:rsidR="00324761">
              <w:rPr>
                <w:sz w:val="14"/>
                <w:szCs w:val="14"/>
              </w:rPr>
              <w:t>, building scale</w:t>
            </w:r>
          </w:p>
        </w:tc>
        <w:tc>
          <w:tcPr>
            <w:tcW w:w="2126" w:type="dxa"/>
            <w:gridSpan w:val="2"/>
          </w:tcPr>
          <w:p w14:paraId="22563D99" w14:textId="77777777" w:rsidR="009B1938" w:rsidRPr="000748DA" w:rsidRDefault="009B1938" w:rsidP="00060256">
            <w:pPr>
              <w:rPr>
                <w:sz w:val="14"/>
                <w:szCs w:val="14"/>
              </w:rPr>
            </w:pPr>
            <w:r w:rsidRPr="000748DA">
              <w:rPr>
                <w:sz w:val="14"/>
                <w:szCs w:val="14"/>
              </w:rPr>
              <w:t>Comparison of simulated vs. actual EUI by use type; KS test</w:t>
            </w:r>
          </w:p>
        </w:tc>
        <w:tc>
          <w:tcPr>
            <w:tcW w:w="2835" w:type="dxa"/>
          </w:tcPr>
          <w:p w14:paraId="6185E03C" w14:textId="77777777" w:rsidR="009B1938" w:rsidRPr="000748DA" w:rsidRDefault="009B1938" w:rsidP="00060256">
            <w:pPr>
              <w:rPr>
                <w:sz w:val="14"/>
                <w:szCs w:val="14"/>
              </w:rPr>
            </w:pPr>
            <w:r w:rsidRPr="000748DA">
              <w:rPr>
                <w:sz w:val="14"/>
                <w:szCs w:val="14"/>
              </w:rPr>
              <w:t>Overall, PE = 7%; PE by building type from 4–63%; KS test p &gt; 0.05 for 7/8 building types</w:t>
            </w:r>
          </w:p>
        </w:tc>
      </w:tr>
      <w:tr w:rsidR="009B1938" w:rsidRPr="00401AD0" w14:paraId="6E54D95F" w14:textId="77777777" w:rsidTr="00205A08">
        <w:tc>
          <w:tcPr>
            <w:tcW w:w="993" w:type="dxa"/>
          </w:tcPr>
          <w:p w14:paraId="3BA8B54A" w14:textId="77777777" w:rsidR="009B1938" w:rsidRPr="000748DA" w:rsidRDefault="009B1938" w:rsidP="00060256">
            <w:pPr>
              <w:rPr>
                <w:sz w:val="14"/>
                <w:szCs w:val="14"/>
              </w:rPr>
            </w:pPr>
            <w:proofErr w:type="spellStart"/>
            <w:r w:rsidRPr="000748DA">
              <w:rPr>
                <w:sz w:val="14"/>
                <w:szCs w:val="14"/>
              </w:rPr>
              <w:t>Borlänge</w:t>
            </w:r>
            <w:proofErr w:type="spellEnd"/>
            <w:r w:rsidRPr="000748DA">
              <w:rPr>
                <w:sz w:val="14"/>
                <w:szCs w:val="14"/>
              </w:rPr>
              <w:t xml:space="preserve"> &amp; Uppsala, SE</w:t>
            </w:r>
          </w:p>
        </w:tc>
        <w:tc>
          <w:tcPr>
            <w:tcW w:w="992" w:type="dxa"/>
          </w:tcPr>
          <w:p w14:paraId="6E33532A" w14:textId="5A3AF172" w:rsidR="009B1938" w:rsidRPr="000748DA" w:rsidRDefault="009B1938" w:rsidP="00060256">
            <w:pPr>
              <w:rPr>
                <w:sz w:val="14"/>
                <w:szCs w:val="14"/>
              </w:rPr>
            </w:pPr>
            <w:r w:rsidRPr="000748DA">
              <w:rPr>
                <w:sz w:val="14"/>
                <w:szCs w:val="14"/>
              </w:rPr>
              <w:t xml:space="preserve">Johari et al. (2023) </w:t>
            </w:r>
            <w:r w:rsidRPr="000748DA">
              <w:rPr>
                <w:sz w:val="14"/>
                <w:szCs w:val="14"/>
              </w:rPr>
              <w:fldChar w:fldCharType="begin"/>
            </w:r>
            <w:r w:rsidR="008A5BDA">
              <w:rPr>
                <w:sz w:val="14"/>
                <w:szCs w:val="14"/>
              </w:rPr>
              <w:instrText xml:space="preserve"> ADDIN ZOTERO_ITEM CSL_CITATION {"citationID":"KzV3I3om","properties":{"formattedCitation":"[42]","plainCitation":"[42]","noteIndex":0},"citationItems":[{"id":104,"uris":["http://zotero.org/users/15579287/items/DFYC529U"],"itemData":{"id":104,"type":"article-journal","container-title":"Sustainable Cities and Society","DOI":"10.1016/j.scs.2023.104664","ISSN":"22106707","journalAbbreviation":"Sustainable Cities Soc.","language":"en","page":"104664","source":"DOI.org (Crossref)","title":"Urban building energy modeling from geo-referenced energy performance certificate data: Development, calibration, and validation","title-short":"Urban building energy modeling from geo-referenced energy performance certificate data","URL":"https://linkinghub.elsevier.com/retrieve/pii/S2210670723002755","volume":"96","author":[{"family":"Johari","given":"Fatemeh"},{"family":"Shadram","given":"Farshid"},{"family":"Widén","given":"Joakim"}],"accessed":{"date-parts":[["2025",2,26]]},"issued":{"date-parts":[["2023",9]]}}}],"schema":"https://github.com/citation-style-language/schema/raw/master/csl-citation.json"} </w:instrText>
            </w:r>
            <w:r w:rsidRPr="000748DA">
              <w:rPr>
                <w:sz w:val="14"/>
                <w:szCs w:val="14"/>
              </w:rPr>
              <w:fldChar w:fldCharType="separate"/>
            </w:r>
            <w:r w:rsidRPr="007163AB">
              <w:rPr>
                <w:rFonts w:ascii="Calibri" w:hAnsi="Calibri" w:cs="Calibri"/>
                <w:sz w:val="14"/>
              </w:rPr>
              <w:t>[42]</w:t>
            </w:r>
            <w:r w:rsidRPr="000748DA">
              <w:rPr>
                <w:sz w:val="14"/>
                <w:szCs w:val="14"/>
              </w:rPr>
              <w:fldChar w:fldCharType="end"/>
            </w:r>
          </w:p>
          <w:p w14:paraId="420A6533" w14:textId="77777777" w:rsidR="009B1938" w:rsidRPr="000748DA" w:rsidRDefault="009B1938" w:rsidP="00060256">
            <w:pPr>
              <w:rPr>
                <w:sz w:val="14"/>
                <w:szCs w:val="14"/>
              </w:rPr>
            </w:pPr>
          </w:p>
        </w:tc>
        <w:tc>
          <w:tcPr>
            <w:tcW w:w="1843" w:type="dxa"/>
          </w:tcPr>
          <w:p w14:paraId="5BEA129D" w14:textId="3290349D" w:rsidR="009B1938" w:rsidRPr="000748DA" w:rsidRDefault="009B1938" w:rsidP="00480519">
            <w:pPr>
              <w:rPr>
                <w:sz w:val="4"/>
                <w:szCs w:val="4"/>
              </w:rPr>
            </w:pPr>
            <w:r w:rsidRPr="000748DA">
              <w:rPr>
                <w:sz w:val="14"/>
                <w:szCs w:val="14"/>
              </w:rPr>
              <w:t>Validate a scalable method using EPCs for archetype generation, energy simulation, and planning in Swedish residential stock​</w:t>
            </w:r>
          </w:p>
        </w:tc>
        <w:tc>
          <w:tcPr>
            <w:tcW w:w="992" w:type="dxa"/>
          </w:tcPr>
          <w:p w14:paraId="3DD907CC" w14:textId="29AC0204" w:rsidR="009B1938" w:rsidRPr="000748DA" w:rsidRDefault="009B1938" w:rsidP="00060256">
            <w:pPr>
              <w:rPr>
                <w:sz w:val="14"/>
                <w:szCs w:val="14"/>
              </w:rPr>
            </w:pPr>
            <w:r>
              <w:rPr>
                <w:sz w:val="14"/>
                <w:szCs w:val="14"/>
              </w:rPr>
              <w:t xml:space="preserve">    </w:t>
            </w:r>
            <w:r w:rsidRPr="000748DA">
              <w:rPr>
                <w:sz w:val="14"/>
                <w:szCs w:val="14"/>
              </w:rPr>
              <w:t>2</w:t>
            </w:r>
            <w:r>
              <w:rPr>
                <w:sz w:val="14"/>
                <w:szCs w:val="14"/>
              </w:rPr>
              <w:t>,</w:t>
            </w:r>
            <w:r w:rsidRPr="000748DA">
              <w:rPr>
                <w:sz w:val="14"/>
                <w:szCs w:val="14"/>
              </w:rPr>
              <w:t xml:space="preserve">050 </w:t>
            </w:r>
            <w:r>
              <w:rPr>
                <w:sz w:val="14"/>
                <w:szCs w:val="14"/>
              </w:rPr>
              <w:t xml:space="preserve">            </w:t>
            </w:r>
            <w:r w:rsidRPr="000748DA">
              <w:rPr>
                <w:sz w:val="14"/>
                <w:szCs w:val="14"/>
              </w:rPr>
              <w:t xml:space="preserve">&amp; 3,500 </w:t>
            </w:r>
          </w:p>
        </w:tc>
        <w:tc>
          <w:tcPr>
            <w:tcW w:w="850" w:type="dxa"/>
          </w:tcPr>
          <w:p w14:paraId="4A0CF320" w14:textId="77777777" w:rsidR="009B1938" w:rsidRPr="000748DA" w:rsidRDefault="009B1938" w:rsidP="00060256">
            <w:pPr>
              <w:rPr>
                <w:sz w:val="14"/>
                <w:szCs w:val="14"/>
              </w:rPr>
            </w:pPr>
            <w:r w:rsidRPr="000748DA">
              <w:rPr>
                <w:sz w:val="14"/>
                <w:szCs w:val="14"/>
              </w:rPr>
              <w:t xml:space="preserve"> 15</w:t>
            </w:r>
          </w:p>
        </w:tc>
        <w:tc>
          <w:tcPr>
            <w:tcW w:w="993" w:type="dxa"/>
          </w:tcPr>
          <w:p w14:paraId="6DD8008B" w14:textId="77777777" w:rsidR="009B1938" w:rsidRPr="000748DA" w:rsidRDefault="009B1938" w:rsidP="00060256">
            <w:pPr>
              <w:rPr>
                <w:sz w:val="14"/>
                <w:szCs w:val="14"/>
              </w:rPr>
            </w:pPr>
            <w:r w:rsidRPr="000748DA">
              <w:rPr>
                <w:sz w:val="14"/>
                <w:szCs w:val="14"/>
              </w:rPr>
              <w:t xml:space="preserve">District, City </w:t>
            </w:r>
          </w:p>
        </w:tc>
        <w:tc>
          <w:tcPr>
            <w:tcW w:w="850" w:type="dxa"/>
          </w:tcPr>
          <w:p w14:paraId="1299C03F" w14:textId="77777777" w:rsidR="009B1938" w:rsidRPr="000748DA" w:rsidRDefault="009B1938" w:rsidP="00060256">
            <w:pPr>
              <w:rPr>
                <w:sz w:val="14"/>
                <w:szCs w:val="14"/>
              </w:rPr>
            </w:pPr>
            <w:r w:rsidRPr="000748DA">
              <w:rPr>
                <w:sz w:val="14"/>
                <w:szCs w:val="14"/>
              </w:rPr>
              <w:t>Monthly, Annual</w:t>
            </w:r>
          </w:p>
        </w:tc>
        <w:tc>
          <w:tcPr>
            <w:tcW w:w="1276" w:type="dxa"/>
          </w:tcPr>
          <w:p w14:paraId="2F70EC28" w14:textId="77777777" w:rsidR="009B1938" w:rsidRPr="000748DA" w:rsidRDefault="009B1938" w:rsidP="00060256">
            <w:pPr>
              <w:rPr>
                <w:sz w:val="14"/>
                <w:szCs w:val="14"/>
              </w:rPr>
            </w:pPr>
            <w:r w:rsidRPr="000748DA">
              <w:rPr>
                <w:sz w:val="14"/>
                <w:szCs w:val="14"/>
              </w:rPr>
              <w:t>Heating energy demand (kWh), EUI, and reduction potential</w:t>
            </w:r>
          </w:p>
        </w:tc>
        <w:tc>
          <w:tcPr>
            <w:tcW w:w="1276" w:type="dxa"/>
          </w:tcPr>
          <w:p w14:paraId="1A208802" w14:textId="03E90647" w:rsidR="009B1938" w:rsidRPr="000748DA" w:rsidRDefault="00561005" w:rsidP="00060256">
            <w:pPr>
              <w:rPr>
                <w:sz w:val="14"/>
                <w:szCs w:val="14"/>
              </w:rPr>
            </w:pPr>
            <w:r>
              <w:rPr>
                <w:sz w:val="14"/>
                <w:szCs w:val="14"/>
              </w:rPr>
              <w:t>G</w:t>
            </w:r>
            <w:r w:rsidRPr="000748DA">
              <w:rPr>
                <w:sz w:val="14"/>
                <w:szCs w:val="14"/>
              </w:rPr>
              <w:t xml:space="preserve">eoreferenced </w:t>
            </w:r>
            <w:r w:rsidR="009B1938" w:rsidRPr="000748DA">
              <w:rPr>
                <w:sz w:val="14"/>
                <w:szCs w:val="14"/>
              </w:rPr>
              <w:t>EPC data</w:t>
            </w:r>
            <w:r>
              <w:rPr>
                <w:sz w:val="14"/>
                <w:szCs w:val="14"/>
              </w:rPr>
              <w:t>, building scale</w:t>
            </w:r>
            <w:r w:rsidR="009B1938" w:rsidRPr="000748DA">
              <w:rPr>
                <w:sz w:val="14"/>
                <w:szCs w:val="14"/>
              </w:rPr>
              <w:t xml:space="preserve">  </w:t>
            </w:r>
          </w:p>
        </w:tc>
        <w:tc>
          <w:tcPr>
            <w:tcW w:w="2126" w:type="dxa"/>
            <w:gridSpan w:val="2"/>
          </w:tcPr>
          <w:p w14:paraId="6D0E8785" w14:textId="3A7B534B" w:rsidR="009B1938" w:rsidRPr="000748DA" w:rsidRDefault="009B1938" w:rsidP="00060256">
            <w:pPr>
              <w:rPr>
                <w:sz w:val="14"/>
                <w:szCs w:val="14"/>
              </w:rPr>
            </w:pPr>
            <w:r>
              <w:rPr>
                <w:sz w:val="14"/>
                <w:szCs w:val="14"/>
              </w:rPr>
              <w:t>C</w:t>
            </w:r>
            <w:r w:rsidRPr="000748DA">
              <w:rPr>
                <w:sz w:val="14"/>
                <w:szCs w:val="14"/>
              </w:rPr>
              <w:t>omparing archetype predicted demand with actual EPC heating demand; and by district heating data at city level</w:t>
            </w:r>
          </w:p>
        </w:tc>
        <w:tc>
          <w:tcPr>
            <w:tcW w:w="2835" w:type="dxa"/>
          </w:tcPr>
          <w:p w14:paraId="6171EE81" w14:textId="77777777" w:rsidR="009B1938" w:rsidRPr="000748DA" w:rsidRDefault="009B1938" w:rsidP="00060256">
            <w:pPr>
              <w:rPr>
                <w:sz w:val="14"/>
                <w:szCs w:val="14"/>
              </w:rPr>
            </w:pPr>
            <w:proofErr w:type="spellStart"/>
            <w:r w:rsidRPr="000748DA">
              <w:rPr>
                <w:sz w:val="14"/>
                <w:szCs w:val="14"/>
              </w:rPr>
              <w:t>Borlänge</w:t>
            </w:r>
            <w:proofErr w:type="spellEnd"/>
            <w:r w:rsidRPr="000748DA">
              <w:rPr>
                <w:sz w:val="14"/>
                <w:szCs w:val="14"/>
              </w:rPr>
              <w:t xml:space="preserve">: Overall NMBE 10%, MAPE 26%; PE simulated vs. EPC &lt;1% </w:t>
            </w:r>
          </w:p>
          <w:p w14:paraId="6AD7A7FF" w14:textId="77777777" w:rsidR="009B1938" w:rsidRPr="000748DA" w:rsidRDefault="009B1938" w:rsidP="00060256">
            <w:pPr>
              <w:rPr>
                <w:sz w:val="14"/>
                <w:szCs w:val="14"/>
              </w:rPr>
            </w:pPr>
            <w:r w:rsidRPr="000748DA">
              <w:rPr>
                <w:sz w:val="14"/>
                <w:szCs w:val="14"/>
              </w:rPr>
              <w:t>Uppsala: Overall MAPE 22%; simulated vs. EPC 7%</w:t>
            </w:r>
          </w:p>
        </w:tc>
      </w:tr>
      <w:tr w:rsidR="009B1938" w:rsidRPr="00401AD0" w14:paraId="5867CFFF" w14:textId="77777777" w:rsidTr="00205A08">
        <w:tc>
          <w:tcPr>
            <w:tcW w:w="993" w:type="dxa"/>
          </w:tcPr>
          <w:p w14:paraId="4823F58A" w14:textId="77777777" w:rsidR="009B1938" w:rsidRPr="000748DA" w:rsidRDefault="009B1938" w:rsidP="00060256">
            <w:pPr>
              <w:rPr>
                <w:sz w:val="14"/>
                <w:szCs w:val="14"/>
              </w:rPr>
            </w:pPr>
            <w:r w:rsidRPr="000748DA">
              <w:rPr>
                <w:sz w:val="14"/>
                <w:szCs w:val="14"/>
              </w:rPr>
              <w:t>Wuhan, CN</w:t>
            </w:r>
          </w:p>
        </w:tc>
        <w:tc>
          <w:tcPr>
            <w:tcW w:w="992" w:type="dxa"/>
          </w:tcPr>
          <w:p w14:paraId="6E5AE989" w14:textId="097C51AC" w:rsidR="009B1938" w:rsidRPr="000748DA" w:rsidRDefault="009B1938" w:rsidP="00060256">
            <w:pPr>
              <w:rPr>
                <w:sz w:val="14"/>
                <w:szCs w:val="14"/>
              </w:rPr>
            </w:pPr>
            <w:r w:rsidRPr="000748DA">
              <w:rPr>
                <w:sz w:val="14"/>
                <w:szCs w:val="14"/>
              </w:rPr>
              <w:t xml:space="preserve">Ji et al. (2022) </w:t>
            </w:r>
            <w:r w:rsidRPr="000748DA">
              <w:rPr>
                <w:sz w:val="14"/>
                <w:szCs w:val="14"/>
              </w:rPr>
              <w:fldChar w:fldCharType="begin"/>
            </w:r>
            <w:r w:rsidR="008A5BDA">
              <w:rPr>
                <w:sz w:val="14"/>
                <w:szCs w:val="14"/>
              </w:rPr>
              <w:instrText xml:space="preserve"> ADDIN ZOTERO_ITEM CSL_CITATION {"citationID":"hggbHOav","properties":{"formattedCitation":"[39]","plainCitation":"[39]","noteIndex":0},"citationItems":[{"id":99,"uris":["http://zotero.org/users/15579287/items/DQKL7GFR"],"itemData":{"id":99,"type":"article-journal","abstract":"Quantifying the energy consumption of buildings is a complex and multi-scale task, with the entire process dependent on input data and urban surroundings. However, most urban energy models do not account for the urban environment. This paper employs a physical-based, bottom-up method to predict urban building operating energy consumption, using imported topography to consider shading effects on buildings. This method has proven to be feasible and aligned well with the benchmark. Research also suggests that commercial and transport buildings have the highest energy use intensity, significantly more than residential and office buildings. Specifically, cooling demands far outweigh heating demands for these building types. Therefore, buildings in the commercial and transportation sectors would receive greater consideration for energy efficiency and improvements to the cooling system would be a priority. Additionally, the method developed for predicting building energy demand at an urban scale can also be replicated in practice.","container-title":"Buildings","DOI":"10.3390/buildings12030385","ISSN":"2075-5309","issue":"3","journalAbbreviation":"Buildings","language":"en","license":"https://creativecommons.org/licenses/by/4.0/","page":"385","source":"DOI.org (Crossref)","title":"Modelling Building Stock Energy Consumption at the Urban Level from an Empirical Study","URL":"https://www.mdpi.com/2075-5309/12/3/385","volume":"12","author":[{"family":"Ji","given":"Qunfeng"},{"family":"Bi","given":"Yangbo"},{"family":"Makvandi","given":"Mehdi"},{"family":"Deng","given":"Qinli"},{"family":"Zhou","given":"Xilin"},{"family":"Li","given":"Chuancheng"}],"accessed":{"date-parts":[["2025",2,26]]},"issued":{"date-parts":[["2022",3,21]]}}}],"schema":"https://github.com/citation-style-language/schema/raw/master/csl-citation.json"} </w:instrText>
            </w:r>
            <w:r w:rsidRPr="000748DA">
              <w:rPr>
                <w:sz w:val="14"/>
                <w:szCs w:val="14"/>
              </w:rPr>
              <w:fldChar w:fldCharType="separate"/>
            </w:r>
            <w:r w:rsidRPr="00855235">
              <w:rPr>
                <w:rFonts w:ascii="Calibri" w:hAnsi="Calibri" w:cs="Calibri"/>
                <w:sz w:val="14"/>
              </w:rPr>
              <w:t>[39]</w:t>
            </w:r>
            <w:r w:rsidRPr="000748DA">
              <w:rPr>
                <w:sz w:val="14"/>
                <w:szCs w:val="14"/>
              </w:rPr>
              <w:fldChar w:fldCharType="end"/>
            </w:r>
          </w:p>
        </w:tc>
        <w:tc>
          <w:tcPr>
            <w:tcW w:w="1843" w:type="dxa"/>
          </w:tcPr>
          <w:p w14:paraId="0A5763A4" w14:textId="0EEF1FFC" w:rsidR="009B1938" w:rsidRPr="000748DA" w:rsidRDefault="009B1938" w:rsidP="00480519">
            <w:pPr>
              <w:rPr>
                <w:sz w:val="4"/>
                <w:szCs w:val="4"/>
              </w:rPr>
            </w:pPr>
            <w:r w:rsidRPr="000748DA">
              <w:rPr>
                <w:sz w:val="14"/>
                <w:szCs w:val="14"/>
              </w:rPr>
              <w:t xml:space="preserve">Evaluate energy demand by building type </w:t>
            </w:r>
            <w:r w:rsidR="00205A08">
              <w:rPr>
                <w:sz w:val="14"/>
                <w:szCs w:val="14"/>
              </w:rPr>
              <w:t>&amp;</w:t>
            </w:r>
            <w:r w:rsidRPr="000748DA">
              <w:rPr>
                <w:sz w:val="14"/>
                <w:szCs w:val="14"/>
              </w:rPr>
              <w:t xml:space="preserve"> prioritize cooling energy efficiency improvements</w:t>
            </w:r>
            <w:r w:rsidR="00205A08">
              <w:rPr>
                <w:sz w:val="14"/>
                <w:szCs w:val="14"/>
              </w:rPr>
              <w:t>.</w:t>
            </w:r>
          </w:p>
        </w:tc>
        <w:tc>
          <w:tcPr>
            <w:tcW w:w="992" w:type="dxa"/>
          </w:tcPr>
          <w:p w14:paraId="559631D7" w14:textId="47F42235" w:rsidR="009B1938" w:rsidRPr="000748DA" w:rsidRDefault="009B1938" w:rsidP="00060256">
            <w:pPr>
              <w:rPr>
                <w:sz w:val="14"/>
                <w:szCs w:val="14"/>
              </w:rPr>
            </w:pPr>
            <w:r>
              <w:rPr>
                <w:sz w:val="14"/>
                <w:szCs w:val="14"/>
              </w:rPr>
              <w:t xml:space="preserve">      </w:t>
            </w:r>
            <w:r w:rsidRPr="000748DA">
              <w:rPr>
                <w:sz w:val="14"/>
                <w:szCs w:val="14"/>
              </w:rPr>
              <w:t>219</w:t>
            </w:r>
          </w:p>
        </w:tc>
        <w:tc>
          <w:tcPr>
            <w:tcW w:w="850" w:type="dxa"/>
          </w:tcPr>
          <w:p w14:paraId="7E02E5D6" w14:textId="77777777" w:rsidR="009B1938" w:rsidRPr="000748DA" w:rsidRDefault="009B1938" w:rsidP="00060256">
            <w:pPr>
              <w:rPr>
                <w:sz w:val="14"/>
                <w:szCs w:val="14"/>
              </w:rPr>
            </w:pPr>
            <w:r w:rsidRPr="000748DA">
              <w:rPr>
                <w:sz w:val="14"/>
                <w:szCs w:val="14"/>
              </w:rPr>
              <w:t>5</w:t>
            </w:r>
          </w:p>
        </w:tc>
        <w:tc>
          <w:tcPr>
            <w:tcW w:w="993" w:type="dxa"/>
          </w:tcPr>
          <w:p w14:paraId="50382FB0" w14:textId="77777777" w:rsidR="009B1938" w:rsidRPr="000748DA" w:rsidRDefault="009B1938" w:rsidP="00060256">
            <w:pPr>
              <w:rPr>
                <w:sz w:val="14"/>
                <w:szCs w:val="14"/>
              </w:rPr>
            </w:pPr>
            <w:r w:rsidRPr="000748DA">
              <w:rPr>
                <w:sz w:val="14"/>
                <w:szCs w:val="14"/>
              </w:rPr>
              <w:t xml:space="preserve">Building, Block District </w:t>
            </w:r>
          </w:p>
        </w:tc>
        <w:tc>
          <w:tcPr>
            <w:tcW w:w="850" w:type="dxa"/>
          </w:tcPr>
          <w:p w14:paraId="168A50FA" w14:textId="77777777" w:rsidR="009B1938" w:rsidRPr="000748DA" w:rsidRDefault="009B1938" w:rsidP="00060256">
            <w:pPr>
              <w:rPr>
                <w:sz w:val="14"/>
                <w:szCs w:val="14"/>
              </w:rPr>
            </w:pPr>
            <w:r w:rsidRPr="000748DA">
              <w:rPr>
                <w:sz w:val="14"/>
                <w:szCs w:val="14"/>
              </w:rPr>
              <w:t>Minute, Annual</w:t>
            </w:r>
          </w:p>
        </w:tc>
        <w:tc>
          <w:tcPr>
            <w:tcW w:w="1276" w:type="dxa"/>
          </w:tcPr>
          <w:p w14:paraId="535138B9" w14:textId="77777777" w:rsidR="009B1938" w:rsidRPr="000748DA" w:rsidRDefault="009B1938" w:rsidP="00060256">
            <w:pPr>
              <w:rPr>
                <w:sz w:val="14"/>
                <w:szCs w:val="14"/>
              </w:rPr>
            </w:pPr>
            <w:r w:rsidRPr="000748DA">
              <w:rPr>
                <w:sz w:val="14"/>
                <w:szCs w:val="14"/>
              </w:rPr>
              <w:t>Heating, Cooling, Hot Water, Lighting, Small Power, Ventilation</w:t>
            </w:r>
          </w:p>
        </w:tc>
        <w:tc>
          <w:tcPr>
            <w:tcW w:w="1276" w:type="dxa"/>
          </w:tcPr>
          <w:p w14:paraId="6DF9E9FF" w14:textId="5D5059F6" w:rsidR="009B1938" w:rsidRPr="000748DA" w:rsidRDefault="009B1938" w:rsidP="00060256">
            <w:pPr>
              <w:rPr>
                <w:sz w:val="14"/>
                <w:szCs w:val="14"/>
              </w:rPr>
            </w:pPr>
            <w:r w:rsidRPr="00812C75">
              <w:rPr>
                <w:sz w:val="14"/>
                <w:szCs w:val="14"/>
              </w:rPr>
              <w:t xml:space="preserve">Benchmarks from literature; </w:t>
            </w:r>
          </w:p>
        </w:tc>
        <w:tc>
          <w:tcPr>
            <w:tcW w:w="2126" w:type="dxa"/>
            <w:gridSpan w:val="2"/>
          </w:tcPr>
          <w:p w14:paraId="2792BED8" w14:textId="77777777" w:rsidR="009B1938" w:rsidRPr="000748DA" w:rsidRDefault="009B1938" w:rsidP="00060256">
            <w:pPr>
              <w:rPr>
                <w:sz w:val="14"/>
                <w:szCs w:val="14"/>
              </w:rPr>
            </w:pPr>
            <w:r w:rsidRPr="000748DA">
              <w:rPr>
                <w:sz w:val="14"/>
                <w:szCs w:val="14"/>
              </w:rPr>
              <w:t>Model outputs compared to benchmark EUI values in literature</w:t>
            </w:r>
          </w:p>
        </w:tc>
        <w:tc>
          <w:tcPr>
            <w:tcW w:w="2835" w:type="dxa"/>
          </w:tcPr>
          <w:p w14:paraId="43B02AD4" w14:textId="181DBDC6" w:rsidR="009B1938" w:rsidRPr="000748DA" w:rsidRDefault="009B1938" w:rsidP="00060256">
            <w:pPr>
              <w:rPr>
                <w:sz w:val="14"/>
                <w:szCs w:val="14"/>
              </w:rPr>
            </w:pPr>
            <w:r w:rsidRPr="000748DA">
              <w:rPr>
                <w:sz w:val="14"/>
                <w:szCs w:val="14"/>
              </w:rPr>
              <w:t>Generally aligned; overestimation for residential buildings (163 vs. 60.1 kWh/m²</w:t>
            </w:r>
            <w:r>
              <w:rPr>
                <w:sz w:val="14"/>
                <w:szCs w:val="14"/>
              </w:rPr>
              <w:t>)</w:t>
            </w:r>
          </w:p>
        </w:tc>
      </w:tr>
    </w:tbl>
    <w:p w14:paraId="127F9ED2" w14:textId="77777777" w:rsidR="00067F5D" w:rsidRPr="00067F5D" w:rsidRDefault="00067F5D" w:rsidP="00067F5D">
      <w:pPr>
        <w:sectPr w:rsidR="00067F5D" w:rsidRPr="00067F5D" w:rsidSect="001D2C70">
          <w:pgSz w:w="15840" w:h="12240" w:orient="landscape"/>
          <w:pgMar w:top="720" w:right="720" w:bottom="284" w:left="720" w:header="709" w:footer="709" w:gutter="0"/>
          <w:cols w:space="708"/>
          <w:docGrid w:linePitch="360"/>
        </w:sectPr>
      </w:pPr>
    </w:p>
    <w:p w14:paraId="26F61871" w14:textId="201C531F" w:rsidR="00AA3F4D" w:rsidRPr="00712B91" w:rsidRDefault="0057051D" w:rsidP="00844F84">
      <w:pPr>
        <w:pStyle w:val="Heading1"/>
      </w:pPr>
      <w:bookmarkStart w:id="3" w:name="_Ref208841251"/>
      <w:r w:rsidRPr="00712B91">
        <w:lastRenderedPageBreak/>
        <w:t>Data and Methods</w:t>
      </w:r>
      <w:bookmarkEnd w:id="3"/>
    </w:p>
    <w:p w14:paraId="1531ABF9" w14:textId="739CA08E" w:rsidR="0057051D" w:rsidRPr="004C778E" w:rsidRDefault="0037326E" w:rsidP="00844F84">
      <w:pPr>
        <w:pStyle w:val="Heading2"/>
      </w:pPr>
      <w:r w:rsidRPr="004C778E">
        <w:t>Buildings and metered electricity and natural gas data</w:t>
      </w:r>
    </w:p>
    <w:p w14:paraId="7DC0D2F4" w14:textId="2853F610" w:rsidR="0037326E" w:rsidRDefault="0037326E" w:rsidP="00267A0B">
      <w:pPr>
        <w:spacing w:line="480" w:lineRule="auto"/>
      </w:pPr>
      <w:r>
        <w:t>As described in a recent working paper on the TaNDM building energy and emissions</w:t>
      </w:r>
      <w:r w:rsidR="00513BFE">
        <w:t xml:space="preserve"> inventory</w:t>
      </w:r>
      <w:r w:rsidR="00513BFE" w:rsidRPr="00993A6E">
        <w:rPr>
          <w:rStyle w:val="FootnoteReference"/>
        </w:rPr>
        <w:footnoteReference w:id="2"/>
      </w:r>
      <w:r w:rsidR="00513BFE">
        <w:t xml:space="preserve"> </w:t>
      </w:r>
      <w:r>
        <w:t xml:space="preserve">datasets used include the </w:t>
      </w:r>
      <w:r w:rsidR="00F13433" w:rsidRPr="00B15DD1">
        <w:t>Assessment Fabric (AF), the Building Information Report (BIR)</w:t>
      </w:r>
      <w:r w:rsidR="00074FDA" w:rsidRPr="00B15DD1">
        <w:t xml:space="preserve"> accessed from the BC Assessment Authority via the City of Kelowna,</w:t>
      </w:r>
      <w:r w:rsidR="00F13433" w:rsidRPr="00B15DD1">
        <w:t xml:space="preserve"> Kelowna neighbourhood boundaries</w:t>
      </w:r>
      <w:r w:rsidR="007A3C06" w:rsidRPr="00B15DD1">
        <w:t>, referred to as growth nodes</w:t>
      </w:r>
      <w:r w:rsidR="00074FDA" w:rsidRPr="00B15DD1">
        <w:t>, also provided by the City.</w:t>
      </w:r>
      <w:r w:rsidR="007A3C06" w:rsidRPr="00B15DD1">
        <w:t xml:space="preserve"> </w:t>
      </w:r>
      <w:r w:rsidR="00460531" w:rsidRPr="00B15DD1">
        <w:t>FortisBC worked internally with u</w:t>
      </w:r>
      <w:r w:rsidR="007A3C06" w:rsidRPr="00B15DD1">
        <w:t>tility energy meter</w:t>
      </w:r>
      <w:r w:rsidR="003B7792" w:rsidRPr="00B15DD1">
        <w:t xml:space="preserve"> geocoded</w:t>
      </w:r>
      <w:r w:rsidR="007A3C06" w:rsidRPr="00B15DD1">
        <w:t xml:space="preserve"> </w:t>
      </w:r>
      <w:proofErr w:type="gramStart"/>
      <w:r w:rsidR="007A3C06" w:rsidRPr="00B15DD1">
        <w:t>locations</w:t>
      </w:r>
      <w:r w:rsidR="00460531" w:rsidRPr="00B15DD1">
        <w:t>,</w:t>
      </w:r>
      <w:r w:rsidR="007A3C06" w:rsidRPr="00B15DD1">
        <w:t xml:space="preserve"> and</w:t>
      </w:r>
      <w:proofErr w:type="gramEnd"/>
      <w:r w:rsidR="00460531" w:rsidRPr="00B15DD1">
        <w:t xml:space="preserve"> provided anonymized</w:t>
      </w:r>
      <w:r w:rsidR="007A3C06" w:rsidRPr="00B15DD1">
        <w:t xml:space="preserve"> annual electricity and natural gas consumption data </w:t>
      </w:r>
      <w:r w:rsidR="00460531" w:rsidRPr="00B15DD1">
        <w:t>grouped by dwelling type and vintage,</w:t>
      </w:r>
      <w:r w:rsidR="00C82F1B" w:rsidRPr="00B15DD1">
        <w:t xml:space="preserve"> </w:t>
      </w:r>
      <w:r w:rsidR="00712B91" w:rsidRPr="00B15DD1">
        <w:t>for the 2021</w:t>
      </w:r>
      <w:r w:rsidR="00D01A88" w:rsidRPr="00B15DD1">
        <w:t xml:space="preserve"> calendar</w:t>
      </w:r>
      <w:r w:rsidR="00712B91" w:rsidRPr="00B15DD1">
        <w:t xml:space="preserve"> year.</w:t>
      </w:r>
      <w:r w:rsidR="00712B91">
        <w:t xml:space="preserve"> </w:t>
      </w:r>
    </w:p>
    <w:p w14:paraId="0E4B0D08" w14:textId="33F80719" w:rsidR="00A865A1" w:rsidRDefault="00A865A1" w:rsidP="00267A0B">
      <w:pPr>
        <w:spacing w:line="480" w:lineRule="auto"/>
      </w:pPr>
      <w:r>
        <w:t xml:space="preserve">Briefly, the TaNDM inventory method enhances property assessment building </w:t>
      </w:r>
      <w:r w:rsidRPr="00460531">
        <w:t>attributes</w:t>
      </w:r>
      <w:r w:rsidR="00682FDF" w:rsidRPr="00460531">
        <w:t xml:space="preserve"> that are typically available from municipal property tax databases</w:t>
      </w:r>
      <w:r>
        <w:t xml:space="preserve"> with additional building type, vintage and geographical classifications. An </w:t>
      </w:r>
      <w:r w:rsidR="00B16B5C">
        <w:t>E</w:t>
      </w:r>
      <w:r>
        <w:t xml:space="preserve">nhanced Building Information Report (EBIR) </w:t>
      </w:r>
      <w:r w:rsidR="005A471A">
        <w:t>wa</w:t>
      </w:r>
      <w:r>
        <w:t>s sent into the utility. The utility GIS department</w:t>
      </w:r>
      <w:r w:rsidR="003F19C9">
        <w:t xml:space="preserve"> then</w:t>
      </w:r>
      <w:r>
        <w:t xml:space="preserve"> assign</w:t>
      </w:r>
      <w:r w:rsidR="005A471A">
        <w:t>ed</w:t>
      </w:r>
      <w:r>
        <w:t xml:space="preserve"> building attributes including types and vintages to parcels and meters located within parcels spatially using a combination of ArcGIS and F</w:t>
      </w:r>
      <w:r w:rsidR="00502E1B">
        <w:t>ME workspaces</w:t>
      </w:r>
      <w:r>
        <w:t>. This enable</w:t>
      </w:r>
      <w:r w:rsidR="005A471A">
        <w:t>d</w:t>
      </w:r>
      <w:r>
        <w:t xml:space="preserve"> consumption data from</w:t>
      </w:r>
      <w:r w:rsidR="00573815">
        <w:t xml:space="preserve"> </w:t>
      </w:r>
      <w:r w:rsidR="00573BA3">
        <w:t xml:space="preserve">electric and natural gas </w:t>
      </w:r>
      <w:r>
        <w:t xml:space="preserve">meters to be grouped and aggregated by dwelling type and vintage. </w:t>
      </w:r>
      <w:r w:rsidR="00572FAE">
        <w:t>E</w:t>
      </w:r>
      <w:r>
        <w:t>nergy data for validation was provided for individual meters, grouped by dwelling type and vintage.</w:t>
      </w:r>
      <w:r w:rsidR="006A1093">
        <w:t xml:space="preserve"> </w:t>
      </w:r>
      <w:r w:rsidR="00685D4B">
        <w:t xml:space="preserve">A data quality issue identified </w:t>
      </w:r>
      <w:r w:rsidR="006612B0">
        <w:t xml:space="preserve">in the buildings and utility meter data integration work, was </w:t>
      </w:r>
      <w:r w:rsidR="006845C0">
        <w:t>discrepancies</w:t>
      </w:r>
      <w:r w:rsidR="0036509F">
        <w:t xml:space="preserve"> between building, unit and meter counts</w:t>
      </w:r>
      <w:r w:rsidR="006845C0">
        <w:t xml:space="preserve">. </w:t>
      </w:r>
      <w:r w:rsidR="0036509F">
        <w:t xml:space="preserve"> </w:t>
      </w:r>
    </w:p>
    <w:p w14:paraId="36334945" w14:textId="444FF588" w:rsidR="00712B91" w:rsidRDefault="00712B91" w:rsidP="00267A0B">
      <w:pPr>
        <w:spacing w:line="480" w:lineRule="auto"/>
      </w:pPr>
      <w:r>
        <w:t xml:space="preserve">For this paper, the segment of the building stock under consideration was low-rise residential dwellings. A total of 37,599 dwelling units in Kelowna were present in 2021, comprised of </w:t>
      </w:r>
      <w:r w:rsidR="007C5E87">
        <w:t>28,311 Single Detached (SD), 7,366 Duplex/Row (DR), 1</w:t>
      </w:r>
      <w:r w:rsidR="008D2607">
        <w:t>,</w:t>
      </w:r>
      <w:r w:rsidR="007C5E87">
        <w:t xml:space="preserve">882 </w:t>
      </w:r>
      <w:r w:rsidR="008D2607">
        <w:t xml:space="preserve">Mobile Homes (MH) and 40 small </w:t>
      </w:r>
      <w:proofErr w:type="gramStart"/>
      <w:r w:rsidR="008D2607">
        <w:t>Multi-Unit</w:t>
      </w:r>
      <w:proofErr w:type="gramEnd"/>
      <w:r w:rsidR="008D2607">
        <w:t xml:space="preserve"> </w:t>
      </w:r>
      <w:r w:rsidR="00A66E4D">
        <w:t>r</w:t>
      </w:r>
      <w:r w:rsidR="008D2607">
        <w:t xml:space="preserve">esidential apartments (MU). Vintages </w:t>
      </w:r>
      <w:r w:rsidR="005641F0">
        <w:t xml:space="preserve">grouped by </w:t>
      </w:r>
      <w:r w:rsidR="008D2607">
        <w:t>year-built were</w:t>
      </w:r>
      <w:r w:rsidR="00C24CAB">
        <w:t>:</w:t>
      </w:r>
      <w:r w:rsidR="008D2607">
        <w:t xml:space="preserve"> 1977 and prior, 1978-1995, 1996-2012 and 2013 and la</w:t>
      </w:r>
      <w:r w:rsidR="004605EF">
        <w:t>ter</w:t>
      </w:r>
      <w:r w:rsidR="004605EF" w:rsidRPr="00715301">
        <w:t>.</w:t>
      </w:r>
      <w:r w:rsidR="002330A6">
        <w:t xml:space="preserve"> </w:t>
      </w:r>
      <w:r w:rsidR="002330A6">
        <w:lastRenderedPageBreak/>
        <w:t xml:space="preserve">These </w:t>
      </w:r>
      <w:r w:rsidR="004A7408">
        <w:t xml:space="preserve">vintages were selected based on </w:t>
      </w:r>
      <w:r w:rsidR="0009650A">
        <w:t xml:space="preserve">approximate </w:t>
      </w:r>
      <w:r w:rsidR="004A7408">
        <w:t xml:space="preserve">building code changes and associated </w:t>
      </w:r>
      <w:r w:rsidR="0009650A">
        <w:t xml:space="preserve">energy </w:t>
      </w:r>
      <w:r w:rsidR="004A7408">
        <w:t xml:space="preserve">performance improvements in the housing stock. Originally, a </w:t>
      </w:r>
      <w:r w:rsidR="00B72FFF">
        <w:t xml:space="preserve">larger set of vintages was used </w:t>
      </w:r>
      <w:r w:rsidR="00FB6FD9">
        <w:fldChar w:fldCharType="begin"/>
      </w:r>
      <w:r w:rsidR="008A5BDA">
        <w:instrText xml:space="preserve"> ADDIN ZOTERO_ITEM CSL_CITATION {"citationID":"nCNZQuTl","properties":{"formattedCitation":"[15]","plainCitation":"[15]","noteIndex":0},"citationItems":[{"id":23,"uris":["http://zotero.org/users/15579287/items/VZKL3WNE"],"itemData":{"id":23,"type":"article-journal","container-title":"Sustainable Cities and Society","DOI":"10.1016/j.scs.2021.103640","ISSN":"22106707","journalAbbreviation":"Sustainable Cities Soc.","language":"en","page":"103640","source":"DOI.org (Crossref)","title":"Discovering, processing and consolidating housing stock and smart thermostat data in support of energy end-use mapping and housing retrofit program planning","URL":"https://linkinghub.elsevier.com/retrieve/pii/S2210670721009033","volume":"78","author":[{"family":"Hosseinihaghighi","given":"Seyedehrabeeh"},{"family":"Panchabikesan","given":"Karthik"},{"family":"Dabirian","given":"Sanam"},{"family":"Webster","given":"Jessica"},{"family":"Ouf","given":"Mohamed"},{"family":"Eicker","given":"Ursula"}],"accessed":{"date-parts":[["2024",4,15]]},"issued":{"date-parts":[["2022",3]]}}}],"schema":"https://github.com/citation-style-language/schema/raw/master/csl-citation.json"} </w:instrText>
      </w:r>
      <w:r w:rsidR="00FB6FD9">
        <w:fldChar w:fldCharType="separate"/>
      </w:r>
      <w:r w:rsidR="00855235" w:rsidRPr="00855235">
        <w:rPr>
          <w:rFonts w:ascii="Calibri" w:hAnsi="Calibri" w:cs="Calibri"/>
        </w:rPr>
        <w:t>[15]</w:t>
      </w:r>
      <w:r w:rsidR="00FB6FD9">
        <w:fldChar w:fldCharType="end"/>
      </w:r>
      <w:r w:rsidR="00FB6FD9">
        <w:t xml:space="preserve"> </w:t>
      </w:r>
      <w:r w:rsidR="00B72FFF">
        <w:t xml:space="preserve">however these were </w:t>
      </w:r>
      <w:r w:rsidR="00757DA7">
        <w:t>reduced</w:t>
      </w:r>
      <w:r w:rsidR="00B72FFF">
        <w:t xml:space="preserve"> </w:t>
      </w:r>
      <w:r w:rsidR="003517B8">
        <w:t xml:space="preserve">to </w:t>
      </w:r>
      <w:r w:rsidR="00B72FFF">
        <w:t>four vintages at the request of City of Kelowna.</w:t>
      </w:r>
      <w:r w:rsidR="004605EF" w:rsidRPr="00715301">
        <w:t xml:space="preserve"> </w:t>
      </w:r>
      <w:r w:rsidR="00FD6AD0" w:rsidRPr="00B2291C">
        <w:rPr>
          <w:highlight w:val="yellow"/>
        </w:rPr>
        <w:fldChar w:fldCharType="begin"/>
      </w:r>
      <w:r w:rsidR="00FD6AD0" w:rsidRPr="00B2291C">
        <w:instrText xml:space="preserve"> REF _Ref208392730 \h </w:instrText>
      </w:r>
      <w:r w:rsidR="00FD6AD0" w:rsidRPr="00B2291C">
        <w:rPr>
          <w:highlight w:val="yellow"/>
        </w:rPr>
        <w:instrText xml:space="preserve"> \* MERGEFORMAT </w:instrText>
      </w:r>
      <w:r w:rsidR="00FD6AD0" w:rsidRPr="00B2291C">
        <w:rPr>
          <w:highlight w:val="yellow"/>
        </w:rPr>
      </w:r>
      <w:r w:rsidR="00FD6AD0" w:rsidRPr="00B2291C">
        <w:rPr>
          <w:highlight w:val="yellow"/>
        </w:rPr>
        <w:fldChar w:fldCharType="separate"/>
      </w:r>
      <w:r w:rsidR="00FD6AD0" w:rsidRPr="00B2291C">
        <w:t xml:space="preserve">Table </w:t>
      </w:r>
      <w:r w:rsidR="00FD6AD0" w:rsidRPr="00B2291C">
        <w:rPr>
          <w:noProof/>
        </w:rPr>
        <w:t>2</w:t>
      </w:r>
      <w:r w:rsidR="00FD6AD0" w:rsidRPr="00B2291C">
        <w:rPr>
          <w:highlight w:val="yellow"/>
        </w:rPr>
        <w:fldChar w:fldCharType="end"/>
      </w:r>
      <w:r w:rsidR="00715301" w:rsidRPr="00715301">
        <w:t xml:space="preserve"> and </w:t>
      </w:r>
      <w:r w:rsidR="00FD6AD0" w:rsidRPr="00B2291C">
        <w:fldChar w:fldCharType="begin"/>
      </w:r>
      <w:r w:rsidR="00FD6AD0" w:rsidRPr="00B2291C">
        <w:instrText xml:space="preserve"> REF _Ref208392735 \h  \* MERGEFORMAT </w:instrText>
      </w:r>
      <w:r w:rsidR="00FD6AD0" w:rsidRPr="00B2291C">
        <w:fldChar w:fldCharType="separate"/>
      </w:r>
      <w:r w:rsidR="00FD6AD0" w:rsidRPr="00B2291C">
        <w:t>Table 3</w:t>
      </w:r>
      <w:r w:rsidR="00FD6AD0" w:rsidRPr="00B2291C">
        <w:fldChar w:fldCharType="end"/>
      </w:r>
      <w:r w:rsidR="00715301" w:rsidRPr="00715301">
        <w:t xml:space="preserve"> </w:t>
      </w:r>
      <w:r w:rsidR="004605EF" w:rsidRPr="00715301">
        <w:t>list</w:t>
      </w:r>
      <w:r w:rsidR="004605EF">
        <w:t xml:space="preserve"> dwelling unit and meter counts based on dwelling type, vintage and energy source groupings analyzed </w:t>
      </w:r>
      <w:r w:rsidR="00236400">
        <w:t xml:space="preserve">in </w:t>
      </w:r>
      <w:r w:rsidR="004605EF">
        <w:t>this paper.</w:t>
      </w:r>
    </w:p>
    <w:p w14:paraId="00956AE5" w14:textId="42D65A25" w:rsidR="004605EF" w:rsidRPr="007E4475" w:rsidRDefault="007E4475" w:rsidP="004C778E">
      <w:pPr>
        <w:pStyle w:val="ListParagraph"/>
        <w:numPr>
          <w:ilvl w:val="1"/>
          <w:numId w:val="2"/>
        </w:numPr>
        <w:rPr>
          <w:b/>
          <w:bCs/>
        </w:rPr>
      </w:pPr>
      <w:r w:rsidRPr="007E4475">
        <w:rPr>
          <w:b/>
          <w:bCs/>
        </w:rPr>
        <w:t xml:space="preserve">CEE Map modelled housing energy </w:t>
      </w:r>
      <w:r w:rsidRPr="0051264D">
        <w:rPr>
          <w:b/>
          <w:bCs/>
        </w:rPr>
        <w:t>method</w:t>
      </w:r>
      <w:r w:rsidR="0020549C">
        <w:rPr>
          <w:b/>
          <w:bCs/>
        </w:rPr>
        <w:t xml:space="preserve"> </w:t>
      </w:r>
    </w:p>
    <w:p w14:paraId="357888A2" w14:textId="324D4E26" w:rsidR="007E4475" w:rsidRDefault="00FF501B" w:rsidP="00267A0B">
      <w:pPr>
        <w:spacing w:line="480" w:lineRule="auto"/>
      </w:pPr>
      <w:r>
        <w:t xml:space="preserve">Following established classifications </w:t>
      </w:r>
      <w:r w:rsidR="007610C4">
        <w:fldChar w:fldCharType="begin"/>
      </w:r>
      <w:r w:rsidR="007163AB">
        <w:instrText xml:space="preserve"> ADDIN ZOTERO_ITEM CSL_CITATION {"citationID":"N6ZPkNoR","properties":{"formattedCitation":"[43]","plainCitation":"[43]","noteIndex":0},"citationItems":[{"id":188,"uris":["http://zotero.org/users/15579287/items/5WMKMYK7"],"itemData":{"id":188,"type":"article-journal","container-title":"Renewable and Sustainable Energy Reviews","DOI":"10.1016/j.rser.2008.09.033","ISSN":"13640321","issue":"8","journalAbbreviation":"newable Sustainable Energy Rev.","language":"en","license":"https://www.elsevier.com/tdm/userlicense/1.0/","page":"1819-1835","source":"DOI.org (Crossref)","title":"Modeling of end-use energy consumption in the residential sector: A review of modeling techniques","title-short":"Modeling of end-use energy consumption in the residential sector","URL":"https://linkinghub.elsevier.com/retrieve/pii/S1364032108001949","volume":"13","author":[{"family":"Swan","given":"Lukas G."},{"family":"Ugursal","given":"V. Ismet"}],"accessed":{"date-parts":[["2025",3,29]]},"issued":{"date-parts":[["2009",10]]}}}],"schema":"https://github.com/citation-style-language/schema/raw/master/csl-citation.json"} </w:instrText>
      </w:r>
      <w:r w:rsidR="007610C4">
        <w:fldChar w:fldCharType="separate"/>
      </w:r>
      <w:r w:rsidR="007163AB" w:rsidRPr="007163AB">
        <w:rPr>
          <w:rFonts w:ascii="Calibri" w:hAnsi="Calibri" w:cs="Calibri"/>
        </w:rPr>
        <w:t>[43]</w:t>
      </w:r>
      <w:r w:rsidR="007610C4">
        <w:fldChar w:fldCharType="end"/>
      </w:r>
      <w:r w:rsidR="007610C4">
        <w:t xml:space="preserve">, </w:t>
      </w:r>
      <w:r w:rsidR="007610C4">
        <w:fldChar w:fldCharType="begin"/>
      </w:r>
      <w:r w:rsidR="008A5BDA">
        <w:instrText xml:space="preserve"> ADDIN ZOTERO_ITEM CSL_CITATION {"citationID":"PKjqB8Eo","properties":{"formattedCitation":"[44]","plainCitation":"[44]","noteIndex":0},"citationItems":[{"id":251,"uris":["http://zotero.org/users/15579287/items/TQHHE9TD"],"itemData":{"id":251,"type":"article-journal","container-title":"Sustainable Cities and Society","DOI":"10.1016/j.scs.2020.102408","ISSN":"22106707","journalAbbreviation":"Sustainable Cities Soc.","language":"en","page":"102408","source":"DOI.org (Crossref)","title":"Urban building energy modeling (UBEM) tools: A state-of-the-art review of bottom-up physics-based approaches","title-short":"Urban building energy modeling (UBEM) tools","URL":"https://linkinghub.elsevier.com/retrieve/pii/S2210670720306296","volume":"62","author":[{"family":"Ferrando","given":"Martina"},{"family":"Causone","given":"Francesco"},{"family":"Hong","given":"Tianzhen"},{"family":"Chen","given":"Yixing"}],"accessed":{"date-parts":[["2025",4,24]]},"issued":{"date-parts":[["2020",11]]}}}],"schema":"https://github.com/citation-style-language/schema/raw/master/csl-citation.json"} </w:instrText>
      </w:r>
      <w:r w:rsidR="007610C4">
        <w:fldChar w:fldCharType="separate"/>
      </w:r>
      <w:r w:rsidR="007163AB" w:rsidRPr="007163AB">
        <w:rPr>
          <w:rFonts w:ascii="Calibri" w:hAnsi="Calibri" w:cs="Calibri"/>
        </w:rPr>
        <w:t>[44]</w:t>
      </w:r>
      <w:r w:rsidR="007610C4">
        <w:fldChar w:fldCharType="end"/>
      </w:r>
      <w:r w:rsidR="007610C4">
        <w:t>,</w:t>
      </w:r>
      <w:r w:rsidR="00865EFD">
        <w:t xml:space="preserve"> </w:t>
      </w:r>
      <w:r w:rsidR="00865EFD">
        <w:fldChar w:fldCharType="begin"/>
      </w:r>
      <w:r w:rsidR="008A5BDA">
        <w:instrText xml:space="preserve"> ADDIN ZOTERO_ITEM CSL_CITATION {"citationID":"aHtoxHWo","properties":{"formattedCitation":"[45]","plainCitation":"[45]","noteIndex":0},"citationItems":[{"id":269,"uris":["http://zotero.org/users/15579287/items/9F669FK8"],"itemData":{"id":269,"type":"article-journal","container-title":"Renewable and Sustainable Energy Reviews","DOI":"10.1016/j.rser.2020.110276","ISSN":"13640321","journalAbbreviation":"Renewable and Sustainable Energy Rev.","language":"en","page":"110276","source":"DOI.org (Crossref)","title":"Developing a common approach for classifying building stock energy models","URL":"https://linkinghub.elsevier.com/retrieve/pii/S1364032120305645","volume":"133","author":[{"family":"Langevin","given":"J."},{"family":"Reyna","given":"J.L."},{"family":"Ebrahimigharehbaghi","given":"S."},{"family":"Sandberg","given":"N."},{"family":"Fennell","given":"P."},{"family":"Nägeli","given":"C."},{"family":"Laverge","given":"J."},{"family":"Delghust","given":"M."},{"family":"Mata","given":"É."},{"family":"Van Hove","given":"M."},{"family":"Webster","given":"J."},{"family":"Federico","given":"F."},{"family":"Jakob","given":"M."},{"family":"Camarasa","given":"C."}],"accessed":{"date-parts":[["2025",4,29]]},"issued":{"date-parts":[["2020",11]]}}}],"schema":"https://github.com/citation-style-language/schema/raw/master/csl-citation.json"} </w:instrText>
      </w:r>
      <w:r w:rsidR="00865EFD">
        <w:fldChar w:fldCharType="separate"/>
      </w:r>
      <w:r w:rsidR="007163AB" w:rsidRPr="007163AB">
        <w:rPr>
          <w:rFonts w:ascii="Calibri" w:hAnsi="Calibri" w:cs="Calibri"/>
        </w:rPr>
        <w:t>[45]</w:t>
      </w:r>
      <w:r w:rsidR="00865EFD">
        <w:fldChar w:fldCharType="end"/>
      </w:r>
      <w:r w:rsidR="00715EC5">
        <w:t>,</w:t>
      </w:r>
      <w:r>
        <w:t xml:space="preserve"> CEE Map is a bottom-up high spatial resolution 2.5D phys</w:t>
      </w:r>
      <w:r w:rsidR="00C05874">
        <w:t>ics-based model using probabilistic archetyping to simulate housing energy use</w:t>
      </w:r>
      <w:r w:rsidR="00865EFD">
        <w:t xml:space="preserve"> </w:t>
      </w:r>
      <w:r w:rsidR="00865EFD">
        <w:fldChar w:fldCharType="begin"/>
      </w:r>
      <w:r w:rsidR="008A5BDA">
        <w:instrText xml:space="preserve"> ADDIN ZOTERO_ITEM CSL_CITATION {"citationID":"fuVgz7lS","properties":{"formattedCitation":"[46]","plainCitation":"[46]","noteIndex":0},"citationItems":[{"id":3,"uris":["http://zotero.org/users/15579287/items/PEGYQLHE"],"itemData":{"id":3,"type":"webpage","abstract":"Project location: Ottawa, ON and Kelowna, BC","language":"eng","note":"Last Modified: 2021-03-31","publisher":"Natural Resources Canada","title":"Canadian energy end-use mapping","URL":"https://natural-resources.canada.ca/energy/offices-labs/canmet/ottawa-research-centre/the-built-environment/canadian-energy-end-use-mapping/23534","author":[{"family":"Natural Resources Canada","given":""}],"accessed":{"date-parts":[["2024",5,5]]},"issued":{"date-parts":[["2021",3,30]]}}}],"schema":"https://github.com/citation-style-language/schema/raw/master/csl-citation.json"} </w:instrText>
      </w:r>
      <w:r w:rsidR="00865EFD">
        <w:fldChar w:fldCharType="separate"/>
      </w:r>
      <w:r w:rsidR="007163AB" w:rsidRPr="007163AB">
        <w:rPr>
          <w:rFonts w:ascii="Calibri" w:hAnsi="Calibri" w:cs="Calibri"/>
        </w:rPr>
        <w:t>[46]</w:t>
      </w:r>
      <w:r w:rsidR="00865EFD">
        <w:fldChar w:fldCharType="end"/>
      </w:r>
      <w:r w:rsidR="00C05874">
        <w:t xml:space="preserve">. CEE Map </w:t>
      </w:r>
      <w:r w:rsidR="00293595">
        <w:t>leverages</w:t>
      </w:r>
      <w:r w:rsidR="00B86650">
        <w:t xml:space="preserve"> data from</w:t>
      </w:r>
      <w:r w:rsidR="00600AD1">
        <w:t xml:space="preserve"> municipal</w:t>
      </w:r>
      <w:r w:rsidR="00293595">
        <w:t xml:space="preserve"> </w:t>
      </w:r>
      <w:r w:rsidR="00C05874">
        <w:t>property assessment</w:t>
      </w:r>
      <w:r w:rsidR="00B86650">
        <w:t>s</w:t>
      </w:r>
      <w:r w:rsidR="00C05874">
        <w:t xml:space="preserve">, </w:t>
      </w:r>
      <w:r w:rsidR="009511E5">
        <w:t>i</w:t>
      </w:r>
      <w:r w:rsidR="009D604C">
        <w:t xml:space="preserve">n-home audit </w:t>
      </w:r>
      <w:r w:rsidR="00C05874">
        <w:t>evaluations</w:t>
      </w:r>
      <w:r w:rsidR="009511E5">
        <w:t xml:space="preserve"> from the Canadian federal government’s EnerGuide</w:t>
      </w:r>
      <w:r w:rsidR="006D7681">
        <w:t xml:space="preserve"> program,</w:t>
      </w:r>
      <w:r w:rsidR="00C05874">
        <w:t xml:space="preserve"> and </w:t>
      </w:r>
      <w:r w:rsidR="00704D99">
        <w:t xml:space="preserve">municipal </w:t>
      </w:r>
      <w:r w:rsidR="00C05874">
        <w:t>building and heating permit data to build</w:t>
      </w:r>
      <w:r w:rsidR="00414EA4">
        <w:t xml:space="preserve"> a GIS</w:t>
      </w:r>
      <w:r w:rsidR="00491BFF">
        <w:t>-</w:t>
      </w:r>
      <w:r w:rsidR="00414EA4">
        <w:t xml:space="preserve"> and </w:t>
      </w:r>
      <w:r w:rsidR="00491BFF">
        <w:t>Excel-</w:t>
      </w:r>
      <w:r w:rsidR="00414EA4">
        <w:t xml:space="preserve">based model described in </w:t>
      </w:r>
      <w:proofErr w:type="spellStart"/>
      <w:r w:rsidR="00B01322" w:rsidRPr="00B01322">
        <w:t>Hosseinihaghighi</w:t>
      </w:r>
      <w:proofErr w:type="spellEnd"/>
      <w:r w:rsidR="00B01322">
        <w:t xml:space="preserve"> et al. </w:t>
      </w:r>
      <w:r w:rsidR="00BB2ABD">
        <w:t xml:space="preserve"> </w:t>
      </w:r>
      <w:r w:rsidR="00BB2ABD">
        <w:fldChar w:fldCharType="begin"/>
      </w:r>
      <w:r w:rsidR="008A5BDA">
        <w:instrText xml:space="preserve"> ADDIN ZOTERO_ITEM CSL_CITATION {"citationID":"c79llc3S","properties":{"formattedCitation":"[15]","plainCitation":"[15]","noteIndex":0},"citationItems":[{"id":23,"uris":["http://zotero.org/users/15579287/items/VZKL3WNE"],"itemData":{"id":23,"type":"article-journal","container-title":"Sustainable Cities and Society","DOI":"10.1016/j.scs.2021.103640","ISSN":"22106707","journalAbbreviation":"Sustainable Cities Soc.","language":"en","page":"103640","source":"DOI.org (Crossref)","title":"Discovering, processing and consolidating housing stock and smart thermostat data in support of energy end-use mapping and housing retrofit program planning","URL":"https://linkinghub.elsevier.com/retrieve/pii/S2210670721009033","volume":"78","author":[{"family":"Hosseinihaghighi","given":"Seyedehrabeeh"},{"family":"Panchabikesan","given":"Karthik"},{"family":"Dabirian","given":"Sanam"},{"family":"Webster","given":"Jessica"},{"family":"Ouf","given":"Mohamed"},{"family":"Eicker","given":"Ursula"}],"accessed":{"date-parts":[["2024",4,15]]},"issued":{"date-parts":[["2022",3]]}}}],"schema":"https://github.com/citation-style-language/schema/raw/master/csl-citation.json"} </w:instrText>
      </w:r>
      <w:r w:rsidR="00BB2ABD">
        <w:fldChar w:fldCharType="separate"/>
      </w:r>
      <w:r w:rsidR="00855235" w:rsidRPr="00855235">
        <w:rPr>
          <w:rFonts w:ascii="Calibri" w:hAnsi="Calibri" w:cs="Calibri"/>
        </w:rPr>
        <w:t>[15]</w:t>
      </w:r>
      <w:r w:rsidR="00BB2ABD">
        <w:fldChar w:fldCharType="end"/>
      </w:r>
      <w:r w:rsidR="00414EA4">
        <w:t>. Modelled housing energy use was developed by N</w:t>
      </w:r>
      <w:r w:rsidR="00CA577D">
        <w:t>atural Resources Canada</w:t>
      </w:r>
      <w:r w:rsidR="00414EA4">
        <w:t xml:space="preserve"> usi</w:t>
      </w:r>
      <w:r w:rsidR="008832D8">
        <w:t>ng its Housing Technology Assessment Platform (HTAP)</w:t>
      </w:r>
      <w:r w:rsidR="00BB2ABD">
        <w:t xml:space="preserve"> </w:t>
      </w:r>
      <w:r w:rsidR="00BB2ABD">
        <w:fldChar w:fldCharType="begin"/>
      </w:r>
      <w:r w:rsidR="0000359F">
        <w:instrText xml:space="preserve"> ADDIN ZOTERO_ITEM CSL_CITATION {"citationID":"uP1Dt2s9","properties":{"formattedCitation":"[47]","plainCitation":"[47]","noteIndex":0},"citationItems":[{"id":90,"uris":["http://zotero.org/users/15579287/items/DJC46RNL"],"itemData":{"id":90,"type":"software","license":"GNU LGPL 3.0","title":"Housing Technology Assessment Platform","URL":"https://github.com/NRCan-IETS-CE-O-HB.C./HTAP","author":[{"literal":"Natural Resources Canada"}],"issued":{"date-parts":[["2020"]]}}}],"schema":"https://github.com/citation-style-language/schema/raw/master/csl-citation.json"} </w:instrText>
      </w:r>
      <w:r w:rsidR="00BB2ABD">
        <w:fldChar w:fldCharType="separate"/>
      </w:r>
      <w:r w:rsidR="007163AB" w:rsidRPr="007163AB">
        <w:rPr>
          <w:rFonts w:ascii="Calibri" w:hAnsi="Calibri" w:cs="Calibri"/>
        </w:rPr>
        <w:t>[47]</w:t>
      </w:r>
      <w:r w:rsidR="00BB2ABD">
        <w:fldChar w:fldCharType="end"/>
      </w:r>
      <w:r w:rsidR="00BB2ABD">
        <w:t xml:space="preserve">. </w:t>
      </w:r>
      <w:r w:rsidR="008832D8">
        <w:t xml:space="preserve">Archetypes were defined based on dwelling type, vintage, size and assigned space and water heating fuel type. </w:t>
      </w:r>
      <w:r w:rsidR="00D73BB1">
        <w:t xml:space="preserve">Dwellings were assigned a heating fuel source based on either known sources (EnerGuide, </w:t>
      </w:r>
      <w:r w:rsidR="001A78D7">
        <w:t xml:space="preserve">building permits) or by random allocation to match the estimated percentage split of </w:t>
      </w:r>
      <w:r w:rsidR="00444EAD">
        <w:t xml:space="preserve">61% natural gas </w:t>
      </w:r>
      <w:r w:rsidR="005641F0">
        <w:t xml:space="preserve">and </w:t>
      </w:r>
      <w:r w:rsidR="00444EAD">
        <w:t>39% electric heating provided</w:t>
      </w:r>
      <w:r w:rsidR="006E4B28">
        <w:t xml:space="preserve"> by</w:t>
      </w:r>
      <w:r w:rsidR="00444EAD">
        <w:t xml:space="preserve"> FortisBC</w:t>
      </w:r>
      <w:r w:rsidR="006E4B28">
        <w:t>, the natural gas and elect</w:t>
      </w:r>
      <w:r w:rsidR="005712E0">
        <w:t>ricity</w:t>
      </w:r>
      <w:r w:rsidR="006E4B28">
        <w:t xml:space="preserve"> provider for the City of Kelowna</w:t>
      </w:r>
      <w:r w:rsidR="00444EAD">
        <w:t xml:space="preserve">. A key assumption was dwellings </w:t>
      </w:r>
      <w:r w:rsidR="007B14CC">
        <w:t>using</w:t>
      </w:r>
      <w:r w:rsidR="00444EAD">
        <w:t xml:space="preserve"> the same fuel source for space heating and hot water. EnerGuide standard operating conditions</w:t>
      </w:r>
      <w:r w:rsidR="00F51C62">
        <w:t xml:space="preserve">, </w:t>
      </w:r>
      <w:r w:rsidR="00F50373">
        <w:t>designed to evaluate dwellings on an asset basis,</w:t>
      </w:r>
      <w:r w:rsidR="00444EAD">
        <w:t xml:space="preserve"> were used including historical weather file, assumed occupancy </w:t>
      </w:r>
      <w:r w:rsidR="005E0B01">
        <w:t>of two adults and two children 50% of the time, a fixed main floor tem</w:t>
      </w:r>
      <w:r w:rsidR="00175139">
        <w:t xml:space="preserve">perature </w:t>
      </w:r>
      <w:r w:rsidR="00547A7A">
        <w:t>of 21</w:t>
      </w:r>
      <w:r w:rsidR="00555A7B">
        <w:rPr>
          <w:rFonts w:cstheme="minorHAnsi"/>
        </w:rPr>
        <w:t>°</w:t>
      </w:r>
      <w:r w:rsidR="00555A7B">
        <w:t>C</w:t>
      </w:r>
      <w:r w:rsidR="00981885">
        <w:t>, fixed hot water draws of 225 litres per day and lighting and appliance loads of 24 kWh per day. Simulated energy intensity values for space conditioning were assigned to dwellings corresponding to archetypes based on end-use intensity. Plug loads, lighting and appliances and hot water draws were assigned on a dwelling unit basis. Baseline model values are considered in the validation exercise</w:t>
      </w:r>
      <w:r w:rsidR="005E4C28">
        <w:t xml:space="preserve"> </w:t>
      </w:r>
      <w:r w:rsidR="005E4C28" w:rsidRPr="00766854">
        <w:t>described below</w:t>
      </w:r>
      <w:r w:rsidR="00981885">
        <w:t xml:space="preserve">. </w:t>
      </w:r>
    </w:p>
    <w:p w14:paraId="4AE8CE64" w14:textId="4EB7F122" w:rsidR="00981885" w:rsidRPr="00BA6443" w:rsidRDefault="00981885" w:rsidP="004C778E">
      <w:pPr>
        <w:pStyle w:val="ListParagraph"/>
        <w:numPr>
          <w:ilvl w:val="1"/>
          <w:numId w:val="2"/>
        </w:numPr>
        <w:rPr>
          <w:b/>
          <w:bCs/>
        </w:rPr>
      </w:pPr>
      <w:r w:rsidRPr="00BA6443">
        <w:rPr>
          <w:b/>
          <w:bCs/>
        </w:rPr>
        <w:lastRenderedPageBreak/>
        <w:t xml:space="preserve">Validation method </w:t>
      </w:r>
    </w:p>
    <w:p w14:paraId="77A56A17" w14:textId="2F53D42D" w:rsidR="00152099" w:rsidRDefault="009268FC" w:rsidP="00267A0B">
      <w:pPr>
        <w:spacing w:line="480" w:lineRule="auto"/>
      </w:pPr>
      <w:r>
        <w:t xml:space="preserve">The K-S test was identified </w:t>
      </w:r>
      <w:r w:rsidR="006663AD">
        <w:t xml:space="preserve">as the preferred statistical method for CEE Map Model validation. </w:t>
      </w:r>
      <w:r w:rsidR="00E84D5D">
        <w:t>R</w:t>
      </w:r>
      <w:r w:rsidR="00476A3B">
        <w:t xml:space="preserve">unning the K-S test </w:t>
      </w:r>
      <w:r w:rsidR="005A2055">
        <w:t>is</w:t>
      </w:r>
      <w:r w:rsidR="00476A3B">
        <w:t xml:space="preserve"> possible without identifying individual buildings</w:t>
      </w:r>
      <w:r w:rsidR="00BC5C04">
        <w:t xml:space="preserve">, </w:t>
      </w:r>
      <w:r w:rsidR="00BC5C04" w:rsidRPr="00766854">
        <w:t>a requirement</w:t>
      </w:r>
      <w:r w:rsidR="008571F0" w:rsidRPr="00766854">
        <w:t xml:space="preserve"> imposed</w:t>
      </w:r>
      <w:r w:rsidR="00BC5C04" w:rsidRPr="00766854">
        <w:t xml:space="preserve"> </w:t>
      </w:r>
      <w:r w:rsidR="008571F0" w:rsidRPr="00766854">
        <w:t>by</w:t>
      </w:r>
      <w:r w:rsidR="00BC5C04" w:rsidRPr="00766854">
        <w:t xml:space="preserve"> many natural gas utilities</w:t>
      </w:r>
      <w:r w:rsidR="00E706D5" w:rsidRPr="00766854">
        <w:t xml:space="preserve"> including FortisBC</w:t>
      </w:r>
      <w:r w:rsidR="00476A3B" w:rsidRPr="00766854">
        <w:t>.</w:t>
      </w:r>
      <w:r w:rsidR="00D402D3" w:rsidRPr="00766854">
        <w:t xml:space="preserve"> </w:t>
      </w:r>
      <w:r w:rsidR="00707D2D" w:rsidRPr="00766854">
        <w:t xml:space="preserve">Therefore, </w:t>
      </w:r>
      <w:r w:rsidR="00F57B71" w:rsidRPr="00766854">
        <w:t xml:space="preserve">the calculation of </w:t>
      </w:r>
      <w:r w:rsidR="00707D2D" w:rsidRPr="00766854">
        <w:t xml:space="preserve">distributions of energy use </w:t>
      </w:r>
      <w:r w:rsidR="002E2D3E" w:rsidRPr="00766854">
        <w:t>based on individual dwelling</w:t>
      </w:r>
      <w:r w:rsidR="00472645" w:rsidRPr="00766854">
        <w:t xml:space="preserve"> across a utility’s customer population</w:t>
      </w:r>
      <w:r w:rsidR="00F57B71" w:rsidRPr="00766854">
        <w:t xml:space="preserve"> is</w:t>
      </w:r>
      <w:r w:rsidR="00AF0180" w:rsidRPr="00766854">
        <w:t xml:space="preserve"> consistent with FAIR principles, particularly </w:t>
      </w:r>
      <w:r w:rsidR="00A74CD1" w:rsidRPr="00766854">
        <w:t>with respect to accessibility and reusability.</w:t>
      </w:r>
      <w:r w:rsidR="00F57B71" w:rsidRPr="00766854">
        <w:t xml:space="preserve"> </w:t>
      </w:r>
      <w:r w:rsidR="00B83FEC" w:rsidRPr="00766854">
        <w:t>Further, a</w:t>
      </w:r>
      <w:r w:rsidR="00476A3B" w:rsidRPr="00766854">
        <w:t xml:space="preserve"> </w:t>
      </w:r>
      <w:r w:rsidR="00CB56B9" w:rsidRPr="00766854">
        <w:t>distribution</w:t>
      </w:r>
      <w:r w:rsidR="00476A3B" w:rsidRPr="00766854">
        <w:t xml:space="preserve"> of simulated and </w:t>
      </w:r>
      <w:r w:rsidR="003C7991" w:rsidRPr="00766854">
        <w:t xml:space="preserve">metered energy use </w:t>
      </w:r>
      <w:r w:rsidR="007B14CC" w:rsidRPr="00766854">
        <w:t xml:space="preserve">by source </w:t>
      </w:r>
      <w:r w:rsidR="00A37B29" w:rsidRPr="00766854">
        <w:t>consistent with CEE Map dwelling types and vintage</w:t>
      </w:r>
      <w:r w:rsidRPr="00766854">
        <w:t>s was defined as a</w:t>
      </w:r>
      <w:r w:rsidR="00B55B11" w:rsidRPr="00766854">
        <w:t xml:space="preserve"> further</w:t>
      </w:r>
      <w:r w:rsidRPr="00766854">
        <w:t xml:space="preserve"> requirement</w:t>
      </w:r>
      <w:r w:rsidR="00B55B11" w:rsidRPr="00766854">
        <w:t xml:space="preserve"> from </w:t>
      </w:r>
      <w:r w:rsidR="00766854" w:rsidRPr="00766854">
        <w:t>NRCan and the City of Kelowna</w:t>
      </w:r>
      <w:r w:rsidR="00012003" w:rsidRPr="00766854">
        <w:t xml:space="preserve">. Average </w:t>
      </w:r>
      <w:r w:rsidR="001775D6" w:rsidRPr="00766854">
        <w:t>percentage error (</w:t>
      </w:r>
      <w:r w:rsidR="00012003" w:rsidRPr="00766854">
        <w:t>PE</w:t>
      </w:r>
      <w:r w:rsidR="001775D6" w:rsidRPr="00766854">
        <w:t>)</w:t>
      </w:r>
      <w:r w:rsidR="00012003" w:rsidRPr="00766854">
        <w:t xml:space="preserve"> and NMBE were identified as </w:t>
      </w:r>
      <w:r w:rsidR="0064590C" w:rsidRPr="00766854">
        <w:t>supporting indicators of central tendency and overall accuracy</w:t>
      </w:r>
      <w:r w:rsidR="001775D6" w:rsidRPr="00766854">
        <w:t>,</w:t>
      </w:r>
      <w:r w:rsidR="00152099" w:rsidRPr="00766854">
        <w:t xml:space="preserve"> respectively.</w:t>
      </w:r>
      <w:r w:rsidR="00152099">
        <w:t xml:space="preserve"> </w:t>
      </w:r>
    </w:p>
    <w:p w14:paraId="500071CD" w14:textId="09B2F20E" w:rsidR="0019214A" w:rsidRDefault="001A19DB" w:rsidP="00267A0B">
      <w:pPr>
        <w:spacing w:line="480" w:lineRule="auto"/>
      </w:pPr>
      <w:r>
        <w:t xml:space="preserve">As </w:t>
      </w:r>
      <w:r w:rsidR="00525BDE">
        <w:t xml:space="preserve">BC Assessment </w:t>
      </w:r>
      <w:r>
        <w:t>f</w:t>
      </w:r>
      <w:r w:rsidR="00525BDE">
        <w:t xml:space="preserve">loor area was collected </w:t>
      </w:r>
      <w:r>
        <w:t xml:space="preserve">for the purpose of property assessment and </w:t>
      </w:r>
      <w:r w:rsidR="00887F05">
        <w:t>represents</w:t>
      </w:r>
      <w:r>
        <w:t xml:space="preserve"> assessed or finished floor area </w:t>
      </w:r>
      <w:r w:rsidR="00525BDE">
        <w:t xml:space="preserve">and </w:t>
      </w:r>
      <w:r w:rsidR="00FD3657">
        <w:t>d</w:t>
      </w:r>
      <w:r w:rsidR="00CF2B04">
        <w:t xml:space="preserve">ue to a lack of supporting variables to calculate conditioned floor area, </w:t>
      </w:r>
      <w:r w:rsidR="00100843">
        <w:t>the floor area attribute was deemed unreliable</w:t>
      </w:r>
      <w:r w:rsidR="00FD3657">
        <w:t xml:space="preserve">. </w:t>
      </w:r>
      <w:r w:rsidR="00BF713F">
        <w:t>Buildings data was also missing heating fuel source consistently for all dwellings</w:t>
      </w:r>
      <w:r w:rsidR="00056C24">
        <w:t xml:space="preserve"> </w:t>
      </w:r>
      <w:r w:rsidR="00056C24" w:rsidRPr="00766854">
        <w:t>in the BC Assessment data</w:t>
      </w:r>
      <w:r w:rsidR="00BF713F" w:rsidRPr="00766854">
        <w:t>.</w:t>
      </w:r>
      <w:r w:rsidR="00BF713F">
        <w:t xml:space="preserve"> </w:t>
      </w:r>
      <w:r w:rsidR="00AF6BA1">
        <w:t xml:space="preserve">The validation exercise could therefore not be run on the same archetypes as CEE Map. A refined focus on dwelling type and vintage combinations by energy source was </w:t>
      </w:r>
      <w:r w:rsidR="00C67A14">
        <w:t xml:space="preserve">required to effectively compare and validate the range of modelled performance with metered field data. </w:t>
      </w:r>
    </w:p>
    <w:p w14:paraId="2ACB2785" w14:textId="2547F4BE" w:rsidR="00BA6443" w:rsidRDefault="0019214A" w:rsidP="00267A0B">
      <w:pPr>
        <w:spacing w:line="480" w:lineRule="auto"/>
      </w:pPr>
      <w:r>
        <w:t xml:space="preserve">The exercise was completed based on annual natural gas and electricity use for SD and DR dwelling types, grouped by four vintages: 1977 and prior, 1978-1995, </w:t>
      </w:r>
      <w:r w:rsidR="00CF305F">
        <w:t>19</w:t>
      </w:r>
      <w:r w:rsidR="00A925BC">
        <w:t>9</w:t>
      </w:r>
      <w:r w:rsidR="00CF305F">
        <w:t>6-2012 and 2013 and later.</w:t>
      </w:r>
      <w:r w:rsidR="000474B9">
        <w:t xml:space="preserve"> The vintages were established in the CEE Map model to reflect approximate changes in building codes and associated energy performance. </w:t>
      </w:r>
      <w:r w:rsidR="00B47554">
        <w:t>Since</w:t>
      </w:r>
      <w:r w:rsidR="00445B80">
        <w:t xml:space="preserve"> high-rise residential and commercial and institutional properties were out of scope for CEE Map</w:t>
      </w:r>
      <w:r w:rsidR="00766854">
        <w:t xml:space="preserve"> </w:t>
      </w:r>
      <w:r w:rsidR="00766854">
        <w:t xml:space="preserve">due to the City’s focus on low-rise part 9 residential dwelling for </w:t>
      </w:r>
      <w:proofErr w:type="gramStart"/>
      <w:r w:rsidR="00766854">
        <w:t>it’s</w:t>
      </w:r>
      <w:proofErr w:type="gramEnd"/>
      <w:r w:rsidR="00766854">
        <w:t xml:space="preserve"> energy retrofit program</w:t>
      </w:r>
      <w:r w:rsidR="00445B80">
        <w:t xml:space="preserve">, </w:t>
      </w:r>
      <w:r w:rsidR="00626595">
        <w:t xml:space="preserve">the city-wide building stock data </w:t>
      </w:r>
      <w:r w:rsidR="00C855D1">
        <w:t>used to develop the TaNDM inventory</w:t>
      </w:r>
      <w:r w:rsidR="006D3B84">
        <w:t xml:space="preserve"> was clipped and an enhanced building information report (EBIR) containing </w:t>
      </w:r>
      <w:r w:rsidR="00C855D1">
        <w:t>low-rise residential housing exclusively</w:t>
      </w:r>
      <w:r w:rsidR="006D3B84">
        <w:t xml:space="preserve"> was provided to FortisBC. </w:t>
      </w:r>
      <w:r w:rsidR="004D5036">
        <w:t xml:space="preserve">A Python script was developed to enable the utility to report annual metered </w:t>
      </w:r>
      <w:r w:rsidR="004D5036">
        <w:lastRenderedPageBreak/>
        <w:t xml:space="preserve">electricity and natural gas </w:t>
      </w:r>
      <w:r w:rsidR="005A7384">
        <w:t>by dwelling type and vintage, organized</w:t>
      </w:r>
      <w:r w:rsidR="000A1E51">
        <w:t xml:space="preserve"> by consumption from </w:t>
      </w:r>
      <w:proofErr w:type="spellStart"/>
      <w:r w:rsidR="005A7384">
        <w:t>mallest</w:t>
      </w:r>
      <w:proofErr w:type="spellEnd"/>
      <w:r w:rsidR="005A7384">
        <w:t xml:space="preserve"> to largest. The script was expanded to automate the process for each dwelling type and vintage</w:t>
      </w:r>
      <w:r w:rsidR="00CD4C29">
        <w:t xml:space="preserve"> for both electricity and gas. A spreadsheet pre-populated with </w:t>
      </w:r>
      <w:r w:rsidR="001071FA">
        <w:t xml:space="preserve">CEE Map </w:t>
      </w:r>
      <w:r w:rsidR="00CD4C29">
        <w:t xml:space="preserve">modelled </w:t>
      </w:r>
      <w:r w:rsidR="001071FA">
        <w:t>annual electricity and natural gas</w:t>
      </w:r>
      <w:r w:rsidR="008E3B91">
        <w:t xml:space="preserve"> </w:t>
      </w:r>
      <w:r w:rsidR="00CD4C29">
        <w:t xml:space="preserve">values was provided to the utility. FortisBC </w:t>
      </w:r>
      <w:r w:rsidR="004C748A">
        <w:t xml:space="preserve">entered the annual consumption from individual customer accounts removing identifying variables including </w:t>
      </w:r>
      <w:r w:rsidR="00D81782">
        <w:t xml:space="preserve">meter numbers, </w:t>
      </w:r>
      <w:r w:rsidR="004C748A">
        <w:t>civic address</w:t>
      </w:r>
      <w:r w:rsidR="00C855D1">
        <w:t xml:space="preserve"> </w:t>
      </w:r>
      <w:r w:rsidR="00D81782">
        <w:t xml:space="preserve">and building IDs. For each dwelling type, vintage and energy source combination, the spreadsheet calculated </w:t>
      </w:r>
      <w:r w:rsidR="00F16CF2">
        <w:t>descriptive statistics (min, max, total, mean and median). PE of mean values</w:t>
      </w:r>
      <w:r w:rsidR="00A00413">
        <w:t xml:space="preserve"> was calculated using </w:t>
      </w:r>
      <w:r w:rsidR="00934F3D">
        <w:t xml:space="preserve">Equation </w:t>
      </w:r>
      <w:r w:rsidR="00934F3D">
        <w:fldChar w:fldCharType="begin"/>
      </w:r>
      <w:r w:rsidR="00934F3D">
        <w:instrText xml:space="preserve"> REF _Ref209532294 \h </w:instrText>
      </w:r>
      <w:r w:rsidR="00267A0B">
        <w:instrText xml:space="preserve"> \* MERGEFORMAT </w:instrText>
      </w:r>
      <w:r w:rsidR="00934F3D">
        <w:fldChar w:fldCharType="separate"/>
      </w:r>
      <w:r w:rsidR="00934F3D">
        <w:rPr>
          <w:noProof/>
        </w:rPr>
        <w:t>1</w:t>
      </w:r>
      <w:r w:rsidR="00934F3D">
        <w:fldChar w:fldCharType="end"/>
      </w:r>
      <w:r w:rsidR="00A00413">
        <w:t xml:space="preserve">: </w:t>
      </w:r>
    </w:p>
    <w:tbl>
      <w:tblPr>
        <w:tblStyle w:val="TableGrid"/>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371"/>
        <w:gridCol w:w="991"/>
      </w:tblGrid>
      <w:tr w:rsidR="00DA3853" w14:paraId="4C61E820" w14:textId="77777777" w:rsidTr="000474B9">
        <w:tc>
          <w:tcPr>
            <w:tcW w:w="992" w:type="dxa"/>
          </w:tcPr>
          <w:p w14:paraId="72163E45" w14:textId="77777777" w:rsidR="00DA3853" w:rsidRDefault="00DA3853" w:rsidP="00BA6443"/>
        </w:tc>
        <w:tc>
          <w:tcPr>
            <w:tcW w:w="7371" w:type="dxa"/>
            <w:vAlign w:val="center"/>
          </w:tcPr>
          <w:p w14:paraId="5A5FC524" w14:textId="7082DFA3" w:rsidR="00DA3853" w:rsidRPr="000474B9" w:rsidRDefault="002C35EE" w:rsidP="000474B9">
            <w:pPr>
              <w:spacing w:after="140"/>
              <w:jc w:val="center"/>
              <w:rPr>
                <w:i/>
                <w:iCs/>
                <w:sz w:val="20"/>
                <w:szCs w:val="20"/>
              </w:rPr>
            </w:pPr>
            <m:oMathPara>
              <m:oMath>
                <m:r>
                  <w:rPr>
                    <w:rFonts w:ascii="Cambria Math" w:hAnsi="Cambria Math"/>
                    <w:sz w:val="20"/>
                    <w:szCs w:val="20"/>
                  </w:rPr>
                  <m:t xml:space="preserve">PE= </m:t>
                </m:r>
                <m:f>
                  <m:fPr>
                    <m:ctrlPr>
                      <w:rPr>
                        <w:rFonts w:ascii="Cambria Math" w:hAnsi="Cambria Math"/>
                        <w:i/>
                        <w:iCs/>
                        <w:sz w:val="20"/>
                        <w:szCs w:val="20"/>
                      </w:rPr>
                    </m:ctrlPr>
                  </m:fPr>
                  <m:num>
                    <m:r>
                      <w:rPr>
                        <w:rFonts w:ascii="Cambria Math" w:hAnsi="Cambria Math"/>
                      </w:rPr>
                      <m:t>y</m:t>
                    </m:r>
                    <m:r>
                      <m:rPr>
                        <m:nor/>
                      </m:rPr>
                      <w:rPr>
                        <w:i/>
                        <w:iCs/>
                      </w:rPr>
                      <m:t> - </m:t>
                    </m:r>
                    <m:acc>
                      <m:accPr>
                        <m:ctrlPr>
                          <w:rPr>
                            <w:rFonts w:ascii="Cambria Math" w:hAnsi="Cambria Math"/>
                            <w:i/>
                            <w:iCs/>
                          </w:rPr>
                        </m:ctrlPr>
                      </m:accPr>
                      <m:e>
                        <m:r>
                          <w:rPr>
                            <w:rFonts w:ascii="Cambria Math" w:hAnsi="Cambria Math"/>
                          </w:rPr>
                          <m:t>y</m:t>
                        </m:r>
                      </m:e>
                    </m:acc>
                  </m:num>
                  <m:den>
                    <m:acc>
                      <m:accPr>
                        <m:ctrlPr>
                          <w:rPr>
                            <w:rFonts w:ascii="Cambria Math" w:hAnsi="Cambria Math"/>
                            <w:i/>
                            <w:iCs/>
                          </w:rPr>
                        </m:ctrlPr>
                      </m:accPr>
                      <m:e>
                        <m:r>
                          <w:rPr>
                            <w:rFonts w:ascii="Cambria Math" w:hAnsi="Cambria Math"/>
                          </w:rPr>
                          <m:t>y</m:t>
                        </m:r>
                      </m:e>
                    </m:acc>
                  </m:den>
                </m:f>
                <m:r>
                  <w:rPr>
                    <w:rFonts w:ascii="Cambria Math" w:hAnsi="Cambria Math"/>
                    <w:sz w:val="20"/>
                    <w:szCs w:val="20"/>
                  </w:rPr>
                  <m:t>× 100</m:t>
                </m:r>
              </m:oMath>
            </m:oMathPara>
          </w:p>
        </w:tc>
        <w:tc>
          <w:tcPr>
            <w:tcW w:w="991" w:type="dxa"/>
            <w:vAlign w:val="center"/>
          </w:tcPr>
          <w:p w14:paraId="271ADB75" w14:textId="6E617B79" w:rsidR="00DA3853" w:rsidRDefault="004859ED" w:rsidP="000474B9">
            <w:pPr>
              <w:jc w:val="right"/>
            </w:pPr>
            <w:bookmarkStart w:id="4" w:name="_Ref209532294"/>
            <w:r>
              <w:t>(</w:t>
            </w:r>
            <w:fldSimple w:instr=" SEQ Equation \* ARABIC ">
              <w:r w:rsidR="00934F3D">
                <w:rPr>
                  <w:noProof/>
                </w:rPr>
                <w:t>1</w:t>
              </w:r>
            </w:fldSimple>
            <w:bookmarkEnd w:id="4"/>
            <w:r>
              <w:t>)</w:t>
            </w:r>
          </w:p>
        </w:tc>
      </w:tr>
    </w:tbl>
    <w:p w14:paraId="0D9DE51D" w14:textId="0B0842CA" w:rsidR="00A00413" w:rsidRDefault="00934F3D" w:rsidP="00267A0B">
      <w:pPr>
        <w:spacing w:line="480" w:lineRule="auto"/>
      </w:pPr>
      <w:r>
        <w:t xml:space="preserve">where </w:t>
      </w:r>
      <m:oMath>
        <m:r>
          <w:rPr>
            <w:rFonts w:ascii="Cambria Math" w:hAnsi="Cambria Math"/>
          </w:rPr>
          <m:t>y</m:t>
        </m:r>
      </m:oMath>
      <w:r w:rsidR="00F9230A">
        <w:t xml:space="preserve"> </w:t>
      </w:r>
      <w:r w:rsidR="00B61C47">
        <w:t xml:space="preserve">and </w:t>
      </w:r>
      <m:oMath>
        <m:acc>
          <m:accPr>
            <m:ctrlPr>
              <w:rPr>
                <w:rFonts w:ascii="Cambria Math" w:hAnsi="Cambria Math"/>
                <w:i/>
                <w:iCs/>
              </w:rPr>
            </m:ctrlPr>
          </m:accPr>
          <m:e>
            <m:r>
              <w:rPr>
                <w:rFonts w:ascii="Cambria Math" w:hAnsi="Cambria Math"/>
              </w:rPr>
              <m:t>y</m:t>
            </m:r>
          </m:e>
        </m:acc>
      </m:oMath>
      <w:r w:rsidR="00B61C47">
        <w:rPr>
          <w:rFonts w:eastAsiaTheme="minorEastAsia"/>
          <w:iCs/>
        </w:rPr>
        <w:t xml:space="preserve"> </w:t>
      </w:r>
      <w:r w:rsidR="00F34B76">
        <w:t>w</w:t>
      </w:r>
      <w:r w:rsidR="00B61C47">
        <w:t>ere</w:t>
      </w:r>
      <w:r w:rsidR="00F34B76">
        <w:t xml:space="preserve"> the </w:t>
      </w:r>
      <w:r w:rsidR="00B61C47">
        <w:t>arithmetic mean of the</w:t>
      </w:r>
      <w:r w:rsidR="007D05F5">
        <w:t xml:space="preserve"> measured </w:t>
      </w:r>
      <w:r w:rsidR="00B61C47">
        <w:t xml:space="preserve">and modelled </w:t>
      </w:r>
      <w:r w:rsidR="007D05F5">
        <w:t>energy use</w:t>
      </w:r>
      <w:r w:rsidR="00B61C47">
        <w:t>, respectively</w:t>
      </w:r>
      <w:r w:rsidR="00701833">
        <w:rPr>
          <w:rFonts w:eastAsiaTheme="minorEastAsia"/>
          <w:iCs/>
        </w:rPr>
        <w:t xml:space="preserve">. </w:t>
      </w:r>
      <w:r w:rsidR="00A00413">
        <w:t xml:space="preserve">The spreadsheet template also generated histograms showing modelled and metered annual natural gas to visualize </w:t>
      </w:r>
      <w:r w:rsidR="00A73113">
        <w:t xml:space="preserve">the respective distributions. These </w:t>
      </w:r>
      <w:r w:rsidR="00F660B0">
        <w:t>are shown</w:t>
      </w:r>
      <w:r w:rsidR="00A73113">
        <w:t xml:space="preserve"> in </w:t>
      </w:r>
      <w:r w:rsidR="002F5306" w:rsidRPr="00204765">
        <w:rPr>
          <w:b/>
          <w:bCs/>
          <w:highlight w:val="yellow"/>
        </w:rPr>
        <w:fldChar w:fldCharType="begin"/>
      </w:r>
      <w:r w:rsidR="002F5306" w:rsidRPr="00204765">
        <w:rPr>
          <w:b/>
          <w:bCs/>
        </w:rPr>
        <w:instrText xml:space="preserve"> REF _Ref201689001 \h </w:instrText>
      </w:r>
      <w:r w:rsidR="00AB3C3F" w:rsidRPr="00204765">
        <w:rPr>
          <w:b/>
          <w:bCs/>
          <w:highlight w:val="yellow"/>
        </w:rPr>
        <w:instrText xml:space="preserve"> \* MERGEFORMAT </w:instrText>
      </w:r>
      <w:r w:rsidR="002F5306" w:rsidRPr="00204765">
        <w:rPr>
          <w:b/>
          <w:bCs/>
          <w:highlight w:val="yellow"/>
        </w:rPr>
      </w:r>
      <w:r w:rsidR="002F5306" w:rsidRPr="00204765">
        <w:rPr>
          <w:b/>
          <w:bCs/>
          <w:highlight w:val="yellow"/>
        </w:rPr>
        <w:fldChar w:fldCharType="separate"/>
      </w:r>
      <w:r w:rsidR="00AB3C3F" w:rsidRPr="00204765">
        <w:rPr>
          <w:b/>
          <w:bCs/>
        </w:rPr>
        <w:t xml:space="preserve">Figure </w:t>
      </w:r>
      <w:r w:rsidR="00AB3C3F" w:rsidRPr="00204765">
        <w:rPr>
          <w:b/>
          <w:bCs/>
          <w:noProof/>
        </w:rPr>
        <w:t>1</w:t>
      </w:r>
      <w:r w:rsidR="002F5306" w:rsidRPr="00204765">
        <w:rPr>
          <w:b/>
          <w:bCs/>
          <w:highlight w:val="yellow"/>
        </w:rPr>
        <w:fldChar w:fldCharType="end"/>
      </w:r>
      <w:r w:rsidR="002F5306" w:rsidRPr="00AB3C3F">
        <w:t>.</w:t>
      </w:r>
      <w:r w:rsidR="007B14CC">
        <w:t xml:space="preserve"> Panels A through H depict the distribution of metered and modelled data for eight energy source and vintage groupings of single detached dwellings</w:t>
      </w:r>
      <w:r w:rsidR="00304093">
        <w:t>.</w:t>
      </w:r>
    </w:p>
    <w:p w14:paraId="29AF128A" w14:textId="2067240B" w:rsidR="00A73113" w:rsidRDefault="00A73113" w:rsidP="00267A0B">
      <w:pPr>
        <w:spacing w:line="480" w:lineRule="auto"/>
      </w:pPr>
      <w:r>
        <w:t>The two-sample K-S test is a nonparametric te</w:t>
      </w:r>
      <w:r w:rsidR="00350E45">
        <w:t>s</w:t>
      </w:r>
      <w:r>
        <w:t xml:space="preserve">t used to assess whether two samples </w:t>
      </w:r>
      <w:r w:rsidR="00C250FC">
        <w:t xml:space="preserve">follow </w:t>
      </w:r>
      <w:r>
        <w:t xml:space="preserve">the same probability distribution. The null hypothesis is that the samples </w:t>
      </w:r>
      <w:r w:rsidR="004C7AB8">
        <w:t>follow</w:t>
      </w:r>
      <w:r>
        <w:t xml:space="preserve"> the same distribution, </w:t>
      </w:r>
      <w:r w:rsidR="00063A31">
        <w:t>and the</w:t>
      </w:r>
      <w:r w:rsidR="00CB4C5C">
        <w:t xml:space="preserve"> level of </w:t>
      </w:r>
      <w:r w:rsidR="00276D2A">
        <w:t xml:space="preserve">statistical </w:t>
      </w:r>
      <w:r w:rsidR="00CB4C5C">
        <w:t>significance</w:t>
      </w:r>
      <w:r w:rsidR="00063A31">
        <w:t xml:space="preserve"> typically applied to </w:t>
      </w:r>
      <w:r w:rsidR="008615C1">
        <w:t>reject</w:t>
      </w:r>
      <w:r w:rsidR="00063A31">
        <w:t xml:space="preserve"> the hypothesis</w:t>
      </w:r>
      <w:r w:rsidR="00CD2D8B">
        <w:t xml:space="preserve"> is </w:t>
      </w:r>
      <w:r w:rsidR="00B20D9A">
        <w:rPr>
          <w:rFonts w:cstheme="minorHAnsi"/>
        </w:rPr>
        <w:t>≤</w:t>
      </w:r>
      <w:r w:rsidR="00AB3C3F">
        <w:rPr>
          <w:rFonts w:cstheme="minorHAnsi"/>
        </w:rPr>
        <w:t xml:space="preserve"> </w:t>
      </w:r>
      <w:r w:rsidR="00CD2D8B">
        <w:t xml:space="preserve">0.05. For this exercise, we will identify where the larger differences lie in the results to understand what might be </w:t>
      </w:r>
      <w:r w:rsidR="00076373">
        <w:t xml:space="preserve">driving the difference. </w:t>
      </w:r>
      <w:r w:rsidR="00FF7EB5" w:rsidRPr="00B15DD1">
        <w:t>While</w:t>
      </w:r>
      <w:r w:rsidR="00210964" w:rsidRPr="00B15DD1">
        <w:t xml:space="preserve"> inferences about</w:t>
      </w:r>
      <w:r w:rsidR="00076373" w:rsidRPr="00B15DD1">
        <w:t xml:space="preserve"> </w:t>
      </w:r>
      <w:r w:rsidR="00FF7EB5" w:rsidRPr="00B15DD1">
        <w:t>the aggregate distributions</w:t>
      </w:r>
      <w:r w:rsidR="00076373" w:rsidRPr="00B15DD1">
        <w:t xml:space="preserve"> cannot be </w:t>
      </w:r>
      <w:r w:rsidR="00FF7EB5" w:rsidRPr="00B15DD1">
        <w:t>applied</w:t>
      </w:r>
      <w:r w:rsidR="00076373" w:rsidRPr="00B15DD1">
        <w:t xml:space="preserve"> to a characterization of individual dwellings</w:t>
      </w:r>
      <w:r w:rsidR="00021BE6" w:rsidRPr="00B15DD1">
        <w:t>, they are</w:t>
      </w:r>
      <w:r w:rsidR="00624470" w:rsidRPr="00B15DD1">
        <w:t xml:space="preserve"> accurate</w:t>
      </w:r>
      <w:r w:rsidR="00021BE6" w:rsidRPr="00B15DD1">
        <w:t xml:space="preserve"> indicators of </w:t>
      </w:r>
      <w:r w:rsidR="00874377" w:rsidRPr="00B15DD1">
        <w:t>the</w:t>
      </w:r>
      <w:r w:rsidR="00256993" w:rsidRPr="00B15DD1">
        <w:t xml:space="preserve"> population</w:t>
      </w:r>
      <w:r w:rsidR="002234F6" w:rsidRPr="00B15DD1">
        <w:t>-level</w:t>
      </w:r>
      <w:r w:rsidR="00874377" w:rsidRPr="00B15DD1">
        <w:t xml:space="preserve"> dispersion of housing characteristics </w:t>
      </w:r>
      <w:r w:rsidR="00256993" w:rsidRPr="00B15DD1">
        <w:t xml:space="preserve">based on a comparison </w:t>
      </w:r>
      <w:r w:rsidR="0078200C" w:rsidRPr="00B15DD1">
        <w:t>between</w:t>
      </w:r>
      <w:r w:rsidR="00874377" w:rsidRPr="00B15DD1">
        <w:t xml:space="preserve"> the modelled and </w:t>
      </w:r>
      <w:r w:rsidR="00256993" w:rsidRPr="00B15DD1">
        <w:t xml:space="preserve">actual </w:t>
      </w:r>
      <w:r w:rsidR="0078200C" w:rsidRPr="00B15DD1">
        <w:t>data.</w:t>
      </w:r>
    </w:p>
    <w:p w14:paraId="5DEF5C09" w14:textId="18A656A3" w:rsidR="00CC2D74" w:rsidRDefault="00C92A2F" w:rsidP="00267A0B">
      <w:pPr>
        <w:spacing w:line="480" w:lineRule="auto"/>
      </w:pPr>
      <w:r>
        <w:lastRenderedPageBreak/>
        <w:t>Following</w:t>
      </w:r>
      <w:r w:rsidR="00076373">
        <w:t xml:space="preserve"> ASHRAE Guideline 14-2023 </w:t>
      </w:r>
      <w:r w:rsidR="00725090">
        <w:fldChar w:fldCharType="begin"/>
      </w:r>
      <w:r w:rsidR="00855235">
        <w:instrText xml:space="preserve"> ADDIN ZOTERO_ITEM CSL_CITATION {"citationID":"4fmZCfwB","properties":{"formattedCitation":"[24]","plainCitation":"[24]","noteIndex":0},"citationItems":[{"id":271,"uris":["http://zotero.org/users/15579287/items/ANEIS42E"],"itemData":{"id":271,"type":"standard","authority":"American Society of Heating, Refrigerating and Air-Conditioning Engineers.","publisher-place":"Atlanta, GA","title":"ASHRAE. (2023). ASHRAE Guideline 14-2023: Measurement of Energy, Demand, and Water Savings.","URL":"https://webstore.ansi.org/standards/ashrae/ashraeguideline142023","issued":{"date-parts":[["2023"]]}}}],"schema":"https://github.com/citation-style-language/schema/raw/master/csl-citation.json"} </w:instrText>
      </w:r>
      <w:r w:rsidR="00725090">
        <w:fldChar w:fldCharType="separate"/>
      </w:r>
      <w:r w:rsidR="00855235" w:rsidRPr="00855235">
        <w:rPr>
          <w:rFonts w:ascii="Calibri" w:hAnsi="Calibri" w:cs="Calibri"/>
        </w:rPr>
        <w:t>[24]</w:t>
      </w:r>
      <w:r w:rsidR="00725090">
        <w:fldChar w:fldCharType="end"/>
      </w:r>
      <w:r w:rsidR="00F93E9F">
        <w:t>,</w:t>
      </w:r>
      <w:r w:rsidR="00076373">
        <w:t xml:space="preserve"> an overall indicator of model accuracy </w:t>
      </w:r>
      <w:r>
        <w:t>we also</w:t>
      </w:r>
      <w:r w:rsidR="00076373">
        <w:t xml:space="preserve"> calculate </w:t>
      </w:r>
      <w:r w:rsidR="00CC2D74">
        <w:t xml:space="preserve">is NMBE, which evaluates whether model predictions systematically over or under-estimate measured values. </w:t>
      </w:r>
      <w:r w:rsidR="000A7B36">
        <w:t xml:space="preserve">This is described in Equation </w:t>
      </w:r>
      <w:r w:rsidR="000A7B36">
        <w:fldChar w:fldCharType="begin"/>
      </w:r>
      <w:r w:rsidR="000A7B36">
        <w:instrText xml:space="preserve"> REF _Ref209532816 \h </w:instrText>
      </w:r>
      <w:r w:rsidR="00267A0B">
        <w:instrText xml:space="preserve"> \* MERGEFORMAT </w:instrText>
      </w:r>
      <w:r w:rsidR="000A7B36">
        <w:fldChar w:fldCharType="separate"/>
      </w:r>
      <w:r w:rsidR="000A7B36">
        <w:rPr>
          <w:noProof/>
        </w:rPr>
        <w:t>2</w:t>
      </w:r>
      <w:r w:rsidR="000A7B36">
        <w:fldChar w:fldCharType="end"/>
      </w:r>
      <w:r w:rsidR="000A7B36">
        <w:t>:</w:t>
      </w:r>
    </w:p>
    <w:tbl>
      <w:tblPr>
        <w:tblStyle w:val="TableGrid"/>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371"/>
        <w:gridCol w:w="991"/>
      </w:tblGrid>
      <w:tr w:rsidR="004469CA" w14:paraId="78A13A3D" w14:textId="77777777" w:rsidTr="00060256">
        <w:tc>
          <w:tcPr>
            <w:tcW w:w="992" w:type="dxa"/>
          </w:tcPr>
          <w:p w14:paraId="7C188C94" w14:textId="77777777" w:rsidR="004469CA" w:rsidRDefault="004469CA" w:rsidP="00060256"/>
        </w:tc>
        <w:tc>
          <w:tcPr>
            <w:tcW w:w="7371" w:type="dxa"/>
            <w:vAlign w:val="center"/>
          </w:tcPr>
          <w:p w14:paraId="54D60087" w14:textId="478CFEB9" w:rsidR="004469CA" w:rsidRPr="006B13A1" w:rsidRDefault="007054F5" w:rsidP="00060256">
            <w:pPr>
              <w:spacing w:after="140"/>
              <w:jc w:val="center"/>
              <w:rPr>
                <w:i/>
                <w:iCs/>
                <w:sz w:val="20"/>
                <w:szCs w:val="20"/>
              </w:rPr>
            </w:pPr>
            <m:oMathPara>
              <m:oMath>
                <m:r>
                  <w:rPr>
                    <w:rFonts w:ascii="Cambria Math" w:hAnsi="Cambria Math"/>
                  </w:rPr>
                  <m:t>NMBE= 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y</m:t>
                                </m:r>
                              </m:e>
                              <m:sub>
                                <m:r>
                                  <m:rPr>
                                    <m:nor/>
                                  </m:rPr>
                                  <m:t>i</m:t>
                                </m:r>
                              </m:sub>
                            </m:sSub>
                            <m:r>
                              <m:rPr>
                                <m:nor/>
                              </m:rPr>
                              <m:t> - </m:t>
                            </m:r>
                            <m:sSub>
                              <m:sSubPr>
                                <m:ctrlPr>
                                  <w:rPr>
                                    <w:rFonts w:ascii="Cambria Math" w:hAnsi="Cambria Math"/>
                                  </w:rPr>
                                </m:ctrlPr>
                              </m:sSubPr>
                              <m:e>
                                <m:acc>
                                  <m:accPr>
                                    <m:ctrlPr>
                                      <w:rPr>
                                        <w:rFonts w:ascii="Cambria Math" w:hAnsi="Cambria Math"/>
                                        <w:i/>
                                      </w:rPr>
                                    </m:ctrlPr>
                                  </m:accPr>
                                  <m:e>
                                    <m:r>
                                      <w:rPr>
                                        <w:rFonts w:ascii="Cambria Math" w:hAnsi="Cambria Math"/>
                                      </w:rPr>
                                      <m:t>y</m:t>
                                    </m:r>
                                  </m:e>
                                </m:acc>
                              </m:e>
                              <m:sub>
                                <m:r>
                                  <m:rPr>
                                    <m:nor/>
                                  </m:rPr>
                                  <m:t>i</m:t>
                                </m:r>
                              </m:sub>
                            </m:sSub>
                          </m:e>
                        </m:d>
                      </m:e>
                    </m:nary>
                  </m:num>
                  <m:den>
                    <m:d>
                      <m:dPr>
                        <m:ctrlPr>
                          <w:rPr>
                            <w:rFonts w:ascii="Cambria Math" w:hAnsi="Cambria Math"/>
                          </w:rPr>
                        </m:ctrlPr>
                      </m:dPr>
                      <m:e>
                        <m:r>
                          <w:rPr>
                            <w:rFonts w:ascii="Cambria Math" w:hAnsi="Cambria Math"/>
                          </w:rPr>
                          <m:t>n -p</m:t>
                        </m:r>
                      </m:e>
                    </m:d>
                    <m:r>
                      <w:rPr>
                        <w:rFonts w:ascii="Cambria Math" w:hAnsi="Cambria Math"/>
                      </w:rPr>
                      <m:t xml:space="preserve"> × </m:t>
                    </m:r>
                    <m:acc>
                      <m:accPr>
                        <m:chr m:val="̅"/>
                        <m:ctrlPr>
                          <w:rPr>
                            <w:rFonts w:ascii="Cambria Math" w:hAnsi="Cambria Math"/>
                            <w:i/>
                          </w:rPr>
                        </m:ctrlPr>
                      </m:accPr>
                      <m:e>
                        <m:r>
                          <w:rPr>
                            <w:rFonts w:ascii="Cambria Math" w:hAnsi="Cambria Math"/>
                          </w:rPr>
                          <m:t>y</m:t>
                        </m:r>
                      </m:e>
                    </m:acc>
                  </m:den>
                </m:f>
                <m:r>
                  <w:rPr>
                    <w:rFonts w:ascii="Cambria Math" w:hAnsi="Cambria Math"/>
                  </w:rPr>
                  <m:t>× 100</m:t>
                </m:r>
              </m:oMath>
            </m:oMathPara>
          </w:p>
        </w:tc>
        <w:tc>
          <w:tcPr>
            <w:tcW w:w="991" w:type="dxa"/>
            <w:vAlign w:val="center"/>
          </w:tcPr>
          <w:p w14:paraId="30DF1123" w14:textId="16E0D8BF" w:rsidR="004469CA" w:rsidRDefault="004469CA" w:rsidP="00060256">
            <w:pPr>
              <w:jc w:val="right"/>
            </w:pPr>
            <w:bookmarkStart w:id="5" w:name="_Ref209532816"/>
            <w:r>
              <w:t>(</w:t>
            </w:r>
            <w:fldSimple w:instr=" SEQ Equation \* ARABIC ">
              <w:r>
                <w:rPr>
                  <w:noProof/>
                </w:rPr>
                <w:t>2</w:t>
              </w:r>
            </w:fldSimple>
            <w:bookmarkEnd w:id="5"/>
            <w:r>
              <w:t>)</w:t>
            </w:r>
          </w:p>
        </w:tc>
      </w:tr>
    </w:tbl>
    <w:p w14:paraId="79F0D594" w14:textId="77777777" w:rsidR="00B127D9" w:rsidRDefault="00B127D9" w:rsidP="000B3DC2">
      <w:pPr>
        <w:spacing w:line="480" w:lineRule="auto"/>
      </w:pPr>
    </w:p>
    <w:p w14:paraId="1C85D158" w14:textId="4C40F1DD" w:rsidR="00DF655B" w:rsidRDefault="0021550F" w:rsidP="000B3DC2">
      <w:pPr>
        <w:spacing w:after="140" w:line="480" w:lineRule="auto"/>
        <w:jc w:val="both"/>
        <w:rPr>
          <w:rFonts w:eastAsiaTheme="minorEastAsia"/>
        </w:rPr>
      </w:pPr>
      <w:r>
        <w:t>W</w:t>
      </w:r>
      <w:r w:rsidR="000A7B36">
        <w:t xml:space="preserve">here </w:t>
      </w:r>
      <m:oMath>
        <m:sSub>
          <m:sSubPr>
            <m:ctrlPr>
              <w:rPr>
                <w:rFonts w:ascii="Cambria Math" w:hAnsi="Cambria Math"/>
              </w:rPr>
            </m:ctrlPr>
          </m:sSubPr>
          <m:e>
            <m:r>
              <w:rPr>
                <w:rFonts w:ascii="Cambria Math" w:hAnsi="Cambria Math"/>
              </w:rPr>
              <m:t>y</m:t>
            </m:r>
          </m:e>
          <m:sub>
            <m:r>
              <m:rPr>
                <m:nor/>
              </m:rPr>
              <m:t>i</m:t>
            </m:r>
          </m:sub>
        </m:sSub>
      </m:oMath>
      <w:r w:rsidR="00DC611A">
        <w:rPr>
          <w:rFonts w:eastAsiaTheme="minorEastAsia"/>
        </w:rPr>
        <w:t xml:space="preserve"> </w:t>
      </w:r>
      <w:r w:rsidR="00ED67EB">
        <w:rPr>
          <w:rFonts w:eastAsiaTheme="minorEastAsia"/>
        </w:rPr>
        <w:t xml:space="preserve">and </w:t>
      </w:r>
      <m:oMath>
        <m:sSub>
          <m:sSubPr>
            <m:ctrlPr>
              <w:rPr>
                <w:rFonts w:ascii="Cambria Math" w:hAnsi="Cambria Math"/>
              </w:rPr>
            </m:ctrlPr>
          </m:sSubPr>
          <m:e>
            <m:acc>
              <m:accPr>
                <m:ctrlPr>
                  <w:rPr>
                    <w:rFonts w:ascii="Cambria Math" w:hAnsi="Cambria Math"/>
                    <w:i/>
                  </w:rPr>
                </m:ctrlPr>
              </m:accPr>
              <m:e>
                <m:r>
                  <w:rPr>
                    <w:rFonts w:ascii="Cambria Math" w:hAnsi="Cambria Math"/>
                  </w:rPr>
                  <m:t>y</m:t>
                </m:r>
              </m:e>
            </m:acc>
          </m:e>
          <m:sub>
            <m:r>
              <m:rPr>
                <m:nor/>
              </m:rPr>
              <m:t>i</m:t>
            </m:r>
          </m:sub>
        </m:sSub>
      </m:oMath>
      <w:r w:rsidR="00ED67EB">
        <w:rPr>
          <w:rFonts w:eastAsiaTheme="minorEastAsia"/>
        </w:rPr>
        <w:t xml:space="preserve"> were</w:t>
      </w:r>
      <w:r w:rsidR="00DC611A">
        <w:rPr>
          <w:rFonts w:eastAsiaTheme="minorEastAsia"/>
        </w:rPr>
        <w:t xml:space="preserve"> the total measured </w:t>
      </w:r>
      <w:r w:rsidR="00ED67EB">
        <w:rPr>
          <w:rFonts w:eastAsiaTheme="minorEastAsia"/>
        </w:rPr>
        <w:t xml:space="preserve">and modelled </w:t>
      </w:r>
      <w:r w:rsidR="00DC611A">
        <w:rPr>
          <w:rFonts w:eastAsiaTheme="minorEastAsia"/>
        </w:rPr>
        <w:t xml:space="preserve">energy use for </w:t>
      </w:r>
      <w:r w:rsidR="00ED67EB">
        <w:rPr>
          <w:rFonts w:eastAsiaTheme="minorEastAsia"/>
        </w:rPr>
        <w:t xml:space="preserve">vintage </w:t>
      </w:r>
      <m:oMath>
        <m:r>
          <w:rPr>
            <w:rFonts w:ascii="Cambria Math" w:eastAsiaTheme="minorEastAsia" w:hAnsi="Cambria Math"/>
          </w:rPr>
          <m:t>i</m:t>
        </m:r>
      </m:oMath>
      <w:r w:rsidR="00ED67EB">
        <w:rPr>
          <w:rFonts w:eastAsiaTheme="minorEastAsia"/>
        </w:rPr>
        <w:t xml:space="preserve">, </w:t>
      </w:r>
      <w:r w:rsidR="00D804F6">
        <w:rPr>
          <w:rFonts w:eastAsiaTheme="minorEastAsia"/>
        </w:rPr>
        <w:t>respectively,</w:t>
      </w:r>
      <w:r w:rsidR="006C67F1">
        <w:rPr>
          <w:rFonts w:eastAsiaTheme="minorEastAsia"/>
        </w:rPr>
        <w:t xml:space="preserve"> </w:t>
      </w:r>
      <m:oMath>
        <m:acc>
          <m:accPr>
            <m:chr m:val="̅"/>
            <m:ctrlPr>
              <w:rPr>
                <w:rFonts w:ascii="Cambria Math" w:hAnsi="Cambria Math"/>
                <w:i/>
              </w:rPr>
            </m:ctrlPr>
          </m:accPr>
          <m:e>
            <m:r>
              <w:rPr>
                <w:rFonts w:ascii="Cambria Math" w:hAnsi="Cambria Math"/>
              </w:rPr>
              <m:t>y</m:t>
            </m:r>
          </m:e>
        </m:acc>
      </m:oMath>
      <w:r w:rsidR="00123D72">
        <w:rPr>
          <w:rFonts w:eastAsiaTheme="minorEastAsia"/>
        </w:rPr>
        <w:t xml:space="preserve"> is the </w:t>
      </w:r>
      <w:r w:rsidR="006C67F1">
        <w:rPr>
          <w:rFonts w:eastAsiaTheme="minorEastAsia"/>
        </w:rPr>
        <w:t>arithmetic mean of the measured energy use</w:t>
      </w:r>
      <w:r w:rsidR="00C941CC">
        <w:rPr>
          <w:rFonts w:eastAsiaTheme="minorEastAsia"/>
        </w:rPr>
        <w:t>,</w:t>
      </w:r>
      <w:r w:rsidR="0027105E">
        <w:rPr>
          <w:rFonts w:eastAsiaTheme="minorEastAsia"/>
        </w:rPr>
        <w:t xml:space="preserve"> </w:t>
      </w:r>
      <m:oMath>
        <m:r>
          <w:rPr>
            <w:rFonts w:ascii="Cambria Math" w:eastAsiaTheme="minorEastAsia" w:hAnsi="Cambria Math"/>
          </w:rPr>
          <m:t>n</m:t>
        </m:r>
      </m:oMath>
      <w:r w:rsidR="00C941CC">
        <w:rPr>
          <w:rFonts w:eastAsiaTheme="minorEastAsia"/>
        </w:rPr>
        <w:t xml:space="preserve"> is the total number of vintages considered for each dwelling type (i.e., </w:t>
      </w:r>
      <m:oMath>
        <m:r>
          <w:rPr>
            <w:rFonts w:ascii="Cambria Math" w:eastAsiaTheme="minorEastAsia" w:hAnsi="Cambria Math"/>
          </w:rPr>
          <m:t>n=4</m:t>
        </m:r>
      </m:oMath>
      <w:r w:rsidR="00C941CC">
        <w:rPr>
          <w:rFonts w:eastAsiaTheme="minorEastAsia"/>
        </w:rPr>
        <w:t>)</w:t>
      </w:r>
      <w:r w:rsidR="0027105E">
        <w:rPr>
          <w:rFonts w:eastAsiaTheme="minorEastAsia"/>
        </w:rPr>
        <w:t xml:space="preserve">, and </w:t>
      </w:r>
      <m:oMath>
        <m:r>
          <w:rPr>
            <w:rFonts w:ascii="Cambria Math" w:hAnsi="Cambria Math"/>
          </w:rPr>
          <m:t>p</m:t>
        </m:r>
      </m:oMath>
      <w:r w:rsidR="006428A0">
        <w:rPr>
          <w:rFonts w:eastAsiaTheme="minorEastAsia"/>
        </w:rPr>
        <w:t xml:space="preserve"> is the number of parameters used in the baseline model</w:t>
      </w:r>
      <w:r w:rsidR="00AB4D0C">
        <w:rPr>
          <w:rFonts w:eastAsiaTheme="minorEastAsia"/>
        </w:rPr>
        <w:t xml:space="preserve">. Note that in this case, </w:t>
      </w:r>
      <m:oMath>
        <m:r>
          <w:rPr>
            <w:rFonts w:ascii="Cambria Math" w:hAnsi="Cambria Math"/>
          </w:rPr>
          <m:t>p</m:t>
        </m:r>
        <m:r>
          <w:rPr>
            <w:rFonts w:ascii="Cambria Math" w:eastAsiaTheme="minorEastAsia" w:hAnsi="Cambria Math"/>
          </w:rPr>
          <m:t>=0</m:t>
        </m:r>
      </m:oMath>
      <w:r w:rsidR="00AB4D0C">
        <w:rPr>
          <w:rFonts w:eastAsiaTheme="minorEastAsia"/>
        </w:rPr>
        <w:t xml:space="preserve"> as the </w:t>
      </w:r>
      <w:r w:rsidR="00F177CB">
        <w:rPr>
          <w:rFonts w:eastAsiaTheme="minorEastAsia"/>
        </w:rPr>
        <w:t xml:space="preserve">data </w:t>
      </w:r>
      <w:r w:rsidR="00F60D59">
        <w:rPr>
          <w:rFonts w:eastAsiaTheme="minorEastAsia"/>
        </w:rPr>
        <w:t>were</w:t>
      </w:r>
      <w:r w:rsidR="00F177CB">
        <w:rPr>
          <w:rFonts w:eastAsiaTheme="minorEastAsia"/>
        </w:rPr>
        <w:t xml:space="preserve"> uncalibrated. </w:t>
      </w:r>
    </w:p>
    <w:p w14:paraId="54BCD816" w14:textId="77777777" w:rsidR="00DF655B" w:rsidRPr="00463B2E" w:rsidRDefault="00DF655B" w:rsidP="00DF655B">
      <w:pPr>
        <w:pStyle w:val="Heading1"/>
      </w:pPr>
      <w:bookmarkStart w:id="6" w:name="_Ref208842143"/>
      <w:r w:rsidRPr="00463B2E">
        <w:t>Results and Discussion</w:t>
      </w:r>
      <w:bookmarkEnd w:id="6"/>
      <w:r w:rsidRPr="00463B2E">
        <w:t xml:space="preserve"> </w:t>
      </w:r>
    </w:p>
    <w:p w14:paraId="6BBAA9E4" w14:textId="075C235F" w:rsidR="00DF655B" w:rsidRPr="00563DB0" w:rsidRDefault="00DF655B" w:rsidP="00DF655B">
      <w:pPr>
        <w:spacing w:line="480" w:lineRule="auto"/>
      </w:pPr>
      <w:r w:rsidRPr="00563DB0">
        <w:t>Comparisons of metered and modelled data for electricity and natural gas (</w:t>
      </w:r>
      <w:r w:rsidRPr="00204765">
        <w:rPr>
          <w:b/>
          <w:bCs/>
        </w:rPr>
        <w:fldChar w:fldCharType="begin"/>
      </w:r>
      <w:r w:rsidRPr="00204765">
        <w:rPr>
          <w:b/>
          <w:bCs/>
        </w:rPr>
        <w:instrText xml:space="preserve"> REF _Ref208392735 \h  \* MERGEFORMAT </w:instrText>
      </w:r>
      <w:r w:rsidRPr="00204765">
        <w:rPr>
          <w:b/>
          <w:bCs/>
        </w:rPr>
      </w:r>
      <w:r w:rsidRPr="00204765">
        <w:rPr>
          <w:b/>
          <w:bCs/>
        </w:rPr>
        <w:fldChar w:fldCharType="separate"/>
      </w:r>
      <w:r w:rsidRPr="00204765">
        <w:rPr>
          <w:b/>
          <w:bCs/>
        </w:rPr>
        <w:t>Table 3</w:t>
      </w:r>
      <w:r w:rsidRPr="00204765">
        <w:rPr>
          <w:b/>
          <w:bCs/>
        </w:rPr>
        <w:fldChar w:fldCharType="end"/>
      </w:r>
      <w:r w:rsidRPr="00563DB0">
        <w:t>) across sixteen dwelling type, vintage and heating fuel source combinations show consistent statistical differences. Two</w:t>
      </w:r>
      <w:r w:rsidR="00E32FD9">
        <w:t>-</w:t>
      </w:r>
      <w:r w:rsidRPr="00563DB0">
        <w:t>sample K-S test</w:t>
      </w:r>
      <w:r>
        <w:t>s</w:t>
      </w:r>
      <w:r w:rsidRPr="00563DB0">
        <w:t xml:space="preserve"> yielded </w:t>
      </w:r>
      <m:oMath>
        <m:r>
          <w:rPr>
            <w:rFonts w:ascii="Cambria Math" w:hAnsi="Cambria Math"/>
          </w:rPr>
          <m:t>p</m:t>
        </m:r>
      </m:oMath>
      <w:r w:rsidRPr="00563DB0">
        <w:t>-values</w:t>
      </w:r>
      <w:r>
        <w:t xml:space="preserve"> outside the range of statistical significance</w:t>
      </w:r>
      <w:r w:rsidRPr="00563DB0">
        <w:t xml:space="preserve"> in all cases, confirming that modelled and metered distributions are statistically dissimilar. Histograms in </w:t>
      </w:r>
      <w:r w:rsidRPr="00204765">
        <w:rPr>
          <w:b/>
          <w:bCs/>
        </w:rPr>
        <w:fldChar w:fldCharType="begin"/>
      </w:r>
      <w:r w:rsidRPr="00204765">
        <w:rPr>
          <w:b/>
          <w:bCs/>
        </w:rPr>
        <w:instrText xml:space="preserve"> REF _Ref201689001 \h  \* MERGEFORMAT </w:instrText>
      </w:r>
      <w:r w:rsidRPr="00204765">
        <w:rPr>
          <w:b/>
          <w:bCs/>
        </w:rPr>
      </w:r>
      <w:r w:rsidRPr="00204765">
        <w:rPr>
          <w:b/>
          <w:bCs/>
        </w:rPr>
        <w:fldChar w:fldCharType="separate"/>
      </w:r>
      <w:r w:rsidRPr="00204765">
        <w:rPr>
          <w:b/>
          <w:bCs/>
        </w:rPr>
        <w:t xml:space="preserve">Figure </w:t>
      </w:r>
      <w:r w:rsidRPr="00204765">
        <w:rPr>
          <w:b/>
          <w:bCs/>
          <w:noProof/>
        </w:rPr>
        <w:t>1</w:t>
      </w:r>
      <w:r w:rsidRPr="00204765">
        <w:rPr>
          <w:b/>
          <w:bCs/>
        </w:rPr>
        <w:fldChar w:fldCharType="end"/>
      </w:r>
      <w:r w:rsidRPr="00563DB0">
        <w:t xml:space="preserve"> illustrate these discrepancies. Misalignment between dwelling units and meters emerged as a major source of error, as one meter may serve one or many units</w:t>
      </w:r>
      <w:r w:rsidR="000A1E51">
        <w:t>.</w:t>
      </w:r>
      <w:r>
        <w:t xml:space="preserve"> Modelled electricity distributions were bimodal, the result of conflation of electrically and natural gas-heated dwellings. In contrast, metered data were normally distributed suggesting that realized energy consumption did not conform to assumed operating conditions in the modelled data. Modelled natural gas use was systematically overestimated, whereas measured data skewed lower, while displaying long right tails </w:t>
      </w:r>
      <w:r w:rsidRPr="00B15DD1">
        <w:t>possibly associated with meters serving multiple dwelling units.</w:t>
      </w:r>
      <w:r w:rsidR="00A61845">
        <w:t xml:space="preserve"> Of </w:t>
      </w:r>
      <w:r w:rsidR="004E0A26">
        <w:t xml:space="preserve">note in these results, are the discrepancies between counts of </w:t>
      </w:r>
      <w:r w:rsidR="00351BBD">
        <w:t>units and meters</w:t>
      </w:r>
      <w:r w:rsidR="002D0803">
        <w:t>,</w:t>
      </w:r>
      <w:r w:rsidR="00E95FDD">
        <w:t xml:space="preserve"> which are more closely aligned for electric meters </w:t>
      </w:r>
      <w:r w:rsidR="00496270">
        <w:t xml:space="preserve">with larger differences between </w:t>
      </w:r>
      <w:r w:rsidR="00E43F5C">
        <w:t>units and natural gas meter counts</w:t>
      </w:r>
      <w:r w:rsidR="0023560F">
        <w:t>.</w:t>
      </w:r>
      <w:r w:rsidR="00E43F5C">
        <w:t xml:space="preserve"> </w:t>
      </w:r>
      <w:r w:rsidR="002D0803">
        <w:t xml:space="preserve"> </w:t>
      </w:r>
      <w:r>
        <w:t xml:space="preserve"> </w:t>
      </w:r>
    </w:p>
    <w:p w14:paraId="36F1003E" w14:textId="525D302A" w:rsidR="00DF655B" w:rsidRDefault="00DF655B" w:rsidP="000B3DC2">
      <w:pPr>
        <w:spacing w:after="140" w:line="480" w:lineRule="auto"/>
        <w:jc w:val="both"/>
        <w:sectPr w:rsidR="00DF655B">
          <w:pgSz w:w="12240" w:h="15840"/>
          <w:pgMar w:top="1440" w:right="1440" w:bottom="1440" w:left="1440" w:header="708" w:footer="708" w:gutter="0"/>
          <w:cols w:space="708"/>
          <w:docGrid w:linePitch="360"/>
        </w:sectPr>
      </w:pPr>
    </w:p>
    <w:tbl>
      <w:tblPr>
        <w:tblpPr w:leftFromText="180" w:rightFromText="180" w:vertAnchor="page" w:horzAnchor="margin" w:tblpY="957"/>
        <w:tblW w:w="14884" w:type="dxa"/>
        <w:tblLayout w:type="fixed"/>
        <w:tblLook w:val="04A0" w:firstRow="1" w:lastRow="0" w:firstColumn="1" w:lastColumn="0" w:noHBand="0" w:noVBand="1"/>
      </w:tblPr>
      <w:tblGrid>
        <w:gridCol w:w="809"/>
        <w:gridCol w:w="129"/>
        <w:gridCol w:w="812"/>
        <w:gridCol w:w="683"/>
        <w:gridCol w:w="812"/>
        <w:gridCol w:w="687"/>
        <w:gridCol w:w="880"/>
        <w:gridCol w:w="1138"/>
        <w:gridCol w:w="850"/>
        <w:gridCol w:w="851"/>
        <w:gridCol w:w="708"/>
        <w:gridCol w:w="855"/>
        <w:gridCol w:w="988"/>
        <w:gridCol w:w="146"/>
        <w:gridCol w:w="850"/>
        <w:gridCol w:w="851"/>
        <w:gridCol w:w="709"/>
        <w:gridCol w:w="567"/>
        <w:gridCol w:w="709"/>
        <w:gridCol w:w="850"/>
      </w:tblGrid>
      <w:tr w:rsidR="005B5B7C" w:rsidRPr="00C17755" w14:paraId="1E5C0C78" w14:textId="77777777" w:rsidTr="00204765">
        <w:trPr>
          <w:trHeight w:val="585"/>
        </w:trPr>
        <w:tc>
          <w:tcPr>
            <w:tcW w:w="938" w:type="dxa"/>
            <w:gridSpan w:val="2"/>
            <w:tcBorders>
              <w:bottom w:val="single" w:sz="4" w:space="0" w:color="000000" w:themeColor="text1"/>
              <w:right w:val="nil"/>
            </w:tcBorders>
            <w:vAlign w:val="center"/>
          </w:tcPr>
          <w:p w14:paraId="4F954C40" w14:textId="77777777" w:rsidR="005B5B7C" w:rsidRPr="00C17755" w:rsidRDefault="005B5B7C" w:rsidP="005B5B7C">
            <w:pPr>
              <w:spacing w:after="120"/>
              <w:jc w:val="center"/>
              <w:rPr>
                <w:color w:val="000000"/>
                <w:sz w:val="18"/>
                <w:szCs w:val="18"/>
              </w:rPr>
            </w:pPr>
            <w:bookmarkStart w:id="7" w:name="_Ref201686353"/>
          </w:p>
        </w:tc>
        <w:tc>
          <w:tcPr>
            <w:tcW w:w="812" w:type="dxa"/>
            <w:tcBorders>
              <w:left w:val="nil"/>
              <w:bottom w:val="single" w:sz="4" w:space="0" w:color="000000" w:themeColor="text1"/>
              <w:right w:val="nil"/>
            </w:tcBorders>
            <w:vAlign w:val="center"/>
          </w:tcPr>
          <w:p w14:paraId="2D9B1362" w14:textId="77777777" w:rsidR="005B5B7C" w:rsidRPr="00C17755" w:rsidRDefault="005B5B7C" w:rsidP="005B5B7C">
            <w:pPr>
              <w:spacing w:after="120"/>
              <w:rPr>
                <w:color w:val="000000"/>
                <w:sz w:val="18"/>
                <w:szCs w:val="18"/>
              </w:rPr>
            </w:pPr>
          </w:p>
        </w:tc>
        <w:tc>
          <w:tcPr>
            <w:tcW w:w="683" w:type="dxa"/>
            <w:tcBorders>
              <w:left w:val="nil"/>
              <w:bottom w:val="single" w:sz="4" w:space="0" w:color="000000" w:themeColor="text1"/>
              <w:right w:val="nil"/>
            </w:tcBorders>
            <w:vAlign w:val="center"/>
          </w:tcPr>
          <w:p w14:paraId="3143722A" w14:textId="77777777" w:rsidR="005B5B7C" w:rsidRPr="00C17755" w:rsidRDefault="005B5B7C" w:rsidP="005B5B7C">
            <w:pPr>
              <w:spacing w:after="120"/>
              <w:jc w:val="center"/>
              <w:rPr>
                <w:color w:val="000000"/>
                <w:sz w:val="18"/>
                <w:szCs w:val="18"/>
              </w:rPr>
            </w:pPr>
          </w:p>
        </w:tc>
        <w:tc>
          <w:tcPr>
            <w:tcW w:w="812" w:type="dxa"/>
            <w:tcBorders>
              <w:left w:val="nil"/>
              <w:bottom w:val="single" w:sz="4" w:space="0" w:color="000000" w:themeColor="text1"/>
            </w:tcBorders>
            <w:vAlign w:val="center"/>
          </w:tcPr>
          <w:p w14:paraId="037F8DC1" w14:textId="77777777" w:rsidR="005B5B7C" w:rsidRPr="00C17755" w:rsidRDefault="005B5B7C" w:rsidP="005B5B7C">
            <w:pPr>
              <w:spacing w:after="120"/>
              <w:jc w:val="center"/>
              <w:rPr>
                <w:color w:val="000000"/>
                <w:sz w:val="18"/>
                <w:szCs w:val="18"/>
              </w:rPr>
            </w:pPr>
          </w:p>
        </w:tc>
        <w:tc>
          <w:tcPr>
            <w:tcW w:w="4406" w:type="dxa"/>
            <w:gridSpan w:val="5"/>
            <w:tcBorders>
              <w:left w:val="nil"/>
              <w:bottom w:val="single" w:sz="4" w:space="0" w:color="000000" w:themeColor="text1"/>
            </w:tcBorders>
            <w:vAlign w:val="center"/>
          </w:tcPr>
          <w:p w14:paraId="4F6DC615" w14:textId="77777777" w:rsidR="005B5B7C" w:rsidRDefault="005B5B7C" w:rsidP="005B5B7C">
            <w:pPr>
              <w:spacing w:after="0" w:line="240" w:lineRule="auto"/>
              <w:jc w:val="center"/>
              <w:rPr>
                <w:color w:val="000000"/>
                <w:sz w:val="18"/>
                <w:szCs w:val="18"/>
              </w:rPr>
            </w:pPr>
            <w:r>
              <w:rPr>
                <w:color w:val="000000"/>
                <w:sz w:val="18"/>
                <w:szCs w:val="18"/>
              </w:rPr>
              <w:t>Modelled</w:t>
            </w:r>
          </w:p>
        </w:tc>
        <w:tc>
          <w:tcPr>
            <w:tcW w:w="4398" w:type="dxa"/>
            <w:gridSpan w:val="6"/>
            <w:tcBorders>
              <w:bottom w:val="single" w:sz="4" w:space="0" w:color="000000" w:themeColor="text1"/>
            </w:tcBorders>
            <w:vAlign w:val="center"/>
          </w:tcPr>
          <w:p w14:paraId="4154EA79" w14:textId="77777777" w:rsidR="005B5B7C" w:rsidRDefault="005B5B7C" w:rsidP="005B5B7C">
            <w:pPr>
              <w:spacing w:after="0" w:line="240" w:lineRule="auto"/>
              <w:jc w:val="center"/>
              <w:rPr>
                <w:color w:val="000000"/>
                <w:sz w:val="18"/>
                <w:szCs w:val="18"/>
              </w:rPr>
            </w:pPr>
            <w:r>
              <w:rPr>
                <w:color w:val="000000"/>
                <w:sz w:val="18"/>
                <w:szCs w:val="18"/>
              </w:rPr>
              <w:t>Measured</w:t>
            </w:r>
          </w:p>
        </w:tc>
        <w:tc>
          <w:tcPr>
            <w:tcW w:w="2835" w:type="dxa"/>
            <w:gridSpan w:val="4"/>
            <w:tcBorders>
              <w:left w:val="nil"/>
              <w:bottom w:val="single" w:sz="4" w:space="0" w:color="000000" w:themeColor="text1"/>
            </w:tcBorders>
            <w:vAlign w:val="center"/>
          </w:tcPr>
          <w:p w14:paraId="71B3EB70" w14:textId="77777777" w:rsidR="005B5B7C" w:rsidRDefault="005B5B7C" w:rsidP="005B5B7C">
            <w:pPr>
              <w:spacing w:after="0" w:line="240" w:lineRule="auto"/>
              <w:jc w:val="center"/>
              <w:rPr>
                <w:i/>
                <w:iCs/>
                <w:color w:val="000000"/>
                <w:sz w:val="18"/>
                <w:szCs w:val="18"/>
              </w:rPr>
            </w:pPr>
            <w:r>
              <w:rPr>
                <w:color w:val="000000"/>
                <w:sz w:val="18"/>
                <w:szCs w:val="18"/>
              </w:rPr>
              <w:t>Validation</w:t>
            </w:r>
          </w:p>
        </w:tc>
      </w:tr>
      <w:tr w:rsidR="00F72618" w:rsidRPr="00C17755" w14:paraId="3540C718" w14:textId="77777777" w:rsidTr="00204765">
        <w:trPr>
          <w:trHeight w:val="547"/>
        </w:trPr>
        <w:tc>
          <w:tcPr>
            <w:tcW w:w="938" w:type="dxa"/>
            <w:gridSpan w:val="2"/>
            <w:tcBorders>
              <w:top w:val="single" w:sz="4" w:space="0" w:color="auto"/>
              <w:left w:val="nil"/>
              <w:bottom w:val="single" w:sz="4" w:space="0" w:color="000000" w:themeColor="text1"/>
              <w:right w:val="nil"/>
            </w:tcBorders>
            <w:vAlign w:val="center"/>
            <w:hideMark/>
          </w:tcPr>
          <w:p w14:paraId="4C5716E8" w14:textId="77777777" w:rsidR="00F72618" w:rsidRPr="00C17755" w:rsidRDefault="00F72618" w:rsidP="005A7239">
            <w:pPr>
              <w:spacing w:after="0"/>
              <w:jc w:val="center"/>
              <w:rPr>
                <w:color w:val="000000"/>
                <w:sz w:val="18"/>
                <w:szCs w:val="18"/>
              </w:rPr>
            </w:pPr>
            <w:r w:rsidRPr="00C17755">
              <w:rPr>
                <w:color w:val="000000"/>
                <w:sz w:val="18"/>
                <w:szCs w:val="18"/>
              </w:rPr>
              <w:t>Dwelling Type</w:t>
            </w:r>
          </w:p>
        </w:tc>
        <w:tc>
          <w:tcPr>
            <w:tcW w:w="812" w:type="dxa"/>
            <w:tcBorders>
              <w:top w:val="single" w:sz="4" w:space="0" w:color="auto"/>
              <w:left w:val="nil"/>
              <w:bottom w:val="single" w:sz="4" w:space="0" w:color="000000" w:themeColor="text1"/>
              <w:right w:val="nil"/>
            </w:tcBorders>
            <w:vAlign w:val="center"/>
            <w:hideMark/>
          </w:tcPr>
          <w:p w14:paraId="4416AEC7" w14:textId="77777777" w:rsidR="00F72618" w:rsidRPr="00C17755" w:rsidRDefault="00F72618" w:rsidP="005A7239">
            <w:pPr>
              <w:spacing w:after="0"/>
              <w:rPr>
                <w:color w:val="000000"/>
                <w:sz w:val="18"/>
                <w:szCs w:val="18"/>
              </w:rPr>
            </w:pPr>
            <w:r w:rsidRPr="00C17755">
              <w:rPr>
                <w:color w:val="000000"/>
                <w:sz w:val="18"/>
                <w:szCs w:val="18"/>
              </w:rPr>
              <w:t>Vintage</w:t>
            </w:r>
          </w:p>
        </w:tc>
        <w:tc>
          <w:tcPr>
            <w:tcW w:w="683" w:type="dxa"/>
            <w:tcBorders>
              <w:top w:val="single" w:sz="4" w:space="0" w:color="auto"/>
              <w:left w:val="nil"/>
              <w:bottom w:val="single" w:sz="4" w:space="0" w:color="000000" w:themeColor="text1"/>
              <w:right w:val="nil"/>
            </w:tcBorders>
            <w:vAlign w:val="center"/>
            <w:hideMark/>
          </w:tcPr>
          <w:p w14:paraId="353BE2BB" w14:textId="77777777" w:rsidR="00F72618" w:rsidRPr="00C17755" w:rsidRDefault="00F72618" w:rsidP="005A7239">
            <w:pPr>
              <w:spacing w:after="0"/>
              <w:jc w:val="center"/>
              <w:rPr>
                <w:color w:val="000000"/>
                <w:sz w:val="18"/>
                <w:szCs w:val="18"/>
              </w:rPr>
            </w:pPr>
            <w:r w:rsidRPr="00C17755">
              <w:rPr>
                <w:color w:val="000000"/>
                <w:sz w:val="18"/>
                <w:szCs w:val="18"/>
              </w:rPr>
              <w:t>Unit Count</w:t>
            </w:r>
          </w:p>
        </w:tc>
        <w:tc>
          <w:tcPr>
            <w:tcW w:w="812" w:type="dxa"/>
            <w:tcBorders>
              <w:top w:val="single" w:sz="4" w:space="0" w:color="auto"/>
              <w:left w:val="nil"/>
              <w:bottom w:val="single" w:sz="4" w:space="0" w:color="000000" w:themeColor="text1"/>
              <w:right w:val="single" w:sz="4" w:space="0" w:color="auto"/>
            </w:tcBorders>
            <w:vAlign w:val="center"/>
            <w:hideMark/>
          </w:tcPr>
          <w:p w14:paraId="557602FD" w14:textId="77777777" w:rsidR="00F72618" w:rsidRPr="00C17755" w:rsidRDefault="00F72618" w:rsidP="005A7239">
            <w:pPr>
              <w:spacing w:after="0"/>
              <w:jc w:val="center"/>
              <w:rPr>
                <w:color w:val="000000"/>
                <w:sz w:val="18"/>
                <w:szCs w:val="18"/>
              </w:rPr>
            </w:pPr>
            <w:r w:rsidRPr="00C17755">
              <w:rPr>
                <w:color w:val="000000"/>
                <w:sz w:val="18"/>
                <w:szCs w:val="18"/>
              </w:rPr>
              <w:t>Meter Count</w:t>
            </w:r>
          </w:p>
        </w:tc>
        <w:tc>
          <w:tcPr>
            <w:tcW w:w="687" w:type="dxa"/>
            <w:tcBorders>
              <w:top w:val="single" w:sz="4" w:space="0" w:color="auto"/>
              <w:left w:val="single" w:sz="4" w:space="0" w:color="auto"/>
              <w:bottom w:val="single" w:sz="4" w:space="0" w:color="000000" w:themeColor="text1"/>
              <w:right w:val="nil"/>
            </w:tcBorders>
            <w:vAlign w:val="center"/>
            <w:hideMark/>
          </w:tcPr>
          <w:p w14:paraId="2B5D82B2" w14:textId="77777777" w:rsidR="00F72618" w:rsidRPr="00C17755" w:rsidRDefault="00F72618" w:rsidP="005A7239">
            <w:pPr>
              <w:spacing w:after="0"/>
              <w:jc w:val="center"/>
              <w:rPr>
                <w:color w:val="000000"/>
                <w:sz w:val="18"/>
                <w:szCs w:val="18"/>
              </w:rPr>
            </w:pPr>
            <w:r w:rsidRPr="00C17755">
              <w:rPr>
                <w:color w:val="000000"/>
                <w:sz w:val="18"/>
                <w:szCs w:val="18"/>
              </w:rPr>
              <w:t>Min (kWh)</w:t>
            </w:r>
          </w:p>
        </w:tc>
        <w:tc>
          <w:tcPr>
            <w:tcW w:w="880" w:type="dxa"/>
            <w:tcBorders>
              <w:top w:val="single" w:sz="4" w:space="0" w:color="auto"/>
              <w:left w:val="nil"/>
              <w:bottom w:val="single" w:sz="4" w:space="0" w:color="000000" w:themeColor="text1"/>
              <w:right w:val="nil"/>
            </w:tcBorders>
            <w:vAlign w:val="center"/>
            <w:hideMark/>
          </w:tcPr>
          <w:p w14:paraId="3D6BB7E3" w14:textId="77777777" w:rsidR="00F72618" w:rsidRPr="00C17755" w:rsidRDefault="00F72618" w:rsidP="005A7239">
            <w:pPr>
              <w:spacing w:after="0"/>
              <w:jc w:val="center"/>
              <w:rPr>
                <w:color w:val="000000"/>
                <w:sz w:val="18"/>
                <w:szCs w:val="18"/>
              </w:rPr>
            </w:pPr>
            <w:r w:rsidRPr="00C17755">
              <w:rPr>
                <w:color w:val="000000"/>
                <w:sz w:val="18"/>
                <w:szCs w:val="18"/>
              </w:rPr>
              <w:t>Max (kWh)</w:t>
            </w:r>
          </w:p>
        </w:tc>
        <w:tc>
          <w:tcPr>
            <w:tcW w:w="1138" w:type="dxa"/>
            <w:tcBorders>
              <w:top w:val="single" w:sz="4" w:space="0" w:color="auto"/>
              <w:left w:val="nil"/>
              <w:bottom w:val="single" w:sz="4" w:space="0" w:color="000000" w:themeColor="text1"/>
              <w:right w:val="nil"/>
            </w:tcBorders>
            <w:vAlign w:val="center"/>
            <w:hideMark/>
          </w:tcPr>
          <w:p w14:paraId="687A5568" w14:textId="77777777" w:rsidR="00F72618" w:rsidRPr="00C17755" w:rsidRDefault="00F72618" w:rsidP="005A7239">
            <w:pPr>
              <w:spacing w:after="0"/>
              <w:jc w:val="center"/>
              <w:rPr>
                <w:color w:val="000000"/>
                <w:sz w:val="18"/>
                <w:szCs w:val="18"/>
              </w:rPr>
            </w:pPr>
            <w:r w:rsidRPr="00C17755">
              <w:rPr>
                <w:color w:val="000000"/>
                <w:sz w:val="18"/>
                <w:szCs w:val="18"/>
              </w:rPr>
              <w:t>Total (kWh)</w:t>
            </w:r>
          </w:p>
        </w:tc>
        <w:tc>
          <w:tcPr>
            <w:tcW w:w="850" w:type="dxa"/>
            <w:tcBorders>
              <w:top w:val="single" w:sz="4" w:space="0" w:color="auto"/>
              <w:left w:val="nil"/>
              <w:bottom w:val="single" w:sz="4" w:space="0" w:color="000000" w:themeColor="text1"/>
              <w:right w:val="nil"/>
            </w:tcBorders>
            <w:vAlign w:val="center"/>
          </w:tcPr>
          <w:p w14:paraId="382B5DBC" w14:textId="77777777" w:rsidR="00F72618" w:rsidRPr="00C17755" w:rsidRDefault="00F72618" w:rsidP="005A7239">
            <w:pPr>
              <w:spacing w:after="0"/>
              <w:jc w:val="center"/>
              <w:rPr>
                <w:color w:val="000000"/>
                <w:sz w:val="18"/>
                <w:szCs w:val="18"/>
              </w:rPr>
            </w:pPr>
            <w:r w:rsidRPr="00C17755">
              <w:rPr>
                <w:color w:val="000000"/>
                <w:sz w:val="18"/>
                <w:szCs w:val="18"/>
              </w:rPr>
              <w:t>Average (kWh)</w:t>
            </w:r>
          </w:p>
        </w:tc>
        <w:tc>
          <w:tcPr>
            <w:tcW w:w="851" w:type="dxa"/>
            <w:tcBorders>
              <w:top w:val="single" w:sz="4" w:space="0" w:color="auto"/>
              <w:left w:val="nil"/>
              <w:bottom w:val="single" w:sz="4" w:space="0" w:color="000000" w:themeColor="text1"/>
              <w:right w:val="single" w:sz="4" w:space="0" w:color="auto"/>
            </w:tcBorders>
            <w:vAlign w:val="center"/>
            <w:hideMark/>
          </w:tcPr>
          <w:p w14:paraId="72B7BECC" w14:textId="77777777" w:rsidR="00F72618" w:rsidRPr="00C17755" w:rsidRDefault="00F72618" w:rsidP="005A7239">
            <w:pPr>
              <w:spacing w:after="0"/>
              <w:jc w:val="center"/>
              <w:rPr>
                <w:color w:val="000000"/>
                <w:sz w:val="18"/>
                <w:szCs w:val="18"/>
              </w:rPr>
            </w:pPr>
            <w:r>
              <w:rPr>
                <w:color w:val="000000"/>
                <w:sz w:val="18"/>
                <w:szCs w:val="18"/>
              </w:rPr>
              <w:t>Median</w:t>
            </w:r>
            <w:r w:rsidRPr="00C17755">
              <w:rPr>
                <w:color w:val="000000"/>
                <w:sz w:val="18"/>
                <w:szCs w:val="18"/>
              </w:rPr>
              <w:t xml:space="preserve"> (kWh)</w:t>
            </w:r>
          </w:p>
        </w:tc>
        <w:tc>
          <w:tcPr>
            <w:tcW w:w="708" w:type="dxa"/>
            <w:tcBorders>
              <w:top w:val="single" w:sz="4" w:space="0" w:color="auto"/>
              <w:left w:val="single" w:sz="4" w:space="0" w:color="auto"/>
              <w:bottom w:val="single" w:sz="4" w:space="0" w:color="000000" w:themeColor="text1"/>
              <w:right w:val="nil"/>
            </w:tcBorders>
            <w:vAlign w:val="center"/>
            <w:hideMark/>
          </w:tcPr>
          <w:p w14:paraId="0E1F9F95" w14:textId="77777777" w:rsidR="00F72618" w:rsidRPr="00C17755" w:rsidRDefault="00F72618" w:rsidP="005A7239">
            <w:pPr>
              <w:spacing w:after="0"/>
              <w:jc w:val="center"/>
              <w:rPr>
                <w:color w:val="000000"/>
                <w:sz w:val="18"/>
                <w:szCs w:val="18"/>
              </w:rPr>
            </w:pPr>
            <w:r w:rsidRPr="00C17755">
              <w:rPr>
                <w:color w:val="000000"/>
                <w:sz w:val="18"/>
                <w:szCs w:val="18"/>
              </w:rPr>
              <w:t>Min (kWh)</w:t>
            </w:r>
          </w:p>
        </w:tc>
        <w:tc>
          <w:tcPr>
            <w:tcW w:w="855" w:type="dxa"/>
            <w:tcBorders>
              <w:top w:val="single" w:sz="4" w:space="0" w:color="auto"/>
              <w:left w:val="nil"/>
              <w:bottom w:val="single" w:sz="4" w:space="0" w:color="000000" w:themeColor="text1"/>
              <w:right w:val="nil"/>
            </w:tcBorders>
            <w:vAlign w:val="center"/>
            <w:hideMark/>
          </w:tcPr>
          <w:p w14:paraId="6E39DA30" w14:textId="77777777" w:rsidR="00F72618" w:rsidRPr="00C17755" w:rsidRDefault="00F72618" w:rsidP="005A7239">
            <w:pPr>
              <w:spacing w:after="0"/>
              <w:jc w:val="center"/>
              <w:rPr>
                <w:color w:val="000000"/>
                <w:sz w:val="18"/>
                <w:szCs w:val="18"/>
              </w:rPr>
            </w:pPr>
            <w:r w:rsidRPr="00C17755">
              <w:rPr>
                <w:color w:val="000000"/>
                <w:sz w:val="18"/>
                <w:szCs w:val="18"/>
              </w:rPr>
              <w:t>Max (kWh)</w:t>
            </w:r>
          </w:p>
        </w:tc>
        <w:tc>
          <w:tcPr>
            <w:tcW w:w="988" w:type="dxa"/>
            <w:tcBorders>
              <w:top w:val="single" w:sz="4" w:space="0" w:color="auto"/>
              <w:left w:val="nil"/>
              <w:bottom w:val="single" w:sz="4" w:space="0" w:color="000000" w:themeColor="text1"/>
              <w:right w:val="nil"/>
            </w:tcBorders>
            <w:vAlign w:val="center"/>
            <w:hideMark/>
          </w:tcPr>
          <w:p w14:paraId="3C745315" w14:textId="77777777" w:rsidR="00F72618" w:rsidRPr="00C17755" w:rsidRDefault="00F72618" w:rsidP="005A7239">
            <w:pPr>
              <w:spacing w:after="0"/>
              <w:jc w:val="center"/>
              <w:rPr>
                <w:color w:val="000000"/>
                <w:sz w:val="18"/>
                <w:szCs w:val="18"/>
              </w:rPr>
            </w:pPr>
            <w:r w:rsidRPr="00C17755">
              <w:rPr>
                <w:color w:val="000000"/>
                <w:sz w:val="18"/>
                <w:szCs w:val="18"/>
              </w:rPr>
              <w:t>Total (kWh)</w:t>
            </w:r>
          </w:p>
        </w:tc>
        <w:tc>
          <w:tcPr>
            <w:tcW w:w="996" w:type="dxa"/>
            <w:gridSpan w:val="2"/>
            <w:tcBorders>
              <w:top w:val="single" w:sz="4" w:space="0" w:color="auto"/>
              <w:left w:val="nil"/>
              <w:bottom w:val="single" w:sz="4" w:space="0" w:color="000000" w:themeColor="text1"/>
              <w:right w:val="nil"/>
            </w:tcBorders>
            <w:vAlign w:val="center"/>
          </w:tcPr>
          <w:p w14:paraId="55A418FB" w14:textId="77777777" w:rsidR="00F72618" w:rsidRPr="00C17755" w:rsidRDefault="00F72618" w:rsidP="005A7239">
            <w:pPr>
              <w:spacing w:after="0"/>
              <w:jc w:val="center"/>
              <w:rPr>
                <w:color w:val="000000"/>
                <w:sz w:val="18"/>
                <w:szCs w:val="18"/>
              </w:rPr>
            </w:pPr>
            <w:r w:rsidRPr="00C17755">
              <w:rPr>
                <w:color w:val="000000"/>
                <w:sz w:val="18"/>
                <w:szCs w:val="18"/>
              </w:rPr>
              <w:t>Average (kWh)</w:t>
            </w:r>
          </w:p>
        </w:tc>
        <w:tc>
          <w:tcPr>
            <w:tcW w:w="851" w:type="dxa"/>
            <w:tcBorders>
              <w:top w:val="single" w:sz="4" w:space="0" w:color="auto"/>
              <w:left w:val="nil"/>
              <w:bottom w:val="single" w:sz="4" w:space="0" w:color="000000" w:themeColor="text1"/>
              <w:right w:val="single" w:sz="4" w:space="0" w:color="auto"/>
            </w:tcBorders>
            <w:vAlign w:val="center"/>
            <w:hideMark/>
          </w:tcPr>
          <w:p w14:paraId="135F328C" w14:textId="77777777" w:rsidR="00F72618" w:rsidRPr="00C17755" w:rsidRDefault="00F72618" w:rsidP="005A7239">
            <w:pPr>
              <w:spacing w:after="0"/>
              <w:jc w:val="center"/>
              <w:rPr>
                <w:color w:val="000000"/>
                <w:sz w:val="18"/>
                <w:szCs w:val="18"/>
              </w:rPr>
            </w:pPr>
            <w:r>
              <w:rPr>
                <w:color w:val="000000"/>
                <w:sz w:val="18"/>
                <w:szCs w:val="18"/>
              </w:rPr>
              <w:t>Median</w:t>
            </w:r>
            <w:r w:rsidRPr="00C17755">
              <w:rPr>
                <w:color w:val="000000"/>
                <w:sz w:val="18"/>
                <w:szCs w:val="18"/>
              </w:rPr>
              <w:t xml:space="preserve"> (kWh)</w:t>
            </w:r>
          </w:p>
        </w:tc>
        <w:tc>
          <w:tcPr>
            <w:tcW w:w="709" w:type="dxa"/>
            <w:tcBorders>
              <w:top w:val="single" w:sz="4" w:space="0" w:color="auto"/>
              <w:left w:val="nil"/>
              <w:bottom w:val="single" w:sz="4" w:space="0" w:color="000000" w:themeColor="text1"/>
              <w:right w:val="nil"/>
            </w:tcBorders>
            <w:vAlign w:val="center"/>
          </w:tcPr>
          <w:p w14:paraId="4622E4C6" w14:textId="77777777" w:rsidR="00F72618" w:rsidRDefault="00F72618" w:rsidP="005A7239">
            <w:pPr>
              <w:spacing w:after="0"/>
              <w:jc w:val="center"/>
              <w:rPr>
                <w:color w:val="000000"/>
                <w:sz w:val="18"/>
                <w:szCs w:val="18"/>
              </w:rPr>
            </w:pPr>
            <w:r>
              <w:rPr>
                <w:color w:val="000000"/>
                <w:sz w:val="18"/>
                <w:szCs w:val="18"/>
              </w:rPr>
              <w:t>PE Mean</w:t>
            </w:r>
          </w:p>
        </w:tc>
        <w:tc>
          <w:tcPr>
            <w:tcW w:w="567" w:type="dxa"/>
            <w:tcBorders>
              <w:top w:val="single" w:sz="4" w:space="0" w:color="auto"/>
              <w:left w:val="nil"/>
              <w:bottom w:val="single" w:sz="4" w:space="0" w:color="000000" w:themeColor="text1"/>
              <w:right w:val="nil"/>
            </w:tcBorders>
            <w:vAlign w:val="center"/>
            <w:hideMark/>
          </w:tcPr>
          <w:p w14:paraId="43AF5772" w14:textId="77777777" w:rsidR="00F72618" w:rsidRPr="00C17755" w:rsidRDefault="00F72618" w:rsidP="005A7239">
            <w:pPr>
              <w:spacing w:after="0"/>
              <w:jc w:val="center"/>
              <w:rPr>
                <w:color w:val="000000"/>
                <w:sz w:val="18"/>
                <w:szCs w:val="18"/>
              </w:rPr>
            </w:pPr>
            <w:r w:rsidRPr="00C17755">
              <w:rPr>
                <w:color w:val="000000"/>
                <w:sz w:val="18"/>
                <w:szCs w:val="18"/>
              </w:rPr>
              <w:t xml:space="preserve">K-S Test </w:t>
            </w:r>
          </w:p>
        </w:tc>
        <w:tc>
          <w:tcPr>
            <w:tcW w:w="709" w:type="dxa"/>
            <w:tcBorders>
              <w:top w:val="single" w:sz="4" w:space="0" w:color="auto"/>
              <w:left w:val="nil"/>
              <w:bottom w:val="single" w:sz="4" w:space="0" w:color="000000" w:themeColor="text1"/>
              <w:right w:val="nil"/>
            </w:tcBorders>
            <w:vAlign w:val="center"/>
            <w:hideMark/>
          </w:tcPr>
          <w:p w14:paraId="38BA9040" w14:textId="77777777" w:rsidR="00F72618" w:rsidRPr="00C17755" w:rsidRDefault="00F72618" w:rsidP="005A7239">
            <w:pPr>
              <w:spacing w:after="0"/>
              <w:jc w:val="center"/>
              <w:rPr>
                <w:color w:val="000000"/>
                <w:sz w:val="18"/>
                <w:szCs w:val="18"/>
              </w:rPr>
            </w:pPr>
            <w:r w:rsidRPr="005B7A1E">
              <w:rPr>
                <w:i/>
                <w:iCs/>
                <w:color w:val="000000"/>
                <w:sz w:val="18"/>
                <w:szCs w:val="18"/>
              </w:rPr>
              <w:t>P</w:t>
            </w:r>
            <w:r w:rsidRPr="00C17755">
              <w:rPr>
                <w:color w:val="000000"/>
                <w:sz w:val="18"/>
                <w:szCs w:val="18"/>
              </w:rPr>
              <w:t>-Value</w:t>
            </w:r>
          </w:p>
        </w:tc>
        <w:tc>
          <w:tcPr>
            <w:tcW w:w="850" w:type="dxa"/>
            <w:tcBorders>
              <w:top w:val="single" w:sz="4" w:space="0" w:color="auto"/>
              <w:left w:val="nil"/>
              <w:bottom w:val="single" w:sz="4" w:space="0" w:color="000000" w:themeColor="text1"/>
            </w:tcBorders>
          </w:tcPr>
          <w:p w14:paraId="79DD2E29" w14:textId="708B7141" w:rsidR="00F72618" w:rsidRPr="008C4168" w:rsidRDefault="00F72618" w:rsidP="005A7239">
            <w:pPr>
              <w:spacing w:after="0"/>
              <w:rPr>
                <w:color w:val="000000"/>
                <w:sz w:val="16"/>
                <w:szCs w:val="16"/>
              </w:rPr>
            </w:pPr>
            <w:r w:rsidRPr="005A7239">
              <w:rPr>
                <w:color w:val="000000"/>
                <w:sz w:val="18"/>
                <w:szCs w:val="18"/>
              </w:rPr>
              <w:t>NMBE</w:t>
            </w:r>
          </w:p>
        </w:tc>
      </w:tr>
      <w:tr w:rsidR="005B5B7C" w:rsidRPr="00C17755" w14:paraId="1A66EF5C" w14:textId="77777777" w:rsidTr="00204765">
        <w:trPr>
          <w:trHeight w:val="300"/>
        </w:trPr>
        <w:tc>
          <w:tcPr>
            <w:tcW w:w="809" w:type="dxa"/>
            <w:tcBorders>
              <w:top w:val="nil"/>
              <w:left w:val="nil"/>
              <w:bottom w:val="nil"/>
              <w:right w:val="nil"/>
            </w:tcBorders>
            <w:noWrap/>
            <w:vAlign w:val="center"/>
            <w:hideMark/>
          </w:tcPr>
          <w:p w14:paraId="1122A249" w14:textId="77777777" w:rsidR="005B5B7C" w:rsidRPr="00C17755" w:rsidRDefault="005B5B7C" w:rsidP="005B5B7C">
            <w:pPr>
              <w:spacing w:after="100" w:afterAutospacing="1"/>
              <w:jc w:val="center"/>
              <w:rPr>
                <w:color w:val="000000"/>
                <w:sz w:val="18"/>
                <w:szCs w:val="18"/>
              </w:rPr>
            </w:pPr>
            <w:r w:rsidRPr="00C17755">
              <w:rPr>
                <w:color w:val="000000"/>
                <w:sz w:val="18"/>
                <w:szCs w:val="18"/>
              </w:rPr>
              <w:t>SD</w:t>
            </w:r>
          </w:p>
        </w:tc>
        <w:tc>
          <w:tcPr>
            <w:tcW w:w="941" w:type="dxa"/>
            <w:gridSpan w:val="2"/>
            <w:tcBorders>
              <w:top w:val="nil"/>
              <w:left w:val="nil"/>
              <w:bottom w:val="nil"/>
              <w:right w:val="nil"/>
            </w:tcBorders>
            <w:noWrap/>
            <w:vAlign w:val="center"/>
            <w:hideMark/>
          </w:tcPr>
          <w:p w14:paraId="78B897B1" w14:textId="77777777" w:rsidR="005B5B7C" w:rsidRPr="00C17755" w:rsidRDefault="005B5B7C" w:rsidP="005B5B7C">
            <w:pPr>
              <w:spacing w:after="100" w:afterAutospacing="1"/>
              <w:rPr>
                <w:color w:val="000000"/>
                <w:sz w:val="18"/>
                <w:szCs w:val="18"/>
              </w:rPr>
            </w:pPr>
            <w:r w:rsidRPr="00C17755">
              <w:rPr>
                <w:color w:val="000000"/>
                <w:sz w:val="18"/>
                <w:szCs w:val="18"/>
              </w:rPr>
              <w:t xml:space="preserve">1977 </w:t>
            </w:r>
            <w:r>
              <w:rPr>
                <w:color w:val="000000"/>
                <w:sz w:val="18"/>
                <w:szCs w:val="18"/>
              </w:rPr>
              <w:t>&amp;</w:t>
            </w:r>
            <w:r w:rsidRPr="00C17755">
              <w:rPr>
                <w:color w:val="000000"/>
                <w:sz w:val="18"/>
                <w:szCs w:val="18"/>
              </w:rPr>
              <w:t xml:space="preserve"> prior</w:t>
            </w:r>
          </w:p>
        </w:tc>
        <w:tc>
          <w:tcPr>
            <w:tcW w:w="683" w:type="dxa"/>
            <w:tcBorders>
              <w:top w:val="nil"/>
              <w:left w:val="nil"/>
              <w:bottom w:val="nil"/>
              <w:right w:val="nil"/>
            </w:tcBorders>
            <w:noWrap/>
            <w:vAlign w:val="center"/>
            <w:hideMark/>
          </w:tcPr>
          <w:p w14:paraId="5CA064F3" w14:textId="77777777" w:rsidR="005B5B7C" w:rsidRPr="00C17755" w:rsidRDefault="005B5B7C" w:rsidP="005B5B7C">
            <w:pPr>
              <w:spacing w:after="100" w:afterAutospacing="1"/>
              <w:jc w:val="right"/>
              <w:rPr>
                <w:color w:val="000000"/>
                <w:sz w:val="18"/>
                <w:szCs w:val="18"/>
              </w:rPr>
            </w:pPr>
            <w:r w:rsidRPr="001530D5">
              <w:rPr>
                <w:color w:val="000000"/>
                <w:sz w:val="18"/>
                <w:szCs w:val="18"/>
              </w:rPr>
              <w:t>9,836</w:t>
            </w:r>
          </w:p>
        </w:tc>
        <w:tc>
          <w:tcPr>
            <w:tcW w:w="812" w:type="dxa"/>
            <w:tcBorders>
              <w:top w:val="nil"/>
              <w:left w:val="nil"/>
              <w:bottom w:val="nil"/>
              <w:right w:val="single" w:sz="4" w:space="0" w:color="auto"/>
            </w:tcBorders>
            <w:noWrap/>
            <w:vAlign w:val="center"/>
            <w:hideMark/>
          </w:tcPr>
          <w:p w14:paraId="104D9DAA" w14:textId="77777777" w:rsidR="005B5B7C" w:rsidRPr="00CD06C4" w:rsidRDefault="005B5B7C" w:rsidP="005B5B7C">
            <w:pPr>
              <w:spacing w:after="100" w:afterAutospacing="1"/>
              <w:jc w:val="right"/>
              <w:rPr>
                <w:color w:val="000000"/>
                <w:sz w:val="18"/>
                <w:szCs w:val="18"/>
              </w:rPr>
            </w:pPr>
            <w:r w:rsidRPr="00CD06C4">
              <w:rPr>
                <w:color w:val="000000"/>
                <w:sz w:val="18"/>
                <w:szCs w:val="18"/>
              </w:rPr>
              <w:t>10,128</w:t>
            </w:r>
          </w:p>
        </w:tc>
        <w:tc>
          <w:tcPr>
            <w:tcW w:w="687" w:type="dxa"/>
            <w:tcBorders>
              <w:top w:val="nil"/>
              <w:left w:val="single" w:sz="4" w:space="0" w:color="auto"/>
              <w:bottom w:val="nil"/>
              <w:right w:val="nil"/>
            </w:tcBorders>
            <w:noWrap/>
            <w:vAlign w:val="center"/>
            <w:hideMark/>
          </w:tcPr>
          <w:p w14:paraId="0CA63F01" w14:textId="77777777" w:rsidR="005B5B7C" w:rsidRPr="00C17755" w:rsidRDefault="005B5B7C" w:rsidP="005B5B7C">
            <w:pPr>
              <w:spacing w:after="100" w:afterAutospacing="1"/>
              <w:jc w:val="right"/>
              <w:rPr>
                <w:color w:val="000000"/>
                <w:sz w:val="18"/>
                <w:szCs w:val="18"/>
              </w:rPr>
            </w:pPr>
            <w:r w:rsidRPr="00C17755">
              <w:rPr>
                <w:color w:val="000000"/>
                <w:sz w:val="18"/>
                <w:szCs w:val="18"/>
              </w:rPr>
              <w:t>1,628</w:t>
            </w:r>
          </w:p>
        </w:tc>
        <w:tc>
          <w:tcPr>
            <w:tcW w:w="880" w:type="dxa"/>
            <w:tcBorders>
              <w:top w:val="nil"/>
              <w:left w:val="nil"/>
              <w:bottom w:val="nil"/>
              <w:right w:val="nil"/>
            </w:tcBorders>
            <w:noWrap/>
            <w:vAlign w:val="center"/>
            <w:hideMark/>
          </w:tcPr>
          <w:p w14:paraId="60CBBE56" w14:textId="77777777" w:rsidR="005B5B7C" w:rsidRPr="00C17755" w:rsidRDefault="005B5B7C" w:rsidP="005B5B7C">
            <w:pPr>
              <w:spacing w:after="100" w:afterAutospacing="1"/>
              <w:jc w:val="right"/>
              <w:rPr>
                <w:color w:val="000000"/>
                <w:sz w:val="18"/>
                <w:szCs w:val="18"/>
              </w:rPr>
            </w:pPr>
            <w:r w:rsidRPr="00C17755">
              <w:rPr>
                <w:color w:val="000000"/>
                <w:sz w:val="18"/>
                <w:szCs w:val="18"/>
              </w:rPr>
              <w:t>159,753</w:t>
            </w:r>
          </w:p>
        </w:tc>
        <w:tc>
          <w:tcPr>
            <w:tcW w:w="1138" w:type="dxa"/>
            <w:tcBorders>
              <w:top w:val="nil"/>
              <w:left w:val="nil"/>
              <w:bottom w:val="nil"/>
              <w:right w:val="nil"/>
            </w:tcBorders>
            <w:noWrap/>
            <w:vAlign w:val="center"/>
            <w:hideMark/>
          </w:tcPr>
          <w:p w14:paraId="0351D332" w14:textId="77777777" w:rsidR="005B5B7C" w:rsidRPr="00C17755" w:rsidRDefault="005B5B7C" w:rsidP="005B5B7C">
            <w:pPr>
              <w:spacing w:after="100" w:afterAutospacing="1"/>
              <w:jc w:val="right"/>
              <w:rPr>
                <w:color w:val="000000"/>
                <w:sz w:val="18"/>
                <w:szCs w:val="18"/>
              </w:rPr>
            </w:pPr>
            <w:r w:rsidRPr="00C17755">
              <w:rPr>
                <w:color w:val="000000"/>
                <w:sz w:val="18"/>
                <w:szCs w:val="18"/>
              </w:rPr>
              <w:t>173,522,514</w:t>
            </w:r>
          </w:p>
        </w:tc>
        <w:tc>
          <w:tcPr>
            <w:tcW w:w="850" w:type="dxa"/>
            <w:tcBorders>
              <w:top w:val="nil"/>
              <w:left w:val="nil"/>
              <w:bottom w:val="nil"/>
              <w:right w:val="nil"/>
            </w:tcBorders>
            <w:vAlign w:val="center"/>
          </w:tcPr>
          <w:p w14:paraId="751FD27E" w14:textId="77777777" w:rsidR="005B5B7C" w:rsidRPr="00C17755" w:rsidRDefault="005B5B7C" w:rsidP="005B5B7C">
            <w:pPr>
              <w:spacing w:after="100" w:afterAutospacing="1"/>
              <w:jc w:val="right"/>
              <w:rPr>
                <w:color w:val="000000"/>
                <w:sz w:val="18"/>
                <w:szCs w:val="18"/>
              </w:rPr>
            </w:pPr>
            <w:r w:rsidRPr="00C17755">
              <w:rPr>
                <w:color w:val="000000"/>
                <w:sz w:val="18"/>
                <w:szCs w:val="18"/>
              </w:rPr>
              <w:t>17,642</w:t>
            </w:r>
          </w:p>
        </w:tc>
        <w:tc>
          <w:tcPr>
            <w:tcW w:w="851" w:type="dxa"/>
            <w:tcBorders>
              <w:top w:val="nil"/>
              <w:left w:val="nil"/>
              <w:bottom w:val="nil"/>
              <w:right w:val="single" w:sz="4" w:space="0" w:color="auto"/>
            </w:tcBorders>
            <w:noWrap/>
            <w:vAlign w:val="center"/>
          </w:tcPr>
          <w:p w14:paraId="60DB27DB" w14:textId="77777777" w:rsidR="005B5B7C" w:rsidRPr="00C17755" w:rsidRDefault="005B5B7C" w:rsidP="005B5B7C">
            <w:pPr>
              <w:spacing w:after="100" w:afterAutospacing="1"/>
              <w:jc w:val="right"/>
              <w:rPr>
                <w:color w:val="000000"/>
                <w:sz w:val="18"/>
                <w:szCs w:val="18"/>
              </w:rPr>
            </w:pPr>
            <w:r>
              <w:rPr>
                <w:color w:val="000000"/>
                <w:sz w:val="18"/>
                <w:szCs w:val="18"/>
              </w:rPr>
              <w:t>7,274</w:t>
            </w:r>
          </w:p>
        </w:tc>
        <w:tc>
          <w:tcPr>
            <w:tcW w:w="708" w:type="dxa"/>
            <w:tcBorders>
              <w:top w:val="nil"/>
              <w:left w:val="single" w:sz="4" w:space="0" w:color="auto"/>
              <w:bottom w:val="nil"/>
              <w:right w:val="nil"/>
            </w:tcBorders>
            <w:noWrap/>
            <w:vAlign w:val="center"/>
            <w:hideMark/>
          </w:tcPr>
          <w:p w14:paraId="5294E5AF" w14:textId="77777777" w:rsidR="005B5B7C" w:rsidRPr="00C17755" w:rsidRDefault="005B5B7C" w:rsidP="005B5B7C">
            <w:pPr>
              <w:spacing w:after="100" w:afterAutospacing="1"/>
              <w:jc w:val="right"/>
              <w:rPr>
                <w:color w:val="000000"/>
                <w:sz w:val="18"/>
                <w:szCs w:val="18"/>
              </w:rPr>
            </w:pPr>
            <w:r w:rsidRPr="00C17755">
              <w:rPr>
                <w:color w:val="000000"/>
                <w:sz w:val="18"/>
                <w:szCs w:val="18"/>
              </w:rPr>
              <w:t>3</w:t>
            </w:r>
          </w:p>
        </w:tc>
        <w:tc>
          <w:tcPr>
            <w:tcW w:w="855" w:type="dxa"/>
            <w:tcBorders>
              <w:top w:val="nil"/>
              <w:left w:val="nil"/>
              <w:bottom w:val="nil"/>
              <w:right w:val="nil"/>
            </w:tcBorders>
            <w:noWrap/>
            <w:vAlign w:val="center"/>
            <w:hideMark/>
          </w:tcPr>
          <w:p w14:paraId="353C3E58" w14:textId="77777777" w:rsidR="005B5B7C" w:rsidRPr="00C17755" w:rsidRDefault="005B5B7C" w:rsidP="005B5B7C">
            <w:pPr>
              <w:spacing w:after="100" w:afterAutospacing="1"/>
              <w:jc w:val="right"/>
              <w:rPr>
                <w:color w:val="000000"/>
                <w:sz w:val="18"/>
                <w:szCs w:val="18"/>
              </w:rPr>
            </w:pPr>
            <w:r w:rsidRPr="00C17755">
              <w:rPr>
                <w:color w:val="000000"/>
                <w:sz w:val="18"/>
                <w:szCs w:val="18"/>
              </w:rPr>
              <w:t>318,240</w:t>
            </w:r>
          </w:p>
        </w:tc>
        <w:tc>
          <w:tcPr>
            <w:tcW w:w="1134" w:type="dxa"/>
            <w:gridSpan w:val="2"/>
            <w:tcBorders>
              <w:top w:val="nil"/>
              <w:left w:val="nil"/>
              <w:bottom w:val="nil"/>
              <w:right w:val="nil"/>
            </w:tcBorders>
            <w:vAlign w:val="center"/>
          </w:tcPr>
          <w:p w14:paraId="633092A7" w14:textId="77777777" w:rsidR="005B5B7C" w:rsidRPr="00C17755" w:rsidRDefault="005B5B7C" w:rsidP="005B5B7C">
            <w:pPr>
              <w:spacing w:after="100" w:afterAutospacing="1"/>
              <w:jc w:val="right"/>
              <w:rPr>
                <w:color w:val="000000"/>
                <w:sz w:val="18"/>
                <w:szCs w:val="18"/>
              </w:rPr>
            </w:pPr>
            <w:r w:rsidRPr="00C17755">
              <w:rPr>
                <w:color w:val="000000"/>
                <w:sz w:val="18"/>
                <w:szCs w:val="18"/>
              </w:rPr>
              <w:t>125,185,176</w:t>
            </w:r>
          </w:p>
        </w:tc>
        <w:tc>
          <w:tcPr>
            <w:tcW w:w="850" w:type="dxa"/>
            <w:tcBorders>
              <w:top w:val="nil"/>
              <w:left w:val="nil"/>
              <w:bottom w:val="nil"/>
              <w:right w:val="nil"/>
            </w:tcBorders>
            <w:noWrap/>
            <w:vAlign w:val="center"/>
          </w:tcPr>
          <w:p w14:paraId="597704F5" w14:textId="77777777" w:rsidR="005B5B7C" w:rsidRPr="00C17755" w:rsidRDefault="005B5B7C" w:rsidP="005B5B7C">
            <w:pPr>
              <w:spacing w:after="100" w:afterAutospacing="1"/>
              <w:jc w:val="right"/>
              <w:rPr>
                <w:color w:val="000000"/>
                <w:sz w:val="18"/>
                <w:szCs w:val="18"/>
              </w:rPr>
            </w:pPr>
            <w:r w:rsidRPr="00C17755">
              <w:rPr>
                <w:color w:val="000000"/>
                <w:sz w:val="18"/>
                <w:szCs w:val="18"/>
              </w:rPr>
              <w:t>12,360</w:t>
            </w:r>
          </w:p>
        </w:tc>
        <w:tc>
          <w:tcPr>
            <w:tcW w:w="851" w:type="dxa"/>
            <w:tcBorders>
              <w:top w:val="nil"/>
              <w:left w:val="nil"/>
              <w:bottom w:val="nil"/>
              <w:right w:val="single" w:sz="4" w:space="0" w:color="auto"/>
            </w:tcBorders>
            <w:noWrap/>
            <w:vAlign w:val="center"/>
          </w:tcPr>
          <w:p w14:paraId="4606013F" w14:textId="77777777" w:rsidR="005B5B7C" w:rsidRPr="00C17755" w:rsidRDefault="005B5B7C" w:rsidP="005B5B7C">
            <w:pPr>
              <w:spacing w:after="100" w:afterAutospacing="1"/>
              <w:jc w:val="right"/>
              <w:rPr>
                <w:color w:val="000000"/>
                <w:sz w:val="18"/>
                <w:szCs w:val="18"/>
              </w:rPr>
            </w:pPr>
            <w:r>
              <w:rPr>
                <w:color w:val="000000"/>
                <w:sz w:val="18"/>
                <w:szCs w:val="18"/>
              </w:rPr>
              <w:t>10,515</w:t>
            </w:r>
          </w:p>
        </w:tc>
        <w:tc>
          <w:tcPr>
            <w:tcW w:w="709" w:type="dxa"/>
            <w:tcBorders>
              <w:top w:val="nil"/>
              <w:left w:val="nil"/>
              <w:bottom w:val="nil"/>
              <w:right w:val="nil"/>
            </w:tcBorders>
            <w:vAlign w:val="center"/>
          </w:tcPr>
          <w:p w14:paraId="6F6AAA58" w14:textId="6B5513D5" w:rsidR="005B5B7C" w:rsidRDefault="00701833" w:rsidP="005B5B7C">
            <w:pPr>
              <w:spacing w:after="100" w:afterAutospacing="1"/>
              <w:jc w:val="center"/>
              <w:rPr>
                <w:color w:val="000000"/>
                <w:sz w:val="18"/>
                <w:szCs w:val="18"/>
              </w:rPr>
            </w:pPr>
            <w:r>
              <w:rPr>
                <w:color w:val="000000"/>
                <w:sz w:val="18"/>
                <w:szCs w:val="18"/>
              </w:rPr>
              <w:t>-</w:t>
            </w:r>
            <w:r w:rsidR="005B5B7C">
              <w:rPr>
                <w:color w:val="000000"/>
                <w:sz w:val="18"/>
                <w:szCs w:val="18"/>
              </w:rPr>
              <w:t>43</w:t>
            </w:r>
          </w:p>
        </w:tc>
        <w:tc>
          <w:tcPr>
            <w:tcW w:w="567" w:type="dxa"/>
            <w:tcBorders>
              <w:top w:val="nil"/>
              <w:left w:val="nil"/>
              <w:bottom w:val="nil"/>
              <w:right w:val="nil"/>
            </w:tcBorders>
            <w:noWrap/>
            <w:vAlign w:val="center"/>
            <w:hideMark/>
          </w:tcPr>
          <w:p w14:paraId="6A15F7B7" w14:textId="77777777" w:rsidR="005B5B7C" w:rsidRPr="00E4439E" w:rsidRDefault="005B5B7C" w:rsidP="005B5B7C">
            <w:pPr>
              <w:spacing w:after="100" w:afterAutospacing="1"/>
              <w:jc w:val="right"/>
              <w:rPr>
                <w:sz w:val="18"/>
                <w:szCs w:val="18"/>
              </w:rPr>
            </w:pPr>
            <w:r w:rsidRPr="09726D02">
              <w:rPr>
                <w:sz w:val="18"/>
                <w:szCs w:val="18"/>
              </w:rPr>
              <w:t>0.08</w:t>
            </w:r>
          </w:p>
        </w:tc>
        <w:tc>
          <w:tcPr>
            <w:tcW w:w="709" w:type="dxa"/>
            <w:tcBorders>
              <w:top w:val="nil"/>
              <w:left w:val="nil"/>
              <w:bottom w:val="nil"/>
              <w:right w:val="nil"/>
            </w:tcBorders>
            <w:noWrap/>
            <w:vAlign w:val="center"/>
            <w:hideMark/>
          </w:tcPr>
          <w:p w14:paraId="67CD0A29" w14:textId="77777777" w:rsidR="005B5B7C" w:rsidRPr="00C17755" w:rsidRDefault="005B5B7C" w:rsidP="005B5B7C">
            <w:pPr>
              <w:spacing w:after="100" w:afterAutospacing="1"/>
              <w:jc w:val="right"/>
              <w:rPr>
                <w:color w:val="000000"/>
                <w:sz w:val="18"/>
                <w:szCs w:val="18"/>
              </w:rPr>
            </w:pPr>
            <w:r>
              <w:rPr>
                <w:color w:val="000000"/>
                <w:sz w:val="18"/>
                <w:szCs w:val="18"/>
              </w:rPr>
              <w:t>0.00</w:t>
            </w:r>
          </w:p>
        </w:tc>
        <w:tc>
          <w:tcPr>
            <w:tcW w:w="850" w:type="dxa"/>
            <w:tcBorders>
              <w:top w:val="nil"/>
              <w:left w:val="nil"/>
              <w:right w:val="nil"/>
            </w:tcBorders>
          </w:tcPr>
          <w:p w14:paraId="400BA933" w14:textId="77777777" w:rsidR="005B5B7C" w:rsidRPr="00734D50" w:rsidRDefault="005B5B7C" w:rsidP="005B5B7C">
            <w:pPr>
              <w:spacing w:after="100" w:afterAutospacing="1"/>
              <w:jc w:val="right"/>
              <w:rPr>
                <w:color w:val="000000"/>
                <w:sz w:val="16"/>
                <w:szCs w:val="16"/>
              </w:rPr>
            </w:pPr>
          </w:p>
        </w:tc>
      </w:tr>
      <w:tr w:rsidR="005B5B7C" w:rsidRPr="00C17755" w14:paraId="192C07BC" w14:textId="77777777" w:rsidTr="00204765">
        <w:trPr>
          <w:trHeight w:val="360"/>
        </w:trPr>
        <w:tc>
          <w:tcPr>
            <w:tcW w:w="809" w:type="dxa"/>
            <w:tcBorders>
              <w:top w:val="nil"/>
              <w:left w:val="nil"/>
              <w:bottom w:val="nil"/>
              <w:right w:val="nil"/>
            </w:tcBorders>
            <w:noWrap/>
            <w:vAlign w:val="center"/>
            <w:hideMark/>
          </w:tcPr>
          <w:p w14:paraId="79F94A20" w14:textId="77777777" w:rsidR="005B5B7C" w:rsidRPr="00C17755" w:rsidRDefault="005B5B7C" w:rsidP="005B5B7C">
            <w:pPr>
              <w:spacing w:after="100" w:afterAutospacing="1"/>
              <w:jc w:val="center"/>
              <w:rPr>
                <w:color w:val="000000"/>
                <w:sz w:val="18"/>
                <w:szCs w:val="18"/>
              </w:rPr>
            </w:pPr>
            <w:r w:rsidRPr="00C17755">
              <w:rPr>
                <w:color w:val="000000"/>
                <w:sz w:val="18"/>
                <w:szCs w:val="18"/>
              </w:rPr>
              <w:t>SD</w:t>
            </w:r>
          </w:p>
        </w:tc>
        <w:tc>
          <w:tcPr>
            <w:tcW w:w="941" w:type="dxa"/>
            <w:gridSpan w:val="2"/>
            <w:tcBorders>
              <w:top w:val="nil"/>
              <w:left w:val="nil"/>
              <w:bottom w:val="nil"/>
              <w:right w:val="nil"/>
            </w:tcBorders>
            <w:noWrap/>
            <w:vAlign w:val="center"/>
            <w:hideMark/>
          </w:tcPr>
          <w:p w14:paraId="6B9DA62F" w14:textId="684AD7CC" w:rsidR="005B5B7C" w:rsidRPr="00C17755" w:rsidRDefault="005B5B7C" w:rsidP="005B5B7C">
            <w:pPr>
              <w:spacing w:after="100" w:afterAutospacing="1"/>
              <w:rPr>
                <w:color w:val="000000"/>
                <w:sz w:val="18"/>
                <w:szCs w:val="18"/>
              </w:rPr>
            </w:pPr>
            <w:r w:rsidRPr="00C17755">
              <w:rPr>
                <w:color w:val="000000"/>
                <w:sz w:val="18"/>
                <w:szCs w:val="18"/>
              </w:rPr>
              <w:t>1978-95</w:t>
            </w:r>
          </w:p>
        </w:tc>
        <w:tc>
          <w:tcPr>
            <w:tcW w:w="683" w:type="dxa"/>
            <w:tcBorders>
              <w:top w:val="nil"/>
              <w:left w:val="nil"/>
              <w:bottom w:val="nil"/>
              <w:right w:val="nil"/>
            </w:tcBorders>
            <w:noWrap/>
            <w:vAlign w:val="center"/>
            <w:hideMark/>
          </w:tcPr>
          <w:p w14:paraId="19FD3CF5" w14:textId="77777777" w:rsidR="005B5B7C" w:rsidRPr="00C17755" w:rsidRDefault="005B5B7C" w:rsidP="005B5B7C">
            <w:pPr>
              <w:spacing w:after="100" w:afterAutospacing="1"/>
              <w:jc w:val="right"/>
              <w:rPr>
                <w:color w:val="000000"/>
                <w:sz w:val="18"/>
                <w:szCs w:val="18"/>
              </w:rPr>
            </w:pPr>
            <w:r w:rsidRPr="00C17755">
              <w:rPr>
                <w:color w:val="000000"/>
                <w:sz w:val="18"/>
                <w:szCs w:val="18"/>
              </w:rPr>
              <w:t>7,139</w:t>
            </w:r>
          </w:p>
        </w:tc>
        <w:tc>
          <w:tcPr>
            <w:tcW w:w="812" w:type="dxa"/>
            <w:tcBorders>
              <w:top w:val="nil"/>
              <w:left w:val="nil"/>
              <w:bottom w:val="nil"/>
              <w:right w:val="single" w:sz="4" w:space="0" w:color="auto"/>
            </w:tcBorders>
            <w:noWrap/>
            <w:vAlign w:val="center"/>
            <w:hideMark/>
          </w:tcPr>
          <w:p w14:paraId="23183B6D" w14:textId="77777777" w:rsidR="005B5B7C" w:rsidRPr="00CD06C4" w:rsidRDefault="005B5B7C" w:rsidP="005B5B7C">
            <w:pPr>
              <w:spacing w:after="100" w:afterAutospacing="1"/>
              <w:jc w:val="right"/>
              <w:rPr>
                <w:color w:val="000000"/>
                <w:sz w:val="18"/>
                <w:szCs w:val="18"/>
              </w:rPr>
            </w:pPr>
            <w:r w:rsidRPr="00CD06C4">
              <w:rPr>
                <w:color w:val="000000"/>
                <w:sz w:val="18"/>
                <w:szCs w:val="18"/>
              </w:rPr>
              <w:t>6,968</w:t>
            </w:r>
          </w:p>
        </w:tc>
        <w:tc>
          <w:tcPr>
            <w:tcW w:w="687" w:type="dxa"/>
            <w:tcBorders>
              <w:top w:val="nil"/>
              <w:left w:val="single" w:sz="4" w:space="0" w:color="auto"/>
              <w:bottom w:val="nil"/>
              <w:right w:val="nil"/>
            </w:tcBorders>
            <w:noWrap/>
            <w:vAlign w:val="center"/>
            <w:hideMark/>
          </w:tcPr>
          <w:p w14:paraId="73AC95D1" w14:textId="77777777" w:rsidR="005B5B7C" w:rsidRPr="00C17755" w:rsidRDefault="005B5B7C" w:rsidP="005B5B7C">
            <w:pPr>
              <w:spacing w:after="100" w:afterAutospacing="1"/>
              <w:jc w:val="right"/>
              <w:rPr>
                <w:color w:val="000000"/>
                <w:sz w:val="18"/>
                <w:szCs w:val="18"/>
              </w:rPr>
            </w:pPr>
            <w:r w:rsidRPr="00C17755">
              <w:rPr>
                <w:color w:val="000000"/>
                <w:sz w:val="18"/>
                <w:szCs w:val="18"/>
              </w:rPr>
              <w:t>2,716</w:t>
            </w:r>
          </w:p>
        </w:tc>
        <w:tc>
          <w:tcPr>
            <w:tcW w:w="880" w:type="dxa"/>
            <w:tcBorders>
              <w:top w:val="nil"/>
              <w:left w:val="nil"/>
              <w:bottom w:val="nil"/>
              <w:right w:val="nil"/>
            </w:tcBorders>
            <w:noWrap/>
            <w:vAlign w:val="center"/>
            <w:hideMark/>
          </w:tcPr>
          <w:p w14:paraId="3EFC6F3B" w14:textId="77777777" w:rsidR="005B5B7C" w:rsidRPr="00C17755" w:rsidRDefault="005B5B7C" w:rsidP="005B5B7C">
            <w:pPr>
              <w:spacing w:after="100" w:afterAutospacing="1"/>
              <w:jc w:val="right"/>
              <w:rPr>
                <w:color w:val="000000"/>
                <w:sz w:val="18"/>
                <w:szCs w:val="18"/>
              </w:rPr>
            </w:pPr>
            <w:r w:rsidRPr="00C17755">
              <w:rPr>
                <w:color w:val="000000"/>
                <w:sz w:val="18"/>
                <w:szCs w:val="18"/>
              </w:rPr>
              <w:t>101,260</w:t>
            </w:r>
          </w:p>
        </w:tc>
        <w:tc>
          <w:tcPr>
            <w:tcW w:w="1138" w:type="dxa"/>
            <w:tcBorders>
              <w:top w:val="nil"/>
              <w:left w:val="nil"/>
              <w:bottom w:val="nil"/>
              <w:right w:val="nil"/>
            </w:tcBorders>
            <w:noWrap/>
            <w:vAlign w:val="center"/>
            <w:hideMark/>
          </w:tcPr>
          <w:p w14:paraId="75441175" w14:textId="77777777" w:rsidR="005B5B7C" w:rsidRPr="00C17755" w:rsidRDefault="005B5B7C" w:rsidP="005B5B7C">
            <w:pPr>
              <w:spacing w:after="100" w:afterAutospacing="1"/>
              <w:jc w:val="right"/>
              <w:rPr>
                <w:color w:val="000000"/>
                <w:sz w:val="18"/>
                <w:szCs w:val="18"/>
              </w:rPr>
            </w:pPr>
            <w:r w:rsidRPr="00C17755">
              <w:rPr>
                <w:color w:val="000000"/>
                <w:sz w:val="18"/>
                <w:szCs w:val="18"/>
              </w:rPr>
              <w:t>123,441,178</w:t>
            </w:r>
          </w:p>
        </w:tc>
        <w:tc>
          <w:tcPr>
            <w:tcW w:w="850" w:type="dxa"/>
            <w:tcBorders>
              <w:top w:val="nil"/>
              <w:left w:val="nil"/>
              <w:bottom w:val="nil"/>
              <w:right w:val="nil"/>
            </w:tcBorders>
            <w:vAlign w:val="center"/>
          </w:tcPr>
          <w:p w14:paraId="4F5EAC57" w14:textId="77777777" w:rsidR="005B5B7C" w:rsidRPr="00C17755" w:rsidRDefault="005B5B7C" w:rsidP="005B5B7C">
            <w:pPr>
              <w:spacing w:after="100" w:afterAutospacing="1"/>
              <w:jc w:val="right"/>
              <w:rPr>
                <w:color w:val="000000"/>
                <w:sz w:val="18"/>
                <w:szCs w:val="18"/>
              </w:rPr>
            </w:pPr>
            <w:r w:rsidRPr="00C17755">
              <w:rPr>
                <w:color w:val="000000"/>
                <w:sz w:val="18"/>
                <w:szCs w:val="18"/>
              </w:rPr>
              <w:t>17,291</w:t>
            </w:r>
          </w:p>
        </w:tc>
        <w:tc>
          <w:tcPr>
            <w:tcW w:w="851" w:type="dxa"/>
            <w:tcBorders>
              <w:top w:val="nil"/>
              <w:left w:val="nil"/>
              <w:bottom w:val="nil"/>
              <w:right w:val="single" w:sz="4" w:space="0" w:color="auto"/>
            </w:tcBorders>
            <w:noWrap/>
            <w:vAlign w:val="center"/>
          </w:tcPr>
          <w:p w14:paraId="7E0662BD" w14:textId="77777777" w:rsidR="005B5B7C" w:rsidRPr="00C17755" w:rsidRDefault="005B5B7C" w:rsidP="005B5B7C">
            <w:pPr>
              <w:spacing w:after="100" w:afterAutospacing="1"/>
              <w:jc w:val="right"/>
              <w:rPr>
                <w:color w:val="000000"/>
                <w:sz w:val="18"/>
                <w:szCs w:val="18"/>
              </w:rPr>
            </w:pPr>
            <w:r>
              <w:rPr>
                <w:color w:val="000000"/>
                <w:sz w:val="18"/>
                <w:szCs w:val="18"/>
              </w:rPr>
              <w:t>8,514</w:t>
            </w:r>
          </w:p>
        </w:tc>
        <w:tc>
          <w:tcPr>
            <w:tcW w:w="708" w:type="dxa"/>
            <w:tcBorders>
              <w:top w:val="nil"/>
              <w:left w:val="single" w:sz="4" w:space="0" w:color="auto"/>
              <w:bottom w:val="nil"/>
              <w:right w:val="nil"/>
            </w:tcBorders>
            <w:noWrap/>
            <w:vAlign w:val="center"/>
            <w:hideMark/>
          </w:tcPr>
          <w:p w14:paraId="5606E465" w14:textId="77777777" w:rsidR="005B5B7C" w:rsidRPr="00C17755" w:rsidRDefault="005B5B7C" w:rsidP="005B5B7C">
            <w:pPr>
              <w:spacing w:after="100" w:afterAutospacing="1"/>
              <w:jc w:val="right"/>
              <w:rPr>
                <w:color w:val="000000"/>
                <w:sz w:val="18"/>
                <w:szCs w:val="18"/>
              </w:rPr>
            </w:pPr>
            <w:r w:rsidRPr="00C17755">
              <w:rPr>
                <w:color w:val="000000"/>
                <w:sz w:val="18"/>
                <w:szCs w:val="18"/>
              </w:rPr>
              <w:t>1</w:t>
            </w:r>
          </w:p>
        </w:tc>
        <w:tc>
          <w:tcPr>
            <w:tcW w:w="855" w:type="dxa"/>
            <w:tcBorders>
              <w:top w:val="nil"/>
              <w:left w:val="nil"/>
              <w:bottom w:val="nil"/>
              <w:right w:val="nil"/>
            </w:tcBorders>
            <w:noWrap/>
            <w:vAlign w:val="center"/>
            <w:hideMark/>
          </w:tcPr>
          <w:p w14:paraId="6174DAB8" w14:textId="77777777" w:rsidR="005B5B7C" w:rsidRPr="00C17755" w:rsidRDefault="005B5B7C" w:rsidP="005B5B7C">
            <w:pPr>
              <w:spacing w:after="100" w:afterAutospacing="1"/>
              <w:jc w:val="right"/>
              <w:rPr>
                <w:color w:val="000000"/>
                <w:sz w:val="18"/>
                <w:szCs w:val="18"/>
              </w:rPr>
            </w:pPr>
            <w:r w:rsidRPr="00C17755">
              <w:rPr>
                <w:color w:val="000000"/>
                <w:sz w:val="18"/>
                <w:szCs w:val="18"/>
              </w:rPr>
              <w:t>329,279</w:t>
            </w:r>
          </w:p>
        </w:tc>
        <w:tc>
          <w:tcPr>
            <w:tcW w:w="1134" w:type="dxa"/>
            <w:gridSpan w:val="2"/>
            <w:tcBorders>
              <w:top w:val="nil"/>
              <w:left w:val="nil"/>
              <w:bottom w:val="nil"/>
              <w:right w:val="nil"/>
            </w:tcBorders>
            <w:vAlign w:val="center"/>
          </w:tcPr>
          <w:p w14:paraId="5AF7B17D" w14:textId="77777777" w:rsidR="005B5B7C" w:rsidRPr="00C17755" w:rsidRDefault="005B5B7C" w:rsidP="005B5B7C">
            <w:pPr>
              <w:spacing w:after="100" w:afterAutospacing="1"/>
              <w:jc w:val="right"/>
              <w:rPr>
                <w:color w:val="000000"/>
                <w:sz w:val="18"/>
                <w:szCs w:val="18"/>
              </w:rPr>
            </w:pPr>
            <w:r w:rsidRPr="00C17755">
              <w:rPr>
                <w:color w:val="000000"/>
                <w:sz w:val="18"/>
                <w:szCs w:val="18"/>
              </w:rPr>
              <w:t>82,994,165</w:t>
            </w:r>
          </w:p>
        </w:tc>
        <w:tc>
          <w:tcPr>
            <w:tcW w:w="850" w:type="dxa"/>
            <w:tcBorders>
              <w:top w:val="nil"/>
              <w:left w:val="nil"/>
              <w:bottom w:val="nil"/>
              <w:right w:val="nil"/>
            </w:tcBorders>
            <w:noWrap/>
            <w:vAlign w:val="center"/>
          </w:tcPr>
          <w:p w14:paraId="6B60F0C8" w14:textId="77777777" w:rsidR="005B5B7C" w:rsidRPr="00C17755" w:rsidRDefault="005B5B7C" w:rsidP="005B5B7C">
            <w:pPr>
              <w:spacing w:after="100" w:afterAutospacing="1"/>
              <w:jc w:val="right"/>
              <w:rPr>
                <w:color w:val="000000"/>
                <w:sz w:val="18"/>
                <w:szCs w:val="18"/>
              </w:rPr>
            </w:pPr>
            <w:r w:rsidRPr="00C17755">
              <w:rPr>
                <w:color w:val="000000"/>
                <w:sz w:val="18"/>
                <w:szCs w:val="18"/>
              </w:rPr>
              <w:t>11,911</w:t>
            </w:r>
          </w:p>
        </w:tc>
        <w:tc>
          <w:tcPr>
            <w:tcW w:w="851" w:type="dxa"/>
            <w:tcBorders>
              <w:top w:val="nil"/>
              <w:left w:val="nil"/>
              <w:bottom w:val="nil"/>
              <w:right w:val="single" w:sz="4" w:space="0" w:color="auto"/>
            </w:tcBorders>
            <w:noWrap/>
            <w:vAlign w:val="center"/>
          </w:tcPr>
          <w:p w14:paraId="010229D6" w14:textId="77777777" w:rsidR="005B5B7C" w:rsidRPr="00C17755" w:rsidRDefault="005B5B7C" w:rsidP="005B5B7C">
            <w:pPr>
              <w:spacing w:after="100" w:afterAutospacing="1"/>
              <w:jc w:val="right"/>
              <w:rPr>
                <w:color w:val="000000"/>
                <w:sz w:val="18"/>
                <w:szCs w:val="18"/>
              </w:rPr>
            </w:pPr>
            <w:r>
              <w:rPr>
                <w:color w:val="000000"/>
                <w:sz w:val="18"/>
                <w:szCs w:val="18"/>
              </w:rPr>
              <w:t>10,177</w:t>
            </w:r>
          </w:p>
        </w:tc>
        <w:tc>
          <w:tcPr>
            <w:tcW w:w="709" w:type="dxa"/>
            <w:tcBorders>
              <w:top w:val="nil"/>
              <w:left w:val="nil"/>
              <w:bottom w:val="nil"/>
              <w:right w:val="nil"/>
            </w:tcBorders>
            <w:vAlign w:val="center"/>
          </w:tcPr>
          <w:p w14:paraId="4B0BAFEA" w14:textId="31B59EFA" w:rsidR="005B5B7C" w:rsidRDefault="00701833" w:rsidP="005B5B7C">
            <w:pPr>
              <w:spacing w:after="100" w:afterAutospacing="1"/>
              <w:jc w:val="center"/>
              <w:rPr>
                <w:color w:val="000000"/>
                <w:sz w:val="18"/>
                <w:szCs w:val="18"/>
              </w:rPr>
            </w:pPr>
            <w:r>
              <w:rPr>
                <w:color w:val="000000"/>
                <w:sz w:val="18"/>
                <w:szCs w:val="18"/>
              </w:rPr>
              <w:t>-</w:t>
            </w:r>
            <w:r w:rsidR="005B5B7C">
              <w:rPr>
                <w:color w:val="000000"/>
                <w:sz w:val="18"/>
                <w:szCs w:val="18"/>
              </w:rPr>
              <w:t>45</w:t>
            </w:r>
          </w:p>
        </w:tc>
        <w:tc>
          <w:tcPr>
            <w:tcW w:w="567" w:type="dxa"/>
            <w:tcBorders>
              <w:top w:val="nil"/>
              <w:left w:val="nil"/>
              <w:bottom w:val="nil"/>
              <w:right w:val="nil"/>
            </w:tcBorders>
            <w:noWrap/>
            <w:vAlign w:val="center"/>
            <w:hideMark/>
          </w:tcPr>
          <w:p w14:paraId="1A686E31" w14:textId="77777777" w:rsidR="005B5B7C" w:rsidRPr="00E4439E" w:rsidRDefault="005B5B7C" w:rsidP="005B5B7C">
            <w:pPr>
              <w:spacing w:after="100" w:afterAutospacing="1"/>
              <w:jc w:val="right"/>
              <w:rPr>
                <w:sz w:val="18"/>
                <w:szCs w:val="18"/>
              </w:rPr>
            </w:pPr>
            <w:r w:rsidRPr="09726D02">
              <w:rPr>
                <w:sz w:val="18"/>
                <w:szCs w:val="18"/>
              </w:rPr>
              <w:t>0.24</w:t>
            </w:r>
          </w:p>
        </w:tc>
        <w:tc>
          <w:tcPr>
            <w:tcW w:w="709" w:type="dxa"/>
            <w:tcBorders>
              <w:top w:val="nil"/>
              <w:left w:val="nil"/>
              <w:bottom w:val="nil"/>
              <w:right w:val="nil"/>
            </w:tcBorders>
            <w:noWrap/>
            <w:vAlign w:val="center"/>
            <w:hideMark/>
          </w:tcPr>
          <w:p w14:paraId="33580600" w14:textId="77777777" w:rsidR="005B5B7C" w:rsidRPr="00C17755" w:rsidRDefault="005B5B7C" w:rsidP="005B5B7C">
            <w:pPr>
              <w:spacing w:after="100" w:afterAutospacing="1"/>
              <w:jc w:val="right"/>
              <w:rPr>
                <w:color w:val="000000"/>
                <w:sz w:val="18"/>
                <w:szCs w:val="18"/>
              </w:rPr>
            </w:pPr>
            <w:r>
              <w:rPr>
                <w:color w:val="000000"/>
                <w:sz w:val="18"/>
                <w:szCs w:val="18"/>
              </w:rPr>
              <w:t>0.00</w:t>
            </w:r>
          </w:p>
        </w:tc>
        <w:tc>
          <w:tcPr>
            <w:tcW w:w="850" w:type="dxa"/>
            <w:tcBorders>
              <w:left w:val="nil"/>
              <w:right w:val="nil"/>
            </w:tcBorders>
          </w:tcPr>
          <w:p w14:paraId="52EAEA51" w14:textId="14920148" w:rsidR="005B5B7C" w:rsidRPr="00BF26FC" w:rsidRDefault="00F72618" w:rsidP="00204765">
            <w:pPr>
              <w:spacing w:after="100" w:afterAutospacing="1"/>
              <w:rPr>
                <w:color w:val="000000"/>
                <w:sz w:val="18"/>
                <w:szCs w:val="18"/>
              </w:rPr>
            </w:pPr>
            <w:r>
              <w:rPr>
                <w:color w:val="000000"/>
                <w:sz w:val="18"/>
                <w:szCs w:val="18"/>
              </w:rPr>
              <w:t xml:space="preserve">   </w:t>
            </w:r>
            <w:r w:rsidR="00176105">
              <w:rPr>
                <w:color w:val="000000"/>
                <w:sz w:val="18"/>
                <w:szCs w:val="18"/>
              </w:rPr>
              <w:t>-</w:t>
            </w:r>
            <w:r w:rsidR="005B5B7C" w:rsidRPr="00BF26FC">
              <w:rPr>
                <w:color w:val="000000"/>
                <w:sz w:val="18"/>
                <w:szCs w:val="18"/>
              </w:rPr>
              <w:t>39.2</w:t>
            </w:r>
          </w:p>
        </w:tc>
      </w:tr>
      <w:tr w:rsidR="005B5B7C" w:rsidRPr="00C17755" w14:paraId="79263723" w14:textId="77777777" w:rsidTr="00204765">
        <w:trPr>
          <w:trHeight w:val="300"/>
        </w:trPr>
        <w:tc>
          <w:tcPr>
            <w:tcW w:w="809" w:type="dxa"/>
            <w:tcBorders>
              <w:top w:val="nil"/>
              <w:left w:val="nil"/>
              <w:bottom w:val="nil"/>
              <w:right w:val="nil"/>
            </w:tcBorders>
            <w:noWrap/>
            <w:vAlign w:val="center"/>
            <w:hideMark/>
          </w:tcPr>
          <w:p w14:paraId="493176C3" w14:textId="4BC07D58" w:rsidR="005B5B7C" w:rsidRPr="00C17755" w:rsidRDefault="00573E85" w:rsidP="005B5B7C">
            <w:pPr>
              <w:spacing w:after="100" w:afterAutospacing="1"/>
              <w:jc w:val="center"/>
              <w:rPr>
                <w:color w:val="000000"/>
                <w:sz w:val="18"/>
                <w:szCs w:val="18"/>
              </w:rPr>
            </w:pPr>
            <w:r>
              <w:rPr>
                <w:color w:val="000000"/>
                <w:sz w:val="18"/>
                <w:szCs w:val="18"/>
              </w:rPr>
              <w:t>SD</w:t>
            </w:r>
            <w:r w:rsidR="00F72618">
              <w:rPr>
                <w:color w:val="000000"/>
                <w:sz w:val="18"/>
                <w:szCs w:val="18"/>
              </w:rPr>
              <w:t xml:space="preserve"> </w:t>
            </w:r>
          </w:p>
        </w:tc>
        <w:tc>
          <w:tcPr>
            <w:tcW w:w="941" w:type="dxa"/>
            <w:gridSpan w:val="2"/>
            <w:tcBorders>
              <w:top w:val="nil"/>
              <w:left w:val="nil"/>
              <w:bottom w:val="nil"/>
              <w:right w:val="nil"/>
            </w:tcBorders>
            <w:noWrap/>
            <w:vAlign w:val="center"/>
            <w:hideMark/>
          </w:tcPr>
          <w:p w14:paraId="09A5EAEA" w14:textId="77777777" w:rsidR="005B5B7C" w:rsidRPr="00C17755" w:rsidRDefault="005B5B7C" w:rsidP="005B5B7C">
            <w:pPr>
              <w:spacing w:after="100" w:afterAutospacing="1"/>
              <w:rPr>
                <w:color w:val="000000"/>
                <w:sz w:val="18"/>
                <w:szCs w:val="18"/>
              </w:rPr>
            </w:pPr>
            <w:r w:rsidRPr="00C17755">
              <w:rPr>
                <w:color w:val="000000"/>
                <w:sz w:val="18"/>
                <w:szCs w:val="18"/>
              </w:rPr>
              <w:t>1996-2012</w:t>
            </w:r>
          </w:p>
        </w:tc>
        <w:tc>
          <w:tcPr>
            <w:tcW w:w="683" w:type="dxa"/>
            <w:tcBorders>
              <w:top w:val="nil"/>
              <w:left w:val="nil"/>
              <w:bottom w:val="nil"/>
              <w:right w:val="nil"/>
            </w:tcBorders>
            <w:noWrap/>
            <w:vAlign w:val="center"/>
            <w:hideMark/>
          </w:tcPr>
          <w:p w14:paraId="3D31BED7" w14:textId="77777777" w:rsidR="005B5B7C" w:rsidRPr="00C17755" w:rsidRDefault="005B5B7C" w:rsidP="005B5B7C">
            <w:pPr>
              <w:spacing w:after="100" w:afterAutospacing="1"/>
              <w:jc w:val="right"/>
              <w:rPr>
                <w:color w:val="000000"/>
                <w:sz w:val="18"/>
                <w:szCs w:val="18"/>
              </w:rPr>
            </w:pPr>
            <w:r>
              <w:rPr>
                <w:color w:val="000000"/>
                <w:sz w:val="18"/>
                <w:szCs w:val="18"/>
              </w:rPr>
              <w:t>8,474</w:t>
            </w:r>
          </w:p>
        </w:tc>
        <w:tc>
          <w:tcPr>
            <w:tcW w:w="812" w:type="dxa"/>
            <w:tcBorders>
              <w:top w:val="nil"/>
              <w:left w:val="nil"/>
              <w:bottom w:val="nil"/>
              <w:right w:val="single" w:sz="4" w:space="0" w:color="auto"/>
            </w:tcBorders>
            <w:noWrap/>
            <w:vAlign w:val="center"/>
            <w:hideMark/>
          </w:tcPr>
          <w:p w14:paraId="387321E9" w14:textId="77777777" w:rsidR="005B5B7C" w:rsidRPr="00CD06C4" w:rsidRDefault="005B5B7C" w:rsidP="005B5B7C">
            <w:pPr>
              <w:spacing w:after="100" w:afterAutospacing="1"/>
              <w:jc w:val="right"/>
              <w:rPr>
                <w:color w:val="000000"/>
                <w:sz w:val="18"/>
                <w:szCs w:val="18"/>
              </w:rPr>
            </w:pPr>
            <w:r w:rsidRPr="00CD06C4">
              <w:rPr>
                <w:color w:val="000000"/>
                <w:sz w:val="18"/>
                <w:szCs w:val="18"/>
              </w:rPr>
              <w:t>8,516</w:t>
            </w:r>
          </w:p>
        </w:tc>
        <w:tc>
          <w:tcPr>
            <w:tcW w:w="687" w:type="dxa"/>
            <w:tcBorders>
              <w:top w:val="nil"/>
              <w:left w:val="single" w:sz="4" w:space="0" w:color="auto"/>
              <w:bottom w:val="nil"/>
              <w:right w:val="nil"/>
            </w:tcBorders>
            <w:noWrap/>
            <w:vAlign w:val="center"/>
            <w:hideMark/>
          </w:tcPr>
          <w:p w14:paraId="33E8BF63" w14:textId="77777777" w:rsidR="005B5B7C" w:rsidRPr="00C17755" w:rsidRDefault="005B5B7C" w:rsidP="005B5B7C">
            <w:pPr>
              <w:spacing w:after="100" w:afterAutospacing="1"/>
              <w:jc w:val="right"/>
              <w:rPr>
                <w:color w:val="000000"/>
                <w:sz w:val="18"/>
                <w:szCs w:val="18"/>
              </w:rPr>
            </w:pPr>
            <w:r w:rsidRPr="00C17755">
              <w:rPr>
                <w:color w:val="000000"/>
                <w:sz w:val="18"/>
                <w:szCs w:val="18"/>
              </w:rPr>
              <w:t>2,018</w:t>
            </w:r>
          </w:p>
        </w:tc>
        <w:tc>
          <w:tcPr>
            <w:tcW w:w="880" w:type="dxa"/>
            <w:tcBorders>
              <w:top w:val="nil"/>
              <w:left w:val="nil"/>
              <w:bottom w:val="nil"/>
              <w:right w:val="nil"/>
            </w:tcBorders>
            <w:noWrap/>
            <w:vAlign w:val="center"/>
            <w:hideMark/>
          </w:tcPr>
          <w:p w14:paraId="03030758" w14:textId="77777777" w:rsidR="005B5B7C" w:rsidRPr="00C17755" w:rsidRDefault="005B5B7C" w:rsidP="005B5B7C">
            <w:pPr>
              <w:spacing w:after="100" w:afterAutospacing="1"/>
              <w:jc w:val="right"/>
              <w:rPr>
                <w:color w:val="000000"/>
                <w:sz w:val="18"/>
                <w:szCs w:val="18"/>
              </w:rPr>
            </w:pPr>
            <w:r w:rsidRPr="00C17755">
              <w:rPr>
                <w:color w:val="000000"/>
                <w:sz w:val="18"/>
                <w:szCs w:val="18"/>
              </w:rPr>
              <w:t>114,275</w:t>
            </w:r>
          </w:p>
        </w:tc>
        <w:tc>
          <w:tcPr>
            <w:tcW w:w="1138" w:type="dxa"/>
            <w:tcBorders>
              <w:top w:val="nil"/>
              <w:left w:val="nil"/>
              <w:bottom w:val="nil"/>
              <w:right w:val="nil"/>
            </w:tcBorders>
            <w:noWrap/>
            <w:vAlign w:val="center"/>
            <w:hideMark/>
          </w:tcPr>
          <w:p w14:paraId="263D6E4C" w14:textId="77777777" w:rsidR="005B5B7C" w:rsidRPr="00C17755" w:rsidRDefault="005B5B7C" w:rsidP="005B5B7C">
            <w:pPr>
              <w:spacing w:after="100" w:afterAutospacing="1"/>
              <w:jc w:val="right"/>
              <w:rPr>
                <w:color w:val="000000"/>
                <w:sz w:val="18"/>
                <w:szCs w:val="18"/>
              </w:rPr>
            </w:pPr>
            <w:r w:rsidRPr="00C17755">
              <w:rPr>
                <w:color w:val="000000"/>
                <w:sz w:val="18"/>
                <w:szCs w:val="18"/>
              </w:rPr>
              <w:t>175,764,767</w:t>
            </w:r>
          </w:p>
        </w:tc>
        <w:tc>
          <w:tcPr>
            <w:tcW w:w="850" w:type="dxa"/>
            <w:tcBorders>
              <w:top w:val="nil"/>
              <w:left w:val="nil"/>
              <w:bottom w:val="nil"/>
              <w:right w:val="nil"/>
            </w:tcBorders>
            <w:vAlign w:val="center"/>
          </w:tcPr>
          <w:p w14:paraId="1DBD1D59" w14:textId="77777777" w:rsidR="005B5B7C" w:rsidRPr="00C17755" w:rsidRDefault="005B5B7C" w:rsidP="005B5B7C">
            <w:pPr>
              <w:spacing w:after="100" w:afterAutospacing="1"/>
              <w:jc w:val="right"/>
              <w:rPr>
                <w:color w:val="000000"/>
                <w:sz w:val="18"/>
                <w:szCs w:val="18"/>
              </w:rPr>
            </w:pPr>
            <w:r w:rsidRPr="00C17755">
              <w:rPr>
                <w:color w:val="000000"/>
                <w:sz w:val="18"/>
                <w:szCs w:val="18"/>
              </w:rPr>
              <w:t>20,742</w:t>
            </w:r>
          </w:p>
        </w:tc>
        <w:tc>
          <w:tcPr>
            <w:tcW w:w="851" w:type="dxa"/>
            <w:tcBorders>
              <w:top w:val="nil"/>
              <w:left w:val="nil"/>
              <w:bottom w:val="nil"/>
              <w:right w:val="single" w:sz="4" w:space="0" w:color="auto"/>
            </w:tcBorders>
            <w:noWrap/>
            <w:vAlign w:val="center"/>
          </w:tcPr>
          <w:p w14:paraId="7B1BB19A" w14:textId="77777777" w:rsidR="005B5B7C" w:rsidRPr="00C17755" w:rsidRDefault="005B5B7C" w:rsidP="005B5B7C">
            <w:pPr>
              <w:spacing w:after="100" w:afterAutospacing="1"/>
              <w:jc w:val="right"/>
              <w:rPr>
                <w:color w:val="000000"/>
                <w:sz w:val="18"/>
                <w:szCs w:val="18"/>
              </w:rPr>
            </w:pPr>
            <w:r>
              <w:rPr>
                <w:color w:val="000000"/>
                <w:sz w:val="18"/>
                <w:szCs w:val="18"/>
              </w:rPr>
              <w:t>9,166</w:t>
            </w:r>
          </w:p>
        </w:tc>
        <w:tc>
          <w:tcPr>
            <w:tcW w:w="708" w:type="dxa"/>
            <w:tcBorders>
              <w:top w:val="nil"/>
              <w:left w:val="single" w:sz="4" w:space="0" w:color="auto"/>
              <w:bottom w:val="nil"/>
              <w:right w:val="nil"/>
            </w:tcBorders>
            <w:noWrap/>
            <w:vAlign w:val="center"/>
            <w:hideMark/>
          </w:tcPr>
          <w:p w14:paraId="70794BB7" w14:textId="77777777" w:rsidR="005B5B7C" w:rsidRPr="00C17755" w:rsidRDefault="005B5B7C" w:rsidP="005B5B7C">
            <w:pPr>
              <w:spacing w:after="100" w:afterAutospacing="1"/>
              <w:jc w:val="right"/>
              <w:rPr>
                <w:color w:val="000000"/>
                <w:sz w:val="18"/>
                <w:szCs w:val="18"/>
              </w:rPr>
            </w:pPr>
            <w:r w:rsidRPr="00C17755">
              <w:rPr>
                <w:color w:val="000000"/>
                <w:sz w:val="18"/>
                <w:szCs w:val="18"/>
              </w:rPr>
              <w:t>20</w:t>
            </w:r>
          </w:p>
        </w:tc>
        <w:tc>
          <w:tcPr>
            <w:tcW w:w="855" w:type="dxa"/>
            <w:tcBorders>
              <w:top w:val="nil"/>
              <w:left w:val="nil"/>
              <w:bottom w:val="nil"/>
              <w:right w:val="nil"/>
            </w:tcBorders>
            <w:noWrap/>
            <w:vAlign w:val="center"/>
            <w:hideMark/>
          </w:tcPr>
          <w:p w14:paraId="785AA589" w14:textId="77777777" w:rsidR="005B5B7C" w:rsidRPr="00C17755" w:rsidRDefault="005B5B7C" w:rsidP="005B5B7C">
            <w:pPr>
              <w:spacing w:after="100" w:afterAutospacing="1"/>
              <w:jc w:val="right"/>
              <w:rPr>
                <w:color w:val="000000"/>
                <w:sz w:val="18"/>
                <w:szCs w:val="18"/>
              </w:rPr>
            </w:pPr>
            <w:r w:rsidRPr="00C17755">
              <w:rPr>
                <w:color w:val="000000"/>
                <w:sz w:val="18"/>
                <w:szCs w:val="18"/>
              </w:rPr>
              <w:t>249,280</w:t>
            </w:r>
          </w:p>
        </w:tc>
        <w:tc>
          <w:tcPr>
            <w:tcW w:w="1134" w:type="dxa"/>
            <w:gridSpan w:val="2"/>
            <w:tcBorders>
              <w:top w:val="nil"/>
              <w:left w:val="nil"/>
              <w:bottom w:val="nil"/>
              <w:right w:val="nil"/>
            </w:tcBorders>
            <w:vAlign w:val="center"/>
          </w:tcPr>
          <w:p w14:paraId="488D74ED" w14:textId="77777777" w:rsidR="005B5B7C" w:rsidRPr="00C17755" w:rsidRDefault="005B5B7C" w:rsidP="005B5B7C">
            <w:pPr>
              <w:spacing w:after="100" w:afterAutospacing="1"/>
              <w:jc w:val="right"/>
              <w:rPr>
                <w:color w:val="000000"/>
                <w:sz w:val="18"/>
                <w:szCs w:val="18"/>
              </w:rPr>
            </w:pPr>
            <w:r w:rsidRPr="00C17755">
              <w:rPr>
                <w:color w:val="000000"/>
                <w:sz w:val="18"/>
                <w:szCs w:val="18"/>
              </w:rPr>
              <w:t>122,562,934</w:t>
            </w:r>
          </w:p>
        </w:tc>
        <w:tc>
          <w:tcPr>
            <w:tcW w:w="850" w:type="dxa"/>
            <w:tcBorders>
              <w:top w:val="nil"/>
              <w:left w:val="nil"/>
              <w:bottom w:val="nil"/>
              <w:right w:val="nil"/>
            </w:tcBorders>
            <w:noWrap/>
            <w:vAlign w:val="center"/>
          </w:tcPr>
          <w:p w14:paraId="75CB812F" w14:textId="77777777" w:rsidR="005B5B7C" w:rsidRPr="00C17755" w:rsidRDefault="005B5B7C" w:rsidP="005B5B7C">
            <w:pPr>
              <w:spacing w:after="100" w:afterAutospacing="1"/>
              <w:jc w:val="right"/>
              <w:rPr>
                <w:color w:val="000000"/>
                <w:sz w:val="18"/>
                <w:szCs w:val="18"/>
              </w:rPr>
            </w:pPr>
            <w:r w:rsidRPr="00C17755">
              <w:rPr>
                <w:color w:val="000000"/>
                <w:sz w:val="18"/>
                <w:szCs w:val="18"/>
              </w:rPr>
              <w:t>14,392</w:t>
            </w:r>
          </w:p>
        </w:tc>
        <w:tc>
          <w:tcPr>
            <w:tcW w:w="851" w:type="dxa"/>
            <w:tcBorders>
              <w:top w:val="nil"/>
              <w:left w:val="nil"/>
              <w:bottom w:val="nil"/>
              <w:right w:val="single" w:sz="4" w:space="0" w:color="auto"/>
            </w:tcBorders>
            <w:noWrap/>
            <w:vAlign w:val="center"/>
          </w:tcPr>
          <w:p w14:paraId="1B27E728" w14:textId="77777777" w:rsidR="005B5B7C" w:rsidRPr="00C17755" w:rsidRDefault="005B5B7C" w:rsidP="005B5B7C">
            <w:pPr>
              <w:spacing w:after="100" w:afterAutospacing="1"/>
              <w:jc w:val="right"/>
              <w:rPr>
                <w:color w:val="000000"/>
                <w:sz w:val="18"/>
                <w:szCs w:val="18"/>
              </w:rPr>
            </w:pPr>
            <w:r>
              <w:rPr>
                <w:color w:val="000000"/>
                <w:sz w:val="18"/>
                <w:szCs w:val="18"/>
              </w:rPr>
              <w:t>12,006</w:t>
            </w:r>
          </w:p>
        </w:tc>
        <w:tc>
          <w:tcPr>
            <w:tcW w:w="709" w:type="dxa"/>
            <w:tcBorders>
              <w:top w:val="nil"/>
              <w:left w:val="nil"/>
              <w:bottom w:val="nil"/>
              <w:right w:val="nil"/>
            </w:tcBorders>
            <w:vAlign w:val="center"/>
          </w:tcPr>
          <w:p w14:paraId="64DB9F67" w14:textId="46BAF829" w:rsidR="005B5B7C" w:rsidRDefault="00701833" w:rsidP="005B5B7C">
            <w:pPr>
              <w:spacing w:after="100" w:afterAutospacing="1"/>
              <w:jc w:val="center"/>
              <w:rPr>
                <w:color w:val="000000"/>
                <w:sz w:val="18"/>
                <w:szCs w:val="18"/>
              </w:rPr>
            </w:pPr>
            <w:r>
              <w:rPr>
                <w:color w:val="000000"/>
                <w:sz w:val="18"/>
                <w:szCs w:val="18"/>
              </w:rPr>
              <w:t>-</w:t>
            </w:r>
            <w:r w:rsidR="005B5B7C">
              <w:rPr>
                <w:color w:val="000000"/>
                <w:sz w:val="18"/>
                <w:szCs w:val="18"/>
              </w:rPr>
              <w:t>44</w:t>
            </w:r>
          </w:p>
        </w:tc>
        <w:tc>
          <w:tcPr>
            <w:tcW w:w="567" w:type="dxa"/>
            <w:tcBorders>
              <w:top w:val="nil"/>
              <w:left w:val="nil"/>
              <w:bottom w:val="nil"/>
              <w:right w:val="nil"/>
            </w:tcBorders>
            <w:noWrap/>
            <w:vAlign w:val="center"/>
            <w:hideMark/>
          </w:tcPr>
          <w:p w14:paraId="587F2342" w14:textId="77777777" w:rsidR="005B5B7C" w:rsidRPr="00E4439E" w:rsidRDefault="005B5B7C" w:rsidP="005B5B7C">
            <w:pPr>
              <w:spacing w:after="100" w:afterAutospacing="1"/>
              <w:jc w:val="right"/>
              <w:rPr>
                <w:sz w:val="18"/>
                <w:szCs w:val="18"/>
              </w:rPr>
            </w:pPr>
            <w:r w:rsidRPr="09726D02">
              <w:rPr>
                <w:sz w:val="18"/>
                <w:szCs w:val="18"/>
              </w:rPr>
              <w:t>0.30</w:t>
            </w:r>
          </w:p>
        </w:tc>
        <w:tc>
          <w:tcPr>
            <w:tcW w:w="709" w:type="dxa"/>
            <w:tcBorders>
              <w:top w:val="nil"/>
              <w:left w:val="nil"/>
              <w:bottom w:val="nil"/>
              <w:right w:val="nil"/>
            </w:tcBorders>
            <w:shd w:val="clear" w:color="auto" w:fill="FFFFFF" w:themeFill="background1"/>
            <w:noWrap/>
            <w:vAlign w:val="center"/>
            <w:hideMark/>
          </w:tcPr>
          <w:p w14:paraId="207889F3" w14:textId="77777777" w:rsidR="005B5B7C" w:rsidRPr="00C17755" w:rsidRDefault="005B5B7C" w:rsidP="005B5B7C">
            <w:pPr>
              <w:spacing w:after="100" w:afterAutospacing="1"/>
              <w:jc w:val="right"/>
              <w:rPr>
                <w:color w:val="1F1F1F"/>
                <w:sz w:val="18"/>
                <w:szCs w:val="18"/>
              </w:rPr>
            </w:pPr>
            <w:r w:rsidRPr="00C17755">
              <w:rPr>
                <w:color w:val="1F1F1F"/>
                <w:sz w:val="18"/>
                <w:szCs w:val="18"/>
              </w:rPr>
              <w:t xml:space="preserve"> </w:t>
            </w:r>
            <w:r>
              <w:rPr>
                <w:color w:val="1F1F1F"/>
                <w:sz w:val="18"/>
                <w:szCs w:val="18"/>
              </w:rPr>
              <w:t>0.00</w:t>
            </w:r>
          </w:p>
        </w:tc>
        <w:tc>
          <w:tcPr>
            <w:tcW w:w="850" w:type="dxa"/>
            <w:tcBorders>
              <w:left w:val="nil"/>
              <w:right w:val="nil"/>
            </w:tcBorders>
          </w:tcPr>
          <w:p w14:paraId="4B50E321" w14:textId="77777777" w:rsidR="005B5B7C" w:rsidRPr="00C17755" w:rsidRDefault="005B5B7C" w:rsidP="005B5B7C">
            <w:pPr>
              <w:spacing w:after="100" w:afterAutospacing="1"/>
              <w:jc w:val="right"/>
              <w:rPr>
                <w:color w:val="1F1F1F"/>
                <w:sz w:val="18"/>
                <w:szCs w:val="18"/>
              </w:rPr>
            </w:pPr>
          </w:p>
        </w:tc>
      </w:tr>
      <w:tr w:rsidR="005B5B7C" w:rsidRPr="00C17755" w14:paraId="42F3E3C5" w14:textId="77777777" w:rsidTr="00204765">
        <w:trPr>
          <w:trHeight w:val="300"/>
        </w:trPr>
        <w:tc>
          <w:tcPr>
            <w:tcW w:w="809" w:type="dxa"/>
            <w:tcBorders>
              <w:top w:val="nil"/>
              <w:left w:val="nil"/>
              <w:bottom w:val="single" w:sz="4" w:space="0" w:color="000000" w:themeColor="text1"/>
              <w:right w:val="nil"/>
            </w:tcBorders>
            <w:noWrap/>
            <w:vAlign w:val="center"/>
            <w:hideMark/>
          </w:tcPr>
          <w:p w14:paraId="4A1E24DD" w14:textId="77777777" w:rsidR="005B5B7C" w:rsidRPr="00C17755" w:rsidRDefault="005B5B7C" w:rsidP="005B5B7C">
            <w:pPr>
              <w:spacing w:after="100" w:afterAutospacing="1"/>
              <w:jc w:val="center"/>
              <w:rPr>
                <w:color w:val="000000"/>
                <w:sz w:val="18"/>
                <w:szCs w:val="18"/>
              </w:rPr>
            </w:pPr>
            <w:r w:rsidRPr="00C17755">
              <w:rPr>
                <w:color w:val="000000"/>
                <w:sz w:val="18"/>
                <w:szCs w:val="18"/>
              </w:rPr>
              <w:t>SD</w:t>
            </w:r>
          </w:p>
        </w:tc>
        <w:tc>
          <w:tcPr>
            <w:tcW w:w="941" w:type="dxa"/>
            <w:gridSpan w:val="2"/>
            <w:tcBorders>
              <w:top w:val="nil"/>
              <w:left w:val="nil"/>
              <w:bottom w:val="single" w:sz="4" w:space="0" w:color="000000" w:themeColor="text1"/>
              <w:right w:val="nil"/>
            </w:tcBorders>
            <w:noWrap/>
            <w:vAlign w:val="center"/>
            <w:hideMark/>
          </w:tcPr>
          <w:p w14:paraId="0179028A" w14:textId="77777777" w:rsidR="005B5B7C" w:rsidRPr="00C17755" w:rsidRDefault="005B5B7C" w:rsidP="005B5B7C">
            <w:pPr>
              <w:spacing w:after="100" w:afterAutospacing="1"/>
              <w:rPr>
                <w:color w:val="000000"/>
                <w:sz w:val="18"/>
                <w:szCs w:val="18"/>
              </w:rPr>
            </w:pPr>
            <w:r w:rsidRPr="00C17755">
              <w:rPr>
                <w:color w:val="000000"/>
                <w:sz w:val="18"/>
                <w:szCs w:val="18"/>
              </w:rPr>
              <w:t xml:space="preserve">2013 </w:t>
            </w:r>
            <w:r>
              <w:rPr>
                <w:color w:val="000000"/>
                <w:sz w:val="18"/>
                <w:szCs w:val="18"/>
              </w:rPr>
              <w:t>&amp;</w:t>
            </w:r>
            <w:r w:rsidRPr="00C17755">
              <w:rPr>
                <w:color w:val="000000"/>
                <w:sz w:val="18"/>
                <w:szCs w:val="18"/>
              </w:rPr>
              <w:t xml:space="preserve"> later</w:t>
            </w:r>
          </w:p>
        </w:tc>
        <w:tc>
          <w:tcPr>
            <w:tcW w:w="683" w:type="dxa"/>
            <w:tcBorders>
              <w:top w:val="nil"/>
              <w:left w:val="nil"/>
              <w:bottom w:val="single" w:sz="4" w:space="0" w:color="000000" w:themeColor="text1"/>
              <w:right w:val="nil"/>
            </w:tcBorders>
            <w:noWrap/>
            <w:vAlign w:val="center"/>
            <w:hideMark/>
          </w:tcPr>
          <w:p w14:paraId="1A6309DA" w14:textId="77777777" w:rsidR="005B5B7C" w:rsidRPr="00C17755" w:rsidRDefault="005B5B7C" w:rsidP="005B5B7C">
            <w:pPr>
              <w:spacing w:after="100" w:afterAutospacing="1"/>
              <w:jc w:val="right"/>
              <w:rPr>
                <w:color w:val="000000"/>
                <w:sz w:val="18"/>
                <w:szCs w:val="18"/>
              </w:rPr>
            </w:pPr>
            <w:r w:rsidRPr="00C17755">
              <w:rPr>
                <w:color w:val="000000"/>
                <w:sz w:val="18"/>
                <w:szCs w:val="18"/>
              </w:rPr>
              <w:t>2,862</w:t>
            </w:r>
          </w:p>
        </w:tc>
        <w:tc>
          <w:tcPr>
            <w:tcW w:w="812" w:type="dxa"/>
            <w:tcBorders>
              <w:top w:val="nil"/>
              <w:left w:val="nil"/>
              <w:bottom w:val="single" w:sz="4" w:space="0" w:color="000000" w:themeColor="text1"/>
              <w:right w:val="single" w:sz="4" w:space="0" w:color="auto"/>
            </w:tcBorders>
            <w:noWrap/>
            <w:vAlign w:val="center"/>
            <w:hideMark/>
          </w:tcPr>
          <w:p w14:paraId="647DBFFE" w14:textId="77777777" w:rsidR="005B5B7C" w:rsidRPr="00CD06C4" w:rsidRDefault="005B5B7C" w:rsidP="005B5B7C">
            <w:pPr>
              <w:spacing w:after="100" w:afterAutospacing="1"/>
              <w:jc w:val="right"/>
              <w:rPr>
                <w:color w:val="000000"/>
                <w:sz w:val="18"/>
                <w:szCs w:val="18"/>
              </w:rPr>
            </w:pPr>
            <w:r w:rsidRPr="00CD06C4">
              <w:rPr>
                <w:color w:val="000000"/>
                <w:sz w:val="18"/>
                <w:szCs w:val="18"/>
              </w:rPr>
              <w:t>3,29</w:t>
            </w:r>
            <w:r>
              <w:rPr>
                <w:color w:val="000000"/>
                <w:sz w:val="18"/>
                <w:szCs w:val="18"/>
              </w:rPr>
              <w:t>3</w:t>
            </w:r>
          </w:p>
        </w:tc>
        <w:tc>
          <w:tcPr>
            <w:tcW w:w="687" w:type="dxa"/>
            <w:tcBorders>
              <w:top w:val="nil"/>
              <w:left w:val="single" w:sz="4" w:space="0" w:color="auto"/>
              <w:bottom w:val="single" w:sz="4" w:space="0" w:color="000000" w:themeColor="text1"/>
              <w:right w:val="nil"/>
            </w:tcBorders>
            <w:noWrap/>
            <w:vAlign w:val="center"/>
            <w:hideMark/>
          </w:tcPr>
          <w:p w14:paraId="473B69C6" w14:textId="77777777" w:rsidR="005B5B7C" w:rsidRPr="00C17755" w:rsidRDefault="005B5B7C" w:rsidP="005B5B7C">
            <w:pPr>
              <w:spacing w:after="100" w:afterAutospacing="1"/>
              <w:jc w:val="right"/>
              <w:rPr>
                <w:color w:val="000000"/>
                <w:sz w:val="18"/>
                <w:szCs w:val="18"/>
              </w:rPr>
            </w:pPr>
            <w:r w:rsidRPr="00C17755">
              <w:rPr>
                <w:color w:val="000000"/>
                <w:sz w:val="18"/>
                <w:szCs w:val="18"/>
              </w:rPr>
              <w:t>2,254</w:t>
            </w:r>
          </w:p>
        </w:tc>
        <w:tc>
          <w:tcPr>
            <w:tcW w:w="880" w:type="dxa"/>
            <w:tcBorders>
              <w:top w:val="nil"/>
              <w:left w:val="nil"/>
              <w:bottom w:val="single" w:sz="4" w:space="0" w:color="000000" w:themeColor="text1"/>
              <w:right w:val="nil"/>
            </w:tcBorders>
            <w:noWrap/>
            <w:vAlign w:val="center"/>
            <w:hideMark/>
          </w:tcPr>
          <w:p w14:paraId="4D55A1B4" w14:textId="77777777" w:rsidR="005B5B7C" w:rsidRPr="00C17755" w:rsidRDefault="005B5B7C" w:rsidP="005B5B7C">
            <w:pPr>
              <w:spacing w:after="100" w:afterAutospacing="1"/>
              <w:jc w:val="right"/>
              <w:rPr>
                <w:color w:val="000000"/>
                <w:sz w:val="18"/>
                <w:szCs w:val="18"/>
              </w:rPr>
            </w:pPr>
            <w:r w:rsidRPr="00C17755">
              <w:rPr>
                <w:color w:val="000000"/>
                <w:sz w:val="18"/>
                <w:szCs w:val="18"/>
              </w:rPr>
              <w:t>91,662</w:t>
            </w:r>
          </w:p>
        </w:tc>
        <w:tc>
          <w:tcPr>
            <w:tcW w:w="1138" w:type="dxa"/>
            <w:tcBorders>
              <w:top w:val="nil"/>
              <w:left w:val="nil"/>
              <w:bottom w:val="single" w:sz="4" w:space="0" w:color="000000" w:themeColor="text1"/>
              <w:right w:val="nil"/>
            </w:tcBorders>
            <w:noWrap/>
            <w:vAlign w:val="center"/>
            <w:hideMark/>
          </w:tcPr>
          <w:p w14:paraId="692948E2" w14:textId="77777777" w:rsidR="005B5B7C" w:rsidRPr="00C17755" w:rsidRDefault="005B5B7C" w:rsidP="005B5B7C">
            <w:pPr>
              <w:spacing w:after="100" w:afterAutospacing="1"/>
              <w:jc w:val="right"/>
              <w:rPr>
                <w:color w:val="000000"/>
                <w:sz w:val="18"/>
                <w:szCs w:val="18"/>
              </w:rPr>
            </w:pPr>
            <w:r w:rsidRPr="00C17755">
              <w:rPr>
                <w:color w:val="000000"/>
                <w:sz w:val="18"/>
                <w:szCs w:val="18"/>
              </w:rPr>
              <w:t>52,771,173</w:t>
            </w:r>
          </w:p>
        </w:tc>
        <w:tc>
          <w:tcPr>
            <w:tcW w:w="850" w:type="dxa"/>
            <w:tcBorders>
              <w:top w:val="nil"/>
              <w:left w:val="nil"/>
              <w:bottom w:val="single" w:sz="4" w:space="0" w:color="000000" w:themeColor="text1"/>
              <w:right w:val="nil"/>
            </w:tcBorders>
            <w:vAlign w:val="center"/>
          </w:tcPr>
          <w:p w14:paraId="6FDE05C7" w14:textId="77777777" w:rsidR="005B5B7C" w:rsidRPr="00C17755" w:rsidRDefault="005B5B7C" w:rsidP="005B5B7C">
            <w:pPr>
              <w:spacing w:after="100" w:afterAutospacing="1"/>
              <w:jc w:val="right"/>
              <w:rPr>
                <w:color w:val="000000"/>
                <w:sz w:val="18"/>
                <w:szCs w:val="18"/>
              </w:rPr>
            </w:pPr>
            <w:r w:rsidRPr="00C17755">
              <w:rPr>
                <w:color w:val="000000"/>
                <w:sz w:val="18"/>
                <w:szCs w:val="18"/>
              </w:rPr>
              <w:t>18,438</w:t>
            </w:r>
          </w:p>
        </w:tc>
        <w:tc>
          <w:tcPr>
            <w:tcW w:w="851" w:type="dxa"/>
            <w:tcBorders>
              <w:top w:val="nil"/>
              <w:left w:val="nil"/>
              <w:bottom w:val="single" w:sz="4" w:space="0" w:color="000000" w:themeColor="text1"/>
              <w:right w:val="single" w:sz="4" w:space="0" w:color="auto"/>
            </w:tcBorders>
            <w:noWrap/>
            <w:vAlign w:val="center"/>
          </w:tcPr>
          <w:p w14:paraId="339090EA" w14:textId="77777777" w:rsidR="005B5B7C" w:rsidRPr="00C17755" w:rsidRDefault="005B5B7C" w:rsidP="005B5B7C">
            <w:pPr>
              <w:spacing w:after="100" w:afterAutospacing="1"/>
              <w:jc w:val="right"/>
              <w:rPr>
                <w:color w:val="000000"/>
                <w:sz w:val="18"/>
                <w:szCs w:val="18"/>
              </w:rPr>
            </w:pPr>
            <w:r>
              <w:rPr>
                <w:color w:val="000000"/>
                <w:sz w:val="18"/>
                <w:szCs w:val="18"/>
              </w:rPr>
              <w:t>9,012</w:t>
            </w:r>
          </w:p>
        </w:tc>
        <w:tc>
          <w:tcPr>
            <w:tcW w:w="708" w:type="dxa"/>
            <w:tcBorders>
              <w:top w:val="nil"/>
              <w:left w:val="single" w:sz="4" w:space="0" w:color="auto"/>
              <w:bottom w:val="single" w:sz="4" w:space="0" w:color="000000" w:themeColor="text1"/>
              <w:right w:val="nil"/>
            </w:tcBorders>
            <w:noWrap/>
            <w:vAlign w:val="center"/>
            <w:hideMark/>
          </w:tcPr>
          <w:p w14:paraId="4C1430F5" w14:textId="77777777" w:rsidR="005B5B7C" w:rsidRPr="00C17755" w:rsidRDefault="005B5B7C" w:rsidP="005B5B7C">
            <w:pPr>
              <w:spacing w:after="100" w:afterAutospacing="1"/>
              <w:jc w:val="right"/>
              <w:rPr>
                <w:color w:val="000000"/>
                <w:sz w:val="18"/>
                <w:szCs w:val="18"/>
              </w:rPr>
            </w:pPr>
            <w:r w:rsidRPr="00C17755">
              <w:rPr>
                <w:color w:val="000000"/>
                <w:sz w:val="18"/>
                <w:szCs w:val="18"/>
              </w:rPr>
              <w:t>3</w:t>
            </w:r>
          </w:p>
        </w:tc>
        <w:tc>
          <w:tcPr>
            <w:tcW w:w="855" w:type="dxa"/>
            <w:tcBorders>
              <w:top w:val="nil"/>
              <w:left w:val="nil"/>
              <w:bottom w:val="single" w:sz="4" w:space="0" w:color="000000" w:themeColor="text1"/>
              <w:right w:val="nil"/>
            </w:tcBorders>
            <w:noWrap/>
            <w:vAlign w:val="center"/>
            <w:hideMark/>
          </w:tcPr>
          <w:p w14:paraId="3DA6F993" w14:textId="77777777" w:rsidR="005B5B7C" w:rsidRPr="00C17755" w:rsidRDefault="005B5B7C" w:rsidP="005B5B7C">
            <w:pPr>
              <w:spacing w:after="100" w:afterAutospacing="1"/>
              <w:jc w:val="right"/>
              <w:rPr>
                <w:color w:val="000000"/>
                <w:sz w:val="18"/>
                <w:szCs w:val="18"/>
              </w:rPr>
            </w:pPr>
            <w:r w:rsidRPr="00C17755">
              <w:rPr>
                <w:color w:val="000000"/>
                <w:sz w:val="18"/>
                <w:szCs w:val="18"/>
              </w:rPr>
              <w:t>251,950</w:t>
            </w:r>
          </w:p>
        </w:tc>
        <w:tc>
          <w:tcPr>
            <w:tcW w:w="1134" w:type="dxa"/>
            <w:gridSpan w:val="2"/>
            <w:tcBorders>
              <w:top w:val="nil"/>
              <w:left w:val="nil"/>
              <w:bottom w:val="single" w:sz="4" w:space="0" w:color="000000" w:themeColor="text1"/>
              <w:right w:val="nil"/>
            </w:tcBorders>
            <w:vAlign w:val="center"/>
          </w:tcPr>
          <w:p w14:paraId="49C15CAF" w14:textId="77777777" w:rsidR="005B5B7C" w:rsidRPr="00C17755" w:rsidRDefault="005B5B7C" w:rsidP="005B5B7C">
            <w:pPr>
              <w:spacing w:after="100" w:afterAutospacing="1"/>
              <w:jc w:val="right"/>
              <w:rPr>
                <w:color w:val="000000"/>
                <w:sz w:val="18"/>
                <w:szCs w:val="18"/>
              </w:rPr>
            </w:pPr>
            <w:r w:rsidRPr="00C17755">
              <w:rPr>
                <w:color w:val="000000"/>
                <w:sz w:val="18"/>
                <w:szCs w:val="18"/>
              </w:rPr>
              <w:t>46,690,911</w:t>
            </w:r>
          </w:p>
        </w:tc>
        <w:tc>
          <w:tcPr>
            <w:tcW w:w="850" w:type="dxa"/>
            <w:tcBorders>
              <w:top w:val="nil"/>
              <w:left w:val="nil"/>
              <w:bottom w:val="single" w:sz="4" w:space="0" w:color="000000" w:themeColor="text1"/>
              <w:right w:val="nil"/>
            </w:tcBorders>
            <w:noWrap/>
            <w:vAlign w:val="center"/>
          </w:tcPr>
          <w:p w14:paraId="1A0D8F13" w14:textId="77777777" w:rsidR="005B5B7C" w:rsidRPr="00C17755" w:rsidRDefault="005B5B7C" w:rsidP="005B5B7C">
            <w:pPr>
              <w:spacing w:after="100" w:afterAutospacing="1"/>
              <w:jc w:val="right"/>
              <w:rPr>
                <w:color w:val="000000"/>
                <w:sz w:val="18"/>
                <w:szCs w:val="18"/>
              </w:rPr>
            </w:pPr>
            <w:r w:rsidRPr="00C17755">
              <w:rPr>
                <w:color w:val="000000"/>
                <w:sz w:val="18"/>
                <w:szCs w:val="18"/>
              </w:rPr>
              <w:t>14,179</w:t>
            </w:r>
          </w:p>
        </w:tc>
        <w:tc>
          <w:tcPr>
            <w:tcW w:w="851" w:type="dxa"/>
            <w:tcBorders>
              <w:top w:val="nil"/>
              <w:left w:val="nil"/>
              <w:bottom w:val="single" w:sz="4" w:space="0" w:color="000000" w:themeColor="text1"/>
              <w:right w:val="single" w:sz="4" w:space="0" w:color="auto"/>
            </w:tcBorders>
            <w:noWrap/>
            <w:vAlign w:val="center"/>
          </w:tcPr>
          <w:p w14:paraId="15369C27" w14:textId="77777777" w:rsidR="005B5B7C" w:rsidRPr="00C17755" w:rsidRDefault="005B5B7C" w:rsidP="005B5B7C">
            <w:pPr>
              <w:spacing w:after="100" w:afterAutospacing="1"/>
              <w:jc w:val="right"/>
              <w:rPr>
                <w:color w:val="000000"/>
                <w:sz w:val="18"/>
                <w:szCs w:val="18"/>
              </w:rPr>
            </w:pPr>
            <w:r>
              <w:rPr>
                <w:color w:val="000000"/>
                <w:sz w:val="18"/>
                <w:szCs w:val="18"/>
              </w:rPr>
              <w:t>11,844</w:t>
            </w:r>
          </w:p>
        </w:tc>
        <w:tc>
          <w:tcPr>
            <w:tcW w:w="709" w:type="dxa"/>
            <w:tcBorders>
              <w:top w:val="nil"/>
              <w:left w:val="nil"/>
              <w:bottom w:val="nil"/>
              <w:right w:val="nil"/>
            </w:tcBorders>
            <w:vAlign w:val="center"/>
          </w:tcPr>
          <w:p w14:paraId="6B114C3F" w14:textId="12ACA0EC" w:rsidR="005B5B7C" w:rsidRDefault="00701833" w:rsidP="005B5B7C">
            <w:pPr>
              <w:spacing w:after="100" w:afterAutospacing="1"/>
              <w:jc w:val="center"/>
              <w:rPr>
                <w:color w:val="000000"/>
                <w:sz w:val="18"/>
                <w:szCs w:val="18"/>
              </w:rPr>
            </w:pPr>
            <w:r>
              <w:rPr>
                <w:color w:val="000000"/>
                <w:sz w:val="18"/>
                <w:szCs w:val="18"/>
              </w:rPr>
              <w:t>-</w:t>
            </w:r>
            <w:r w:rsidR="005B5B7C">
              <w:rPr>
                <w:color w:val="000000"/>
                <w:sz w:val="18"/>
                <w:szCs w:val="18"/>
              </w:rPr>
              <w:t>30</w:t>
            </w:r>
          </w:p>
        </w:tc>
        <w:tc>
          <w:tcPr>
            <w:tcW w:w="567" w:type="dxa"/>
            <w:tcBorders>
              <w:top w:val="nil"/>
              <w:left w:val="nil"/>
              <w:bottom w:val="nil"/>
              <w:right w:val="nil"/>
            </w:tcBorders>
            <w:noWrap/>
            <w:vAlign w:val="center"/>
            <w:hideMark/>
          </w:tcPr>
          <w:p w14:paraId="11A7030D" w14:textId="77777777" w:rsidR="005B5B7C" w:rsidRPr="00E4439E" w:rsidRDefault="005B5B7C" w:rsidP="005B5B7C">
            <w:pPr>
              <w:spacing w:after="100" w:afterAutospacing="1"/>
              <w:jc w:val="right"/>
              <w:rPr>
                <w:sz w:val="18"/>
                <w:szCs w:val="18"/>
              </w:rPr>
            </w:pPr>
            <w:r w:rsidRPr="09726D02">
              <w:rPr>
                <w:sz w:val="18"/>
                <w:szCs w:val="18"/>
              </w:rPr>
              <w:t>0.23</w:t>
            </w:r>
          </w:p>
        </w:tc>
        <w:tc>
          <w:tcPr>
            <w:tcW w:w="709" w:type="dxa"/>
            <w:tcBorders>
              <w:top w:val="nil"/>
              <w:left w:val="nil"/>
              <w:bottom w:val="nil"/>
              <w:right w:val="nil"/>
            </w:tcBorders>
            <w:noWrap/>
            <w:vAlign w:val="center"/>
            <w:hideMark/>
          </w:tcPr>
          <w:p w14:paraId="4F2CCE6E" w14:textId="77777777" w:rsidR="005B5B7C" w:rsidRPr="00C17755" w:rsidRDefault="005B5B7C" w:rsidP="005B5B7C">
            <w:pPr>
              <w:spacing w:after="100" w:afterAutospacing="1"/>
              <w:jc w:val="right"/>
              <w:rPr>
                <w:color w:val="000000"/>
                <w:sz w:val="18"/>
                <w:szCs w:val="18"/>
              </w:rPr>
            </w:pPr>
            <w:r>
              <w:rPr>
                <w:color w:val="000000"/>
                <w:sz w:val="18"/>
                <w:szCs w:val="18"/>
              </w:rPr>
              <w:t>0.00</w:t>
            </w:r>
          </w:p>
        </w:tc>
        <w:tc>
          <w:tcPr>
            <w:tcW w:w="850" w:type="dxa"/>
            <w:tcBorders>
              <w:left w:val="nil"/>
              <w:bottom w:val="nil"/>
              <w:right w:val="nil"/>
            </w:tcBorders>
          </w:tcPr>
          <w:p w14:paraId="04F84175" w14:textId="77777777" w:rsidR="005B5B7C" w:rsidRDefault="005B5B7C" w:rsidP="005B5B7C">
            <w:pPr>
              <w:spacing w:after="100" w:afterAutospacing="1"/>
              <w:jc w:val="right"/>
              <w:rPr>
                <w:color w:val="000000"/>
                <w:sz w:val="18"/>
                <w:szCs w:val="18"/>
              </w:rPr>
            </w:pPr>
          </w:p>
        </w:tc>
      </w:tr>
      <w:tr w:rsidR="005B5B7C" w:rsidRPr="00C17755" w14:paraId="6D865A39" w14:textId="77777777" w:rsidTr="00204765">
        <w:trPr>
          <w:trHeight w:val="360"/>
        </w:trPr>
        <w:tc>
          <w:tcPr>
            <w:tcW w:w="809" w:type="dxa"/>
            <w:tcBorders>
              <w:top w:val="nil"/>
              <w:left w:val="nil"/>
              <w:bottom w:val="nil"/>
              <w:right w:val="nil"/>
            </w:tcBorders>
            <w:noWrap/>
            <w:vAlign w:val="center"/>
            <w:hideMark/>
          </w:tcPr>
          <w:p w14:paraId="2175D43C" w14:textId="77777777" w:rsidR="005B5B7C" w:rsidRPr="00C17755" w:rsidRDefault="005B5B7C" w:rsidP="005B5B7C">
            <w:pPr>
              <w:spacing w:after="100" w:afterAutospacing="1"/>
              <w:jc w:val="center"/>
              <w:rPr>
                <w:color w:val="000000"/>
                <w:sz w:val="18"/>
                <w:szCs w:val="18"/>
              </w:rPr>
            </w:pPr>
            <w:r w:rsidRPr="00C17755">
              <w:rPr>
                <w:color w:val="000000"/>
                <w:sz w:val="18"/>
                <w:szCs w:val="18"/>
              </w:rPr>
              <w:t>DR</w:t>
            </w:r>
          </w:p>
        </w:tc>
        <w:tc>
          <w:tcPr>
            <w:tcW w:w="941" w:type="dxa"/>
            <w:gridSpan w:val="2"/>
            <w:tcBorders>
              <w:top w:val="nil"/>
              <w:left w:val="nil"/>
              <w:bottom w:val="nil"/>
              <w:right w:val="nil"/>
            </w:tcBorders>
            <w:noWrap/>
            <w:vAlign w:val="center"/>
            <w:hideMark/>
          </w:tcPr>
          <w:p w14:paraId="405BC934" w14:textId="77777777" w:rsidR="005B5B7C" w:rsidRPr="00C17755" w:rsidRDefault="005B5B7C" w:rsidP="005B5B7C">
            <w:pPr>
              <w:spacing w:after="100" w:afterAutospacing="1"/>
              <w:rPr>
                <w:color w:val="000000"/>
                <w:sz w:val="18"/>
                <w:szCs w:val="18"/>
              </w:rPr>
            </w:pPr>
            <w:r w:rsidRPr="00C17755">
              <w:rPr>
                <w:color w:val="000000"/>
                <w:sz w:val="18"/>
                <w:szCs w:val="18"/>
              </w:rPr>
              <w:t xml:space="preserve">1977 </w:t>
            </w:r>
            <w:r>
              <w:rPr>
                <w:color w:val="000000"/>
                <w:sz w:val="18"/>
                <w:szCs w:val="18"/>
              </w:rPr>
              <w:t>&amp;</w:t>
            </w:r>
            <w:r w:rsidRPr="00C17755">
              <w:rPr>
                <w:color w:val="000000"/>
                <w:sz w:val="18"/>
                <w:szCs w:val="18"/>
              </w:rPr>
              <w:t xml:space="preserve"> prior</w:t>
            </w:r>
          </w:p>
        </w:tc>
        <w:tc>
          <w:tcPr>
            <w:tcW w:w="683" w:type="dxa"/>
            <w:tcBorders>
              <w:top w:val="nil"/>
              <w:left w:val="nil"/>
              <w:bottom w:val="nil"/>
              <w:right w:val="nil"/>
            </w:tcBorders>
            <w:noWrap/>
            <w:vAlign w:val="center"/>
            <w:hideMark/>
          </w:tcPr>
          <w:p w14:paraId="1C42ADB4" w14:textId="77777777" w:rsidR="005B5B7C" w:rsidRPr="00C17755" w:rsidRDefault="005B5B7C" w:rsidP="005B5B7C">
            <w:pPr>
              <w:spacing w:after="100" w:afterAutospacing="1"/>
              <w:jc w:val="right"/>
              <w:rPr>
                <w:color w:val="000000"/>
                <w:sz w:val="18"/>
                <w:szCs w:val="18"/>
              </w:rPr>
            </w:pPr>
            <w:r w:rsidRPr="00C17755">
              <w:rPr>
                <w:color w:val="000000"/>
                <w:sz w:val="18"/>
                <w:szCs w:val="18"/>
              </w:rPr>
              <w:t>1,416</w:t>
            </w:r>
          </w:p>
        </w:tc>
        <w:tc>
          <w:tcPr>
            <w:tcW w:w="812" w:type="dxa"/>
            <w:tcBorders>
              <w:top w:val="nil"/>
              <w:left w:val="nil"/>
              <w:bottom w:val="nil"/>
              <w:right w:val="single" w:sz="4" w:space="0" w:color="auto"/>
            </w:tcBorders>
            <w:noWrap/>
            <w:vAlign w:val="center"/>
            <w:hideMark/>
          </w:tcPr>
          <w:p w14:paraId="450E95C0" w14:textId="77777777" w:rsidR="005B5B7C" w:rsidRPr="00CD06C4" w:rsidRDefault="005B5B7C" w:rsidP="005B5B7C">
            <w:pPr>
              <w:spacing w:after="100" w:afterAutospacing="1"/>
              <w:jc w:val="right"/>
              <w:rPr>
                <w:color w:val="000000"/>
                <w:sz w:val="18"/>
                <w:szCs w:val="18"/>
              </w:rPr>
            </w:pPr>
            <w:r w:rsidRPr="00CD06C4">
              <w:rPr>
                <w:color w:val="000000"/>
                <w:sz w:val="18"/>
                <w:szCs w:val="18"/>
              </w:rPr>
              <w:t>1,565</w:t>
            </w:r>
          </w:p>
        </w:tc>
        <w:tc>
          <w:tcPr>
            <w:tcW w:w="687" w:type="dxa"/>
            <w:tcBorders>
              <w:top w:val="nil"/>
              <w:left w:val="single" w:sz="4" w:space="0" w:color="auto"/>
              <w:bottom w:val="nil"/>
              <w:right w:val="nil"/>
            </w:tcBorders>
            <w:noWrap/>
            <w:vAlign w:val="center"/>
            <w:hideMark/>
          </w:tcPr>
          <w:p w14:paraId="5B93CBE7" w14:textId="77777777" w:rsidR="005B5B7C" w:rsidRPr="00C17755" w:rsidRDefault="005B5B7C" w:rsidP="005B5B7C">
            <w:pPr>
              <w:spacing w:after="100" w:afterAutospacing="1"/>
              <w:jc w:val="right"/>
              <w:rPr>
                <w:color w:val="000000"/>
                <w:sz w:val="18"/>
                <w:szCs w:val="18"/>
              </w:rPr>
            </w:pPr>
            <w:r w:rsidRPr="00C17755">
              <w:rPr>
                <w:color w:val="000000"/>
                <w:sz w:val="18"/>
                <w:szCs w:val="18"/>
              </w:rPr>
              <w:t>3,026</w:t>
            </w:r>
          </w:p>
        </w:tc>
        <w:tc>
          <w:tcPr>
            <w:tcW w:w="880" w:type="dxa"/>
            <w:tcBorders>
              <w:top w:val="nil"/>
              <w:left w:val="nil"/>
              <w:bottom w:val="nil"/>
              <w:right w:val="nil"/>
            </w:tcBorders>
            <w:noWrap/>
            <w:vAlign w:val="center"/>
            <w:hideMark/>
          </w:tcPr>
          <w:p w14:paraId="50023F00" w14:textId="77777777" w:rsidR="005B5B7C" w:rsidRPr="00C17755" w:rsidRDefault="005B5B7C" w:rsidP="005B5B7C">
            <w:pPr>
              <w:spacing w:after="100" w:afterAutospacing="1"/>
              <w:jc w:val="right"/>
              <w:rPr>
                <w:color w:val="000000"/>
                <w:sz w:val="18"/>
                <w:szCs w:val="18"/>
              </w:rPr>
            </w:pPr>
            <w:r w:rsidRPr="00C17755">
              <w:rPr>
                <w:color w:val="000000"/>
                <w:sz w:val="18"/>
                <w:szCs w:val="18"/>
              </w:rPr>
              <w:t>108,880</w:t>
            </w:r>
          </w:p>
        </w:tc>
        <w:tc>
          <w:tcPr>
            <w:tcW w:w="1138" w:type="dxa"/>
            <w:tcBorders>
              <w:top w:val="nil"/>
              <w:left w:val="nil"/>
              <w:bottom w:val="nil"/>
              <w:right w:val="nil"/>
            </w:tcBorders>
            <w:noWrap/>
            <w:vAlign w:val="center"/>
            <w:hideMark/>
          </w:tcPr>
          <w:p w14:paraId="0137B3ED" w14:textId="77777777" w:rsidR="005B5B7C" w:rsidRPr="00C17755" w:rsidRDefault="005B5B7C" w:rsidP="005B5B7C">
            <w:pPr>
              <w:spacing w:after="100" w:afterAutospacing="1"/>
              <w:jc w:val="right"/>
              <w:rPr>
                <w:color w:val="000000"/>
                <w:sz w:val="18"/>
                <w:szCs w:val="18"/>
              </w:rPr>
            </w:pPr>
            <w:r w:rsidRPr="00C17755">
              <w:rPr>
                <w:color w:val="000000"/>
                <w:sz w:val="18"/>
                <w:szCs w:val="18"/>
              </w:rPr>
              <w:t>20,730,527</w:t>
            </w:r>
          </w:p>
        </w:tc>
        <w:tc>
          <w:tcPr>
            <w:tcW w:w="850" w:type="dxa"/>
            <w:tcBorders>
              <w:top w:val="nil"/>
              <w:left w:val="nil"/>
              <w:bottom w:val="nil"/>
              <w:right w:val="nil"/>
            </w:tcBorders>
            <w:vAlign w:val="center"/>
          </w:tcPr>
          <w:p w14:paraId="50FE452B" w14:textId="77777777" w:rsidR="005B5B7C" w:rsidRPr="00C17755" w:rsidRDefault="005B5B7C" w:rsidP="005B5B7C">
            <w:pPr>
              <w:spacing w:after="100" w:afterAutospacing="1"/>
              <w:jc w:val="right"/>
              <w:rPr>
                <w:color w:val="000000"/>
                <w:sz w:val="18"/>
                <w:szCs w:val="18"/>
              </w:rPr>
            </w:pPr>
            <w:r w:rsidRPr="00C17755">
              <w:rPr>
                <w:color w:val="000000"/>
                <w:sz w:val="18"/>
                <w:szCs w:val="18"/>
              </w:rPr>
              <w:t>14,640</w:t>
            </w:r>
          </w:p>
        </w:tc>
        <w:tc>
          <w:tcPr>
            <w:tcW w:w="851" w:type="dxa"/>
            <w:tcBorders>
              <w:top w:val="nil"/>
              <w:left w:val="nil"/>
              <w:bottom w:val="nil"/>
              <w:right w:val="single" w:sz="4" w:space="0" w:color="auto"/>
            </w:tcBorders>
            <w:noWrap/>
            <w:vAlign w:val="center"/>
          </w:tcPr>
          <w:p w14:paraId="45B053B2" w14:textId="77777777" w:rsidR="005B5B7C" w:rsidRPr="00C17755" w:rsidRDefault="005B5B7C" w:rsidP="005B5B7C">
            <w:pPr>
              <w:spacing w:after="100" w:afterAutospacing="1"/>
              <w:jc w:val="right"/>
              <w:rPr>
                <w:color w:val="000000"/>
                <w:sz w:val="18"/>
                <w:szCs w:val="18"/>
              </w:rPr>
            </w:pPr>
            <w:r>
              <w:rPr>
                <w:color w:val="000000"/>
                <w:sz w:val="18"/>
                <w:szCs w:val="18"/>
              </w:rPr>
              <w:t>6,914</w:t>
            </w:r>
          </w:p>
        </w:tc>
        <w:tc>
          <w:tcPr>
            <w:tcW w:w="708" w:type="dxa"/>
            <w:tcBorders>
              <w:top w:val="nil"/>
              <w:left w:val="single" w:sz="4" w:space="0" w:color="auto"/>
              <w:bottom w:val="nil"/>
              <w:right w:val="nil"/>
            </w:tcBorders>
            <w:noWrap/>
            <w:vAlign w:val="center"/>
            <w:hideMark/>
          </w:tcPr>
          <w:p w14:paraId="1887A723" w14:textId="77777777" w:rsidR="005B5B7C" w:rsidRPr="00C17755" w:rsidRDefault="005B5B7C" w:rsidP="005B5B7C">
            <w:pPr>
              <w:spacing w:after="100" w:afterAutospacing="1"/>
              <w:jc w:val="right"/>
              <w:rPr>
                <w:color w:val="000000"/>
                <w:sz w:val="18"/>
                <w:szCs w:val="18"/>
              </w:rPr>
            </w:pPr>
            <w:r w:rsidRPr="00C17755">
              <w:rPr>
                <w:color w:val="000000"/>
                <w:sz w:val="18"/>
                <w:szCs w:val="18"/>
              </w:rPr>
              <w:t>115</w:t>
            </w:r>
          </w:p>
        </w:tc>
        <w:tc>
          <w:tcPr>
            <w:tcW w:w="855" w:type="dxa"/>
            <w:tcBorders>
              <w:top w:val="nil"/>
              <w:left w:val="nil"/>
              <w:bottom w:val="nil"/>
              <w:right w:val="nil"/>
            </w:tcBorders>
            <w:noWrap/>
            <w:vAlign w:val="center"/>
            <w:hideMark/>
          </w:tcPr>
          <w:p w14:paraId="2723AA88" w14:textId="77777777" w:rsidR="005B5B7C" w:rsidRPr="00C17755" w:rsidRDefault="005B5B7C" w:rsidP="005B5B7C">
            <w:pPr>
              <w:spacing w:after="100" w:afterAutospacing="1"/>
              <w:jc w:val="right"/>
              <w:rPr>
                <w:color w:val="000000"/>
                <w:sz w:val="18"/>
                <w:szCs w:val="18"/>
              </w:rPr>
            </w:pPr>
            <w:r w:rsidRPr="00C17755">
              <w:rPr>
                <w:color w:val="000000"/>
                <w:sz w:val="18"/>
                <w:szCs w:val="18"/>
              </w:rPr>
              <w:t>112,774</w:t>
            </w:r>
          </w:p>
        </w:tc>
        <w:tc>
          <w:tcPr>
            <w:tcW w:w="1134" w:type="dxa"/>
            <w:gridSpan w:val="2"/>
            <w:tcBorders>
              <w:top w:val="nil"/>
              <w:left w:val="nil"/>
              <w:bottom w:val="nil"/>
              <w:right w:val="nil"/>
            </w:tcBorders>
            <w:vAlign w:val="center"/>
          </w:tcPr>
          <w:p w14:paraId="1E51DB74" w14:textId="77777777" w:rsidR="005B5B7C" w:rsidRPr="00C17755" w:rsidRDefault="005B5B7C" w:rsidP="005B5B7C">
            <w:pPr>
              <w:spacing w:after="100" w:afterAutospacing="1"/>
              <w:jc w:val="right"/>
              <w:rPr>
                <w:color w:val="000000"/>
                <w:sz w:val="18"/>
                <w:szCs w:val="18"/>
              </w:rPr>
            </w:pPr>
            <w:r w:rsidRPr="00C17755">
              <w:rPr>
                <w:color w:val="000000"/>
                <w:sz w:val="18"/>
                <w:szCs w:val="18"/>
              </w:rPr>
              <w:t>1,654,522</w:t>
            </w:r>
          </w:p>
        </w:tc>
        <w:tc>
          <w:tcPr>
            <w:tcW w:w="850" w:type="dxa"/>
            <w:tcBorders>
              <w:top w:val="nil"/>
              <w:left w:val="nil"/>
              <w:bottom w:val="nil"/>
              <w:right w:val="nil"/>
            </w:tcBorders>
            <w:noWrap/>
            <w:vAlign w:val="center"/>
          </w:tcPr>
          <w:p w14:paraId="455CC5E2" w14:textId="77777777" w:rsidR="005B5B7C" w:rsidRPr="00C17755" w:rsidRDefault="005B5B7C" w:rsidP="005B5B7C">
            <w:pPr>
              <w:spacing w:after="100" w:afterAutospacing="1"/>
              <w:jc w:val="right"/>
              <w:rPr>
                <w:color w:val="000000"/>
                <w:sz w:val="18"/>
                <w:szCs w:val="18"/>
              </w:rPr>
            </w:pPr>
            <w:r w:rsidRPr="00C17755">
              <w:rPr>
                <w:color w:val="000000"/>
                <w:sz w:val="18"/>
                <w:szCs w:val="18"/>
              </w:rPr>
              <w:t>10,572</w:t>
            </w:r>
          </w:p>
        </w:tc>
        <w:tc>
          <w:tcPr>
            <w:tcW w:w="851" w:type="dxa"/>
            <w:tcBorders>
              <w:top w:val="nil"/>
              <w:left w:val="nil"/>
              <w:bottom w:val="nil"/>
              <w:right w:val="single" w:sz="4" w:space="0" w:color="auto"/>
            </w:tcBorders>
            <w:noWrap/>
            <w:vAlign w:val="center"/>
          </w:tcPr>
          <w:p w14:paraId="132059A7" w14:textId="77777777" w:rsidR="005B5B7C" w:rsidRPr="00C17755" w:rsidRDefault="005B5B7C" w:rsidP="005B5B7C">
            <w:pPr>
              <w:spacing w:after="100" w:afterAutospacing="1"/>
              <w:jc w:val="right"/>
              <w:rPr>
                <w:color w:val="000000"/>
                <w:sz w:val="18"/>
                <w:szCs w:val="18"/>
              </w:rPr>
            </w:pPr>
            <w:r>
              <w:rPr>
                <w:color w:val="000000"/>
                <w:sz w:val="18"/>
                <w:szCs w:val="18"/>
              </w:rPr>
              <w:t>9,301</w:t>
            </w:r>
          </w:p>
        </w:tc>
        <w:tc>
          <w:tcPr>
            <w:tcW w:w="709" w:type="dxa"/>
            <w:tcBorders>
              <w:top w:val="single" w:sz="4" w:space="0" w:color="000000" w:themeColor="text1"/>
              <w:left w:val="nil"/>
              <w:bottom w:val="nil"/>
              <w:right w:val="nil"/>
            </w:tcBorders>
            <w:vAlign w:val="center"/>
          </w:tcPr>
          <w:p w14:paraId="5B1C1A62" w14:textId="5E9A72DF" w:rsidR="005B5B7C" w:rsidRDefault="00701833" w:rsidP="005B5B7C">
            <w:pPr>
              <w:spacing w:after="100" w:afterAutospacing="1"/>
              <w:jc w:val="center"/>
              <w:rPr>
                <w:color w:val="000000"/>
                <w:sz w:val="18"/>
                <w:szCs w:val="18"/>
              </w:rPr>
            </w:pPr>
            <w:r>
              <w:rPr>
                <w:color w:val="000000"/>
                <w:sz w:val="18"/>
                <w:szCs w:val="18"/>
              </w:rPr>
              <w:t>-</w:t>
            </w:r>
            <w:r w:rsidR="005B5B7C">
              <w:rPr>
                <w:color w:val="000000"/>
                <w:sz w:val="18"/>
                <w:szCs w:val="18"/>
              </w:rPr>
              <w:t>38</w:t>
            </w:r>
          </w:p>
        </w:tc>
        <w:tc>
          <w:tcPr>
            <w:tcW w:w="567" w:type="dxa"/>
            <w:tcBorders>
              <w:top w:val="single" w:sz="4" w:space="0" w:color="000000" w:themeColor="text1"/>
              <w:left w:val="nil"/>
              <w:bottom w:val="nil"/>
              <w:right w:val="nil"/>
            </w:tcBorders>
            <w:noWrap/>
            <w:vAlign w:val="center"/>
            <w:hideMark/>
          </w:tcPr>
          <w:p w14:paraId="602CFCB6" w14:textId="77777777" w:rsidR="005B5B7C" w:rsidRPr="00E4439E" w:rsidRDefault="005B5B7C" w:rsidP="005B5B7C">
            <w:pPr>
              <w:spacing w:after="100" w:afterAutospacing="1"/>
              <w:jc w:val="right"/>
              <w:rPr>
                <w:sz w:val="18"/>
                <w:szCs w:val="18"/>
              </w:rPr>
            </w:pPr>
            <w:r w:rsidRPr="09726D02">
              <w:rPr>
                <w:sz w:val="18"/>
                <w:szCs w:val="18"/>
              </w:rPr>
              <w:t>0.28</w:t>
            </w:r>
          </w:p>
        </w:tc>
        <w:tc>
          <w:tcPr>
            <w:tcW w:w="709" w:type="dxa"/>
            <w:tcBorders>
              <w:top w:val="single" w:sz="4" w:space="0" w:color="000000" w:themeColor="text1"/>
              <w:left w:val="nil"/>
              <w:bottom w:val="nil"/>
              <w:right w:val="nil"/>
            </w:tcBorders>
            <w:noWrap/>
            <w:vAlign w:val="center"/>
            <w:hideMark/>
          </w:tcPr>
          <w:p w14:paraId="38E7CD86" w14:textId="77777777" w:rsidR="005B5B7C" w:rsidRPr="00C17755" w:rsidRDefault="005B5B7C" w:rsidP="005B5B7C">
            <w:pPr>
              <w:spacing w:after="100" w:afterAutospacing="1"/>
              <w:jc w:val="right"/>
              <w:rPr>
                <w:color w:val="000000"/>
                <w:sz w:val="18"/>
                <w:szCs w:val="18"/>
              </w:rPr>
            </w:pPr>
            <w:r>
              <w:rPr>
                <w:color w:val="000000"/>
                <w:sz w:val="18"/>
                <w:szCs w:val="18"/>
              </w:rPr>
              <w:t>0.00</w:t>
            </w:r>
          </w:p>
        </w:tc>
        <w:tc>
          <w:tcPr>
            <w:tcW w:w="850" w:type="dxa"/>
            <w:vMerge w:val="restart"/>
            <w:tcBorders>
              <w:top w:val="single" w:sz="4" w:space="0" w:color="000000" w:themeColor="text1"/>
              <w:left w:val="nil"/>
              <w:right w:val="nil"/>
            </w:tcBorders>
          </w:tcPr>
          <w:p w14:paraId="2FC46DBD" w14:textId="77777777" w:rsidR="005B5B7C" w:rsidRDefault="005B5B7C" w:rsidP="005B5B7C">
            <w:pPr>
              <w:spacing w:after="100" w:afterAutospacing="1"/>
              <w:jc w:val="right"/>
              <w:rPr>
                <w:color w:val="000000"/>
                <w:sz w:val="18"/>
                <w:szCs w:val="18"/>
              </w:rPr>
            </w:pPr>
          </w:p>
          <w:p w14:paraId="1DB2C042" w14:textId="317377F0" w:rsidR="005B5B7C" w:rsidRDefault="00176105" w:rsidP="00204765">
            <w:pPr>
              <w:spacing w:after="100" w:afterAutospacing="1"/>
              <w:jc w:val="center"/>
              <w:rPr>
                <w:color w:val="000000"/>
                <w:sz w:val="18"/>
                <w:szCs w:val="18"/>
              </w:rPr>
            </w:pPr>
            <w:r>
              <w:rPr>
                <w:color w:val="000000"/>
                <w:sz w:val="18"/>
                <w:szCs w:val="18"/>
              </w:rPr>
              <w:t>-</w:t>
            </w:r>
            <w:r w:rsidR="005B5B7C">
              <w:rPr>
                <w:color w:val="000000"/>
                <w:sz w:val="18"/>
                <w:szCs w:val="18"/>
              </w:rPr>
              <w:t>98.9</w:t>
            </w:r>
          </w:p>
        </w:tc>
      </w:tr>
      <w:tr w:rsidR="005B5B7C" w:rsidRPr="00C17755" w14:paraId="096920CF" w14:textId="77777777" w:rsidTr="00204765">
        <w:trPr>
          <w:trHeight w:val="300"/>
        </w:trPr>
        <w:tc>
          <w:tcPr>
            <w:tcW w:w="809" w:type="dxa"/>
            <w:tcBorders>
              <w:top w:val="nil"/>
              <w:left w:val="nil"/>
              <w:bottom w:val="nil"/>
              <w:right w:val="nil"/>
            </w:tcBorders>
            <w:noWrap/>
            <w:vAlign w:val="center"/>
            <w:hideMark/>
          </w:tcPr>
          <w:p w14:paraId="56402A07" w14:textId="77777777" w:rsidR="005B5B7C" w:rsidRPr="00C17755" w:rsidRDefault="005B5B7C" w:rsidP="005B5B7C">
            <w:pPr>
              <w:spacing w:after="100" w:afterAutospacing="1"/>
              <w:jc w:val="center"/>
              <w:rPr>
                <w:color w:val="000000"/>
                <w:sz w:val="18"/>
                <w:szCs w:val="18"/>
              </w:rPr>
            </w:pPr>
            <w:r w:rsidRPr="00C17755">
              <w:rPr>
                <w:color w:val="000000"/>
                <w:sz w:val="18"/>
                <w:szCs w:val="18"/>
              </w:rPr>
              <w:t>DR</w:t>
            </w:r>
          </w:p>
        </w:tc>
        <w:tc>
          <w:tcPr>
            <w:tcW w:w="941" w:type="dxa"/>
            <w:gridSpan w:val="2"/>
            <w:tcBorders>
              <w:top w:val="nil"/>
              <w:left w:val="nil"/>
              <w:bottom w:val="nil"/>
              <w:right w:val="nil"/>
            </w:tcBorders>
            <w:noWrap/>
            <w:vAlign w:val="center"/>
            <w:hideMark/>
          </w:tcPr>
          <w:p w14:paraId="769928FA" w14:textId="12B4356C" w:rsidR="005B5B7C" w:rsidRPr="00C17755" w:rsidRDefault="005B5B7C" w:rsidP="005B5B7C">
            <w:pPr>
              <w:spacing w:after="100" w:afterAutospacing="1"/>
              <w:rPr>
                <w:color w:val="000000"/>
                <w:sz w:val="18"/>
                <w:szCs w:val="18"/>
              </w:rPr>
            </w:pPr>
            <w:r w:rsidRPr="00C17755">
              <w:rPr>
                <w:color w:val="000000"/>
                <w:sz w:val="18"/>
                <w:szCs w:val="18"/>
              </w:rPr>
              <w:t>1978-95</w:t>
            </w:r>
          </w:p>
        </w:tc>
        <w:tc>
          <w:tcPr>
            <w:tcW w:w="683" w:type="dxa"/>
            <w:tcBorders>
              <w:top w:val="nil"/>
              <w:left w:val="nil"/>
              <w:bottom w:val="nil"/>
              <w:right w:val="nil"/>
            </w:tcBorders>
            <w:noWrap/>
            <w:vAlign w:val="center"/>
            <w:hideMark/>
          </w:tcPr>
          <w:p w14:paraId="6CC6083D" w14:textId="77777777" w:rsidR="005B5B7C" w:rsidRPr="00C17755" w:rsidRDefault="005B5B7C" w:rsidP="005B5B7C">
            <w:pPr>
              <w:spacing w:after="100" w:afterAutospacing="1"/>
              <w:jc w:val="right"/>
              <w:rPr>
                <w:color w:val="000000"/>
                <w:sz w:val="18"/>
                <w:szCs w:val="18"/>
              </w:rPr>
            </w:pPr>
            <w:r w:rsidRPr="00C17755">
              <w:rPr>
                <w:color w:val="000000"/>
                <w:sz w:val="18"/>
                <w:szCs w:val="18"/>
              </w:rPr>
              <w:t>2,60</w:t>
            </w:r>
            <w:r>
              <w:rPr>
                <w:color w:val="000000"/>
                <w:sz w:val="18"/>
                <w:szCs w:val="18"/>
              </w:rPr>
              <w:t>4</w:t>
            </w:r>
          </w:p>
        </w:tc>
        <w:tc>
          <w:tcPr>
            <w:tcW w:w="812" w:type="dxa"/>
            <w:tcBorders>
              <w:top w:val="nil"/>
              <w:left w:val="nil"/>
              <w:bottom w:val="nil"/>
              <w:right w:val="single" w:sz="4" w:space="0" w:color="auto"/>
            </w:tcBorders>
            <w:noWrap/>
            <w:vAlign w:val="center"/>
            <w:hideMark/>
          </w:tcPr>
          <w:p w14:paraId="0436EB19" w14:textId="77777777" w:rsidR="005B5B7C" w:rsidRPr="00CD06C4" w:rsidRDefault="005B5B7C" w:rsidP="005B5B7C">
            <w:pPr>
              <w:spacing w:after="100" w:afterAutospacing="1"/>
              <w:jc w:val="right"/>
              <w:rPr>
                <w:color w:val="000000"/>
                <w:sz w:val="18"/>
                <w:szCs w:val="18"/>
              </w:rPr>
            </w:pPr>
            <w:r w:rsidRPr="00CD06C4">
              <w:rPr>
                <w:color w:val="000000"/>
                <w:sz w:val="18"/>
                <w:szCs w:val="18"/>
              </w:rPr>
              <w:t>2,749</w:t>
            </w:r>
          </w:p>
        </w:tc>
        <w:tc>
          <w:tcPr>
            <w:tcW w:w="687" w:type="dxa"/>
            <w:tcBorders>
              <w:top w:val="nil"/>
              <w:left w:val="single" w:sz="4" w:space="0" w:color="auto"/>
              <w:bottom w:val="nil"/>
              <w:right w:val="nil"/>
            </w:tcBorders>
            <w:noWrap/>
            <w:vAlign w:val="center"/>
            <w:hideMark/>
          </w:tcPr>
          <w:p w14:paraId="49E5D6F4" w14:textId="77777777" w:rsidR="005B5B7C" w:rsidRPr="00C17755" w:rsidRDefault="005B5B7C" w:rsidP="005B5B7C">
            <w:pPr>
              <w:spacing w:after="100" w:afterAutospacing="1"/>
              <w:jc w:val="right"/>
              <w:rPr>
                <w:color w:val="000000"/>
                <w:sz w:val="18"/>
                <w:szCs w:val="18"/>
              </w:rPr>
            </w:pPr>
            <w:r w:rsidRPr="00C17755">
              <w:rPr>
                <w:color w:val="000000"/>
                <w:sz w:val="18"/>
                <w:szCs w:val="18"/>
              </w:rPr>
              <w:t>3,725</w:t>
            </w:r>
          </w:p>
        </w:tc>
        <w:tc>
          <w:tcPr>
            <w:tcW w:w="880" w:type="dxa"/>
            <w:tcBorders>
              <w:top w:val="nil"/>
              <w:left w:val="nil"/>
              <w:bottom w:val="nil"/>
              <w:right w:val="nil"/>
            </w:tcBorders>
            <w:noWrap/>
            <w:vAlign w:val="center"/>
            <w:hideMark/>
          </w:tcPr>
          <w:p w14:paraId="11742350" w14:textId="77777777" w:rsidR="005B5B7C" w:rsidRPr="00C17755" w:rsidRDefault="005B5B7C" w:rsidP="005B5B7C">
            <w:pPr>
              <w:spacing w:after="100" w:afterAutospacing="1"/>
              <w:jc w:val="right"/>
              <w:rPr>
                <w:color w:val="000000"/>
                <w:sz w:val="18"/>
                <w:szCs w:val="18"/>
              </w:rPr>
            </w:pPr>
            <w:r w:rsidRPr="00C17755">
              <w:rPr>
                <w:color w:val="000000"/>
                <w:sz w:val="18"/>
                <w:szCs w:val="18"/>
              </w:rPr>
              <w:t>80,933</w:t>
            </w:r>
          </w:p>
        </w:tc>
        <w:tc>
          <w:tcPr>
            <w:tcW w:w="1138" w:type="dxa"/>
            <w:tcBorders>
              <w:top w:val="nil"/>
              <w:left w:val="nil"/>
              <w:bottom w:val="nil"/>
              <w:right w:val="nil"/>
            </w:tcBorders>
            <w:noWrap/>
            <w:vAlign w:val="center"/>
            <w:hideMark/>
          </w:tcPr>
          <w:p w14:paraId="2F7B7148" w14:textId="77777777" w:rsidR="005B5B7C" w:rsidRPr="00C17755" w:rsidRDefault="005B5B7C" w:rsidP="005B5B7C">
            <w:pPr>
              <w:spacing w:after="100" w:afterAutospacing="1"/>
              <w:jc w:val="right"/>
              <w:rPr>
                <w:color w:val="000000"/>
                <w:sz w:val="18"/>
                <w:szCs w:val="18"/>
              </w:rPr>
            </w:pPr>
            <w:r w:rsidRPr="00C17755">
              <w:rPr>
                <w:color w:val="000000"/>
                <w:sz w:val="18"/>
                <w:szCs w:val="18"/>
              </w:rPr>
              <w:t>37,052,229</w:t>
            </w:r>
          </w:p>
        </w:tc>
        <w:tc>
          <w:tcPr>
            <w:tcW w:w="850" w:type="dxa"/>
            <w:tcBorders>
              <w:top w:val="nil"/>
              <w:left w:val="nil"/>
              <w:bottom w:val="nil"/>
              <w:right w:val="nil"/>
            </w:tcBorders>
            <w:vAlign w:val="center"/>
          </w:tcPr>
          <w:p w14:paraId="2DB599FE" w14:textId="77777777" w:rsidR="005B5B7C" w:rsidRPr="00C17755" w:rsidRDefault="005B5B7C" w:rsidP="005B5B7C">
            <w:pPr>
              <w:spacing w:after="100" w:afterAutospacing="1"/>
              <w:jc w:val="right"/>
              <w:rPr>
                <w:color w:val="000000"/>
                <w:sz w:val="18"/>
                <w:szCs w:val="18"/>
              </w:rPr>
            </w:pPr>
            <w:r w:rsidRPr="00C17755">
              <w:rPr>
                <w:color w:val="000000"/>
                <w:sz w:val="18"/>
                <w:szCs w:val="18"/>
              </w:rPr>
              <w:t>14,229</w:t>
            </w:r>
          </w:p>
        </w:tc>
        <w:tc>
          <w:tcPr>
            <w:tcW w:w="851" w:type="dxa"/>
            <w:tcBorders>
              <w:top w:val="nil"/>
              <w:left w:val="nil"/>
              <w:bottom w:val="nil"/>
              <w:right w:val="single" w:sz="4" w:space="0" w:color="auto"/>
            </w:tcBorders>
            <w:noWrap/>
            <w:vAlign w:val="center"/>
          </w:tcPr>
          <w:p w14:paraId="2AE18003" w14:textId="77777777" w:rsidR="005B5B7C" w:rsidRPr="00C17755" w:rsidRDefault="005B5B7C" w:rsidP="005B5B7C">
            <w:pPr>
              <w:spacing w:after="100" w:afterAutospacing="1"/>
              <w:jc w:val="right"/>
              <w:rPr>
                <w:color w:val="000000"/>
                <w:sz w:val="18"/>
                <w:szCs w:val="18"/>
              </w:rPr>
            </w:pPr>
            <w:r>
              <w:rPr>
                <w:color w:val="000000"/>
                <w:sz w:val="18"/>
                <w:szCs w:val="18"/>
              </w:rPr>
              <w:t>8,882</w:t>
            </w:r>
          </w:p>
        </w:tc>
        <w:tc>
          <w:tcPr>
            <w:tcW w:w="708" w:type="dxa"/>
            <w:tcBorders>
              <w:top w:val="nil"/>
              <w:left w:val="single" w:sz="4" w:space="0" w:color="auto"/>
              <w:bottom w:val="nil"/>
              <w:right w:val="nil"/>
            </w:tcBorders>
            <w:noWrap/>
            <w:vAlign w:val="center"/>
            <w:hideMark/>
          </w:tcPr>
          <w:p w14:paraId="27F8CBA8" w14:textId="77777777" w:rsidR="005B5B7C" w:rsidRPr="00C17755" w:rsidRDefault="005B5B7C" w:rsidP="005B5B7C">
            <w:pPr>
              <w:spacing w:after="100" w:afterAutospacing="1"/>
              <w:jc w:val="right"/>
              <w:rPr>
                <w:color w:val="000000"/>
                <w:sz w:val="18"/>
                <w:szCs w:val="18"/>
              </w:rPr>
            </w:pPr>
            <w:r w:rsidRPr="00C17755">
              <w:rPr>
                <w:color w:val="000000"/>
                <w:sz w:val="18"/>
                <w:szCs w:val="18"/>
              </w:rPr>
              <w:t>1</w:t>
            </w:r>
          </w:p>
        </w:tc>
        <w:tc>
          <w:tcPr>
            <w:tcW w:w="855" w:type="dxa"/>
            <w:tcBorders>
              <w:top w:val="nil"/>
              <w:left w:val="nil"/>
              <w:bottom w:val="nil"/>
              <w:right w:val="nil"/>
            </w:tcBorders>
            <w:noWrap/>
            <w:vAlign w:val="center"/>
            <w:hideMark/>
          </w:tcPr>
          <w:p w14:paraId="0EA9BA56" w14:textId="77777777" w:rsidR="005B5B7C" w:rsidRPr="00C17755" w:rsidRDefault="005B5B7C" w:rsidP="005B5B7C">
            <w:pPr>
              <w:spacing w:after="100" w:afterAutospacing="1"/>
              <w:jc w:val="right"/>
              <w:rPr>
                <w:color w:val="000000"/>
                <w:sz w:val="18"/>
                <w:szCs w:val="18"/>
              </w:rPr>
            </w:pPr>
            <w:r w:rsidRPr="00C17755">
              <w:rPr>
                <w:color w:val="000000"/>
                <w:sz w:val="18"/>
                <w:szCs w:val="18"/>
              </w:rPr>
              <w:t>93,535</w:t>
            </w:r>
          </w:p>
        </w:tc>
        <w:tc>
          <w:tcPr>
            <w:tcW w:w="1134" w:type="dxa"/>
            <w:gridSpan w:val="2"/>
            <w:tcBorders>
              <w:top w:val="nil"/>
              <w:left w:val="nil"/>
              <w:bottom w:val="nil"/>
              <w:right w:val="nil"/>
            </w:tcBorders>
            <w:vAlign w:val="center"/>
          </w:tcPr>
          <w:p w14:paraId="205E219A" w14:textId="77777777" w:rsidR="005B5B7C" w:rsidRPr="00C17755" w:rsidRDefault="005B5B7C" w:rsidP="005B5B7C">
            <w:pPr>
              <w:spacing w:after="100" w:afterAutospacing="1"/>
              <w:jc w:val="right"/>
              <w:rPr>
                <w:color w:val="000000"/>
                <w:sz w:val="18"/>
                <w:szCs w:val="18"/>
              </w:rPr>
            </w:pPr>
            <w:r w:rsidRPr="00C17755">
              <w:rPr>
                <w:color w:val="000000"/>
                <w:sz w:val="18"/>
                <w:szCs w:val="18"/>
              </w:rPr>
              <w:t>22,353,080</w:t>
            </w:r>
          </w:p>
        </w:tc>
        <w:tc>
          <w:tcPr>
            <w:tcW w:w="850" w:type="dxa"/>
            <w:tcBorders>
              <w:top w:val="nil"/>
              <w:left w:val="nil"/>
              <w:bottom w:val="nil"/>
              <w:right w:val="nil"/>
            </w:tcBorders>
            <w:noWrap/>
            <w:vAlign w:val="center"/>
          </w:tcPr>
          <w:p w14:paraId="563BD8CD" w14:textId="77777777" w:rsidR="005B5B7C" w:rsidRPr="00C17755" w:rsidRDefault="005B5B7C" w:rsidP="005B5B7C">
            <w:pPr>
              <w:spacing w:after="100" w:afterAutospacing="1"/>
              <w:jc w:val="right"/>
              <w:rPr>
                <w:color w:val="000000"/>
                <w:sz w:val="18"/>
                <w:szCs w:val="18"/>
              </w:rPr>
            </w:pPr>
            <w:r w:rsidRPr="00C17755">
              <w:rPr>
                <w:color w:val="000000"/>
                <w:sz w:val="18"/>
                <w:szCs w:val="18"/>
              </w:rPr>
              <w:t>8,131</w:t>
            </w:r>
          </w:p>
        </w:tc>
        <w:tc>
          <w:tcPr>
            <w:tcW w:w="851" w:type="dxa"/>
            <w:tcBorders>
              <w:top w:val="nil"/>
              <w:left w:val="nil"/>
              <w:bottom w:val="nil"/>
              <w:right w:val="single" w:sz="4" w:space="0" w:color="auto"/>
            </w:tcBorders>
            <w:noWrap/>
            <w:vAlign w:val="center"/>
          </w:tcPr>
          <w:p w14:paraId="50F911BB" w14:textId="77777777" w:rsidR="005B5B7C" w:rsidRPr="00C17755" w:rsidRDefault="005B5B7C" w:rsidP="005B5B7C">
            <w:pPr>
              <w:spacing w:after="100" w:afterAutospacing="1"/>
              <w:jc w:val="right"/>
              <w:rPr>
                <w:color w:val="000000"/>
                <w:sz w:val="18"/>
                <w:szCs w:val="18"/>
              </w:rPr>
            </w:pPr>
            <w:r>
              <w:rPr>
                <w:color w:val="000000"/>
                <w:sz w:val="18"/>
                <w:szCs w:val="18"/>
              </w:rPr>
              <w:t>6,944</w:t>
            </w:r>
          </w:p>
        </w:tc>
        <w:tc>
          <w:tcPr>
            <w:tcW w:w="709" w:type="dxa"/>
            <w:tcBorders>
              <w:top w:val="nil"/>
              <w:left w:val="nil"/>
              <w:bottom w:val="nil"/>
              <w:right w:val="nil"/>
            </w:tcBorders>
            <w:vAlign w:val="center"/>
          </w:tcPr>
          <w:p w14:paraId="7E2A03ED" w14:textId="4901A244" w:rsidR="005B5B7C" w:rsidRDefault="00701833" w:rsidP="005B5B7C">
            <w:pPr>
              <w:spacing w:after="100" w:afterAutospacing="1"/>
              <w:jc w:val="center"/>
              <w:rPr>
                <w:color w:val="000000"/>
                <w:sz w:val="18"/>
                <w:szCs w:val="18"/>
              </w:rPr>
            </w:pPr>
            <w:r>
              <w:rPr>
                <w:color w:val="000000"/>
                <w:sz w:val="18"/>
                <w:szCs w:val="18"/>
              </w:rPr>
              <w:t>-</w:t>
            </w:r>
            <w:r w:rsidR="005B5B7C">
              <w:rPr>
                <w:color w:val="000000"/>
                <w:sz w:val="18"/>
                <w:szCs w:val="18"/>
              </w:rPr>
              <w:t>75</w:t>
            </w:r>
          </w:p>
        </w:tc>
        <w:tc>
          <w:tcPr>
            <w:tcW w:w="567" w:type="dxa"/>
            <w:tcBorders>
              <w:top w:val="nil"/>
              <w:left w:val="nil"/>
              <w:bottom w:val="nil"/>
              <w:right w:val="nil"/>
            </w:tcBorders>
            <w:noWrap/>
            <w:vAlign w:val="center"/>
            <w:hideMark/>
          </w:tcPr>
          <w:p w14:paraId="2CE5A8DD" w14:textId="77777777" w:rsidR="005B5B7C" w:rsidRPr="00E4439E" w:rsidRDefault="005B5B7C" w:rsidP="005B5B7C">
            <w:pPr>
              <w:spacing w:after="100" w:afterAutospacing="1"/>
              <w:jc w:val="right"/>
              <w:rPr>
                <w:sz w:val="18"/>
                <w:szCs w:val="18"/>
              </w:rPr>
            </w:pPr>
            <w:r w:rsidRPr="09726D02">
              <w:rPr>
                <w:sz w:val="18"/>
                <w:szCs w:val="18"/>
              </w:rPr>
              <w:t>0.36</w:t>
            </w:r>
          </w:p>
        </w:tc>
        <w:tc>
          <w:tcPr>
            <w:tcW w:w="709" w:type="dxa"/>
            <w:tcBorders>
              <w:top w:val="nil"/>
              <w:left w:val="nil"/>
              <w:bottom w:val="nil"/>
              <w:right w:val="nil"/>
            </w:tcBorders>
            <w:noWrap/>
            <w:vAlign w:val="center"/>
            <w:hideMark/>
          </w:tcPr>
          <w:p w14:paraId="018BF33E" w14:textId="77777777" w:rsidR="005B5B7C" w:rsidRPr="00C17755" w:rsidRDefault="005B5B7C" w:rsidP="005B5B7C">
            <w:pPr>
              <w:spacing w:after="100" w:afterAutospacing="1"/>
              <w:jc w:val="right"/>
              <w:rPr>
                <w:color w:val="000000"/>
                <w:sz w:val="18"/>
                <w:szCs w:val="18"/>
              </w:rPr>
            </w:pPr>
            <w:r>
              <w:rPr>
                <w:color w:val="000000"/>
                <w:sz w:val="18"/>
                <w:szCs w:val="18"/>
              </w:rPr>
              <w:t>0.00</w:t>
            </w:r>
          </w:p>
        </w:tc>
        <w:tc>
          <w:tcPr>
            <w:tcW w:w="850" w:type="dxa"/>
            <w:vMerge/>
            <w:tcBorders>
              <w:left w:val="nil"/>
              <w:right w:val="nil"/>
            </w:tcBorders>
          </w:tcPr>
          <w:p w14:paraId="70FF338A" w14:textId="77777777" w:rsidR="005B5B7C" w:rsidRDefault="005B5B7C" w:rsidP="005B5B7C">
            <w:pPr>
              <w:spacing w:after="100" w:afterAutospacing="1"/>
              <w:jc w:val="right"/>
              <w:rPr>
                <w:color w:val="000000"/>
                <w:sz w:val="18"/>
                <w:szCs w:val="18"/>
              </w:rPr>
            </w:pPr>
          </w:p>
        </w:tc>
      </w:tr>
      <w:tr w:rsidR="005B5B7C" w:rsidRPr="00C17755" w14:paraId="007762AE" w14:textId="77777777" w:rsidTr="00204765">
        <w:trPr>
          <w:trHeight w:val="300"/>
        </w:trPr>
        <w:tc>
          <w:tcPr>
            <w:tcW w:w="809" w:type="dxa"/>
            <w:tcBorders>
              <w:top w:val="nil"/>
              <w:left w:val="nil"/>
              <w:bottom w:val="nil"/>
              <w:right w:val="nil"/>
            </w:tcBorders>
            <w:noWrap/>
            <w:vAlign w:val="center"/>
            <w:hideMark/>
          </w:tcPr>
          <w:p w14:paraId="211C64F7" w14:textId="77777777" w:rsidR="005B5B7C" w:rsidRPr="00C17755" w:rsidRDefault="005B5B7C" w:rsidP="005B5B7C">
            <w:pPr>
              <w:spacing w:after="100" w:afterAutospacing="1"/>
              <w:jc w:val="center"/>
              <w:rPr>
                <w:color w:val="000000"/>
                <w:sz w:val="18"/>
                <w:szCs w:val="18"/>
              </w:rPr>
            </w:pPr>
            <w:r w:rsidRPr="00C17755">
              <w:rPr>
                <w:color w:val="000000"/>
                <w:sz w:val="18"/>
                <w:szCs w:val="18"/>
              </w:rPr>
              <w:t>DR</w:t>
            </w:r>
          </w:p>
        </w:tc>
        <w:tc>
          <w:tcPr>
            <w:tcW w:w="941" w:type="dxa"/>
            <w:gridSpan w:val="2"/>
            <w:tcBorders>
              <w:top w:val="nil"/>
              <w:left w:val="nil"/>
              <w:bottom w:val="nil"/>
              <w:right w:val="nil"/>
            </w:tcBorders>
            <w:noWrap/>
            <w:vAlign w:val="center"/>
            <w:hideMark/>
          </w:tcPr>
          <w:p w14:paraId="595A214F" w14:textId="77777777" w:rsidR="005B5B7C" w:rsidRPr="00C17755" w:rsidRDefault="005B5B7C" w:rsidP="005B5B7C">
            <w:pPr>
              <w:spacing w:after="100" w:afterAutospacing="1"/>
              <w:rPr>
                <w:color w:val="000000"/>
                <w:sz w:val="18"/>
                <w:szCs w:val="18"/>
              </w:rPr>
            </w:pPr>
            <w:r w:rsidRPr="00C17755">
              <w:rPr>
                <w:color w:val="000000"/>
                <w:sz w:val="18"/>
                <w:szCs w:val="18"/>
              </w:rPr>
              <w:t>1996-2012</w:t>
            </w:r>
          </w:p>
        </w:tc>
        <w:tc>
          <w:tcPr>
            <w:tcW w:w="683" w:type="dxa"/>
            <w:tcBorders>
              <w:top w:val="nil"/>
              <w:left w:val="nil"/>
              <w:bottom w:val="nil"/>
              <w:right w:val="nil"/>
            </w:tcBorders>
            <w:noWrap/>
            <w:vAlign w:val="center"/>
            <w:hideMark/>
          </w:tcPr>
          <w:p w14:paraId="71BCBBC6" w14:textId="77777777" w:rsidR="005B5B7C" w:rsidRPr="00C17755" w:rsidRDefault="005B5B7C" w:rsidP="005B5B7C">
            <w:pPr>
              <w:spacing w:after="100" w:afterAutospacing="1"/>
              <w:jc w:val="right"/>
              <w:rPr>
                <w:color w:val="000000"/>
                <w:sz w:val="18"/>
                <w:szCs w:val="18"/>
              </w:rPr>
            </w:pPr>
            <w:r w:rsidRPr="00C17755">
              <w:rPr>
                <w:color w:val="000000"/>
                <w:sz w:val="18"/>
                <w:szCs w:val="18"/>
              </w:rPr>
              <w:t>1,918</w:t>
            </w:r>
          </w:p>
        </w:tc>
        <w:tc>
          <w:tcPr>
            <w:tcW w:w="812" w:type="dxa"/>
            <w:tcBorders>
              <w:top w:val="nil"/>
              <w:left w:val="nil"/>
              <w:bottom w:val="nil"/>
              <w:right w:val="single" w:sz="4" w:space="0" w:color="auto"/>
            </w:tcBorders>
            <w:noWrap/>
            <w:vAlign w:val="center"/>
            <w:hideMark/>
          </w:tcPr>
          <w:p w14:paraId="707C803B" w14:textId="77777777" w:rsidR="005B5B7C" w:rsidRPr="00CD06C4" w:rsidRDefault="005B5B7C" w:rsidP="005B5B7C">
            <w:pPr>
              <w:spacing w:after="100" w:afterAutospacing="1"/>
              <w:jc w:val="right"/>
              <w:rPr>
                <w:color w:val="000000"/>
                <w:sz w:val="18"/>
                <w:szCs w:val="18"/>
              </w:rPr>
            </w:pPr>
            <w:r w:rsidRPr="00CD06C4">
              <w:rPr>
                <w:color w:val="000000"/>
                <w:sz w:val="18"/>
                <w:szCs w:val="18"/>
              </w:rPr>
              <w:t>1,701</w:t>
            </w:r>
          </w:p>
        </w:tc>
        <w:tc>
          <w:tcPr>
            <w:tcW w:w="687" w:type="dxa"/>
            <w:tcBorders>
              <w:top w:val="nil"/>
              <w:left w:val="single" w:sz="4" w:space="0" w:color="auto"/>
              <w:bottom w:val="nil"/>
              <w:right w:val="nil"/>
            </w:tcBorders>
            <w:noWrap/>
            <w:vAlign w:val="center"/>
            <w:hideMark/>
          </w:tcPr>
          <w:p w14:paraId="73504773" w14:textId="77777777" w:rsidR="005B5B7C" w:rsidRPr="00C17755" w:rsidRDefault="005B5B7C" w:rsidP="005B5B7C">
            <w:pPr>
              <w:spacing w:after="100" w:afterAutospacing="1"/>
              <w:jc w:val="right"/>
              <w:rPr>
                <w:color w:val="000000"/>
                <w:sz w:val="18"/>
                <w:szCs w:val="18"/>
              </w:rPr>
            </w:pPr>
            <w:r w:rsidRPr="00C17755">
              <w:rPr>
                <w:color w:val="000000"/>
                <w:sz w:val="18"/>
                <w:szCs w:val="18"/>
              </w:rPr>
              <w:t>3,324</w:t>
            </w:r>
          </w:p>
        </w:tc>
        <w:tc>
          <w:tcPr>
            <w:tcW w:w="880" w:type="dxa"/>
            <w:tcBorders>
              <w:top w:val="nil"/>
              <w:left w:val="nil"/>
              <w:bottom w:val="nil"/>
              <w:right w:val="nil"/>
            </w:tcBorders>
            <w:noWrap/>
            <w:vAlign w:val="center"/>
            <w:hideMark/>
          </w:tcPr>
          <w:p w14:paraId="69D1F5E5" w14:textId="77777777" w:rsidR="005B5B7C" w:rsidRPr="00C17755" w:rsidRDefault="005B5B7C" w:rsidP="005B5B7C">
            <w:pPr>
              <w:spacing w:after="100" w:afterAutospacing="1"/>
              <w:jc w:val="right"/>
              <w:rPr>
                <w:color w:val="000000"/>
                <w:sz w:val="18"/>
                <w:szCs w:val="18"/>
              </w:rPr>
            </w:pPr>
            <w:r w:rsidRPr="00C17755">
              <w:rPr>
                <w:color w:val="000000"/>
                <w:sz w:val="18"/>
                <w:szCs w:val="18"/>
              </w:rPr>
              <w:t>90,566</w:t>
            </w:r>
          </w:p>
        </w:tc>
        <w:tc>
          <w:tcPr>
            <w:tcW w:w="1138" w:type="dxa"/>
            <w:tcBorders>
              <w:top w:val="nil"/>
              <w:left w:val="nil"/>
              <w:bottom w:val="nil"/>
              <w:right w:val="nil"/>
            </w:tcBorders>
            <w:noWrap/>
            <w:vAlign w:val="center"/>
            <w:hideMark/>
          </w:tcPr>
          <w:p w14:paraId="36D33A6B" w14:textId="77777777" w:rsidR="005B5B7C" w:rsidRPr="00C17755" w:rsidRDefault="005B5B7C" w:rsidP="005B5B7C">
            <w:pPr>
              <w:spacing w:after="100" w:afterAutospacing="1"/>
              <w:jc w:val="right"/>
              <w:rPr>
                <w:color w:val="000000"/>
                <w:sz w:val="18"/>
                <w:szCs w:val="18"/>
              </w:rPr>
            </w:pPr>
            <w:r w:rsidRPr="00C17755">
              <w:rPr>
                <w:color w:val="000000"/>
                <w:sz w:val="18"/>
                <w:szCs w:val="18"/>
              </w:rPr>
              <w:t>28,842,794</w:t>
            </w:r>
          </w:p>
        </w:tc>
        <w:tc>
          <w:tcPr>
            <w:tcW w:w="850" w:type="dxa"/>
            <w:tcBorders>
              <w:top w:val="nil"/>
              <w:left w:val="nil"/>
              <w:bottom w:val="nil"/>
              <w:right w:val="nil"/>
            </w:tcBorders>
            <w:vAlign w:val="center"/>
          </w:tcPr>
          <w:p w14:paraId="6074E7BF" w14:textId="77777777" w:rsidR="005B5B7C" w:rsidRPr="00C17755" w:rsidRDefault="005B5B7C" w:rsidP="005B5B7C">
            <w:pPr>
              <w:spacing w:after="100" w:afterAutospacing="1"/>
              <w:jc w:val="right"/>
              <w:rPr>
                <w:color w:val="000000"/>
                <w:sz w:val="18"/>
                <w:szCs w:val="18"/>
              </w:rPr>
            </w:pPr>
            <w:r w:rsidRPr="00C17755">
              <w:rPr>
                <w:color w:val="000000"/>
                <w:sz w:val="18"/>
                <w:szCs w:val="18"/>
              </w:rPr>
              <w:t>15,038</w:t>
            </w:r>
          </w:p>
        </w:tc>
        <w:tc>
          <w:tcPr>
            <w:tcW w:w="851" w:type="dxa"/>
            <w:tcBorders>
              <w:top w:val="nil"/>
              <w:left w:val="nil"/>
              <w:bottom w:val="nil"/>
              <w:right w:val="single" w:sz="4" w:space="0" w:color="auto"/>
            </w:tcBorders>
            <w:noWrap/>
            <w:vAlign w:val="center"/>
          </w:tcPr>
          <w:p w14:paraId="7FEB7229" w14:textId="77777777" w:rsidR="005B5B7C" w:rsidRPr="00C17755" w:rsidRDefault="005B5B7C" w:rsidP="005B5B7C">
            <w:pPr>
              <w:spacing w:after="100" w:afterAutospacing="1"/>
              <w:jc w:val="right"/>
              <w:rPr>
                <w:color w:val="000000"/>
                <w:sz w:val="18"/>
                <w:szCs w:val="18"/>
              </w:rPr>
            </w:pPr>
            <w:r>
              <w:rPr>
                <w:color w:val="000000"/>
                <w:sz w:val="18"/>
                <w:szCs w:val="18"/>
              </w:rPr>
              <w:t>8,812</w:t>
            </w:r>
          </w:p>
        </w:tc>
        <w:tc>
          <w:tcPr>
            <w:tcW w:w="708" w:type="dxa"/>
            <w:tcBorders>
              <w:top w:val="nil"/>
              <w:left w:val="single" w:sz="4" w:space="0" w:color="auto"/>
              <w:bottom w:val="nil"/>
              <w:right w:val="nil"/>
            </w:tcBorders>
            <w:noWrap/>
            <w:vAlign w:val="center"/>
            <w:hideMark/>
          </w:tcPr>
          <w:p w14:paraId="06877EB1" w14:textId="77777777" w:rsidR="005B5B7C" w:rsidRPr="00C17755" w:rsidRDefault="005B5B7C" w:rsidP="005B5B7C">
            <w:pPr>
              <w:spacing w:after="100" w:afterAutospacing="1"/>
              <w:jc w:val="right"/>
              <w:rPr>
                <w:color w:val="000000"/>
                <w:sz w:val="18"/>
                <w:szCs w:val="18"/>
              </w:rPr>
            </w:pPr>
            <w:r w:rsidRPr="00C17755">
              <w:rPr>
                <w:color w:val="000000"/>
                <w:sz w:val="18"/>
                <w:szCs w:val="18"/>
              </w:rPr>
              <w:t>8</w:t>
            </w:r>
          </w:p>
        </w:tc>
        <w:tc>
          <w:tcPr>
            <w:tcW w:w="855" w:type="dxa"/>
            <w:tcBorders>
              <w:top w:val="nil"/>
              <w:left w:val="nil"/>
              <w:bottom w:val="nil"/>
              <w:right w:val="nil"/>
            </w:tcBorders>
            <w:noWrap/>
            <w:vAlign w:val="center"/>
            <w:hideMark/>
          </w:tcPr>
          <w:p w14:paraId="17140014" w14:textId="77777777" w:rsidR="005B5B7C" w:rsidRPr="00C17755" w:rsidRDefault="005B5B7C" w:rsidP="005B5B7C">
            <w:pPr>
              <w:spacing w:after="100" w:afterAutospacing="1"/>
              <w:jc w:val="right"/>
              <w:rPr>
                <w:color w:val="000000"/>
                <w:sz w:val="18"/>
                <w:szCs w:val="18"/>
              </w:rPr>
            </w:pPr>
            <w:r w:rsidRPr="00C17755">
              <w:rPr>
                <w:color w:val="000000"/>
                <w:sz w:val="18"/>
                <w:szCs w:val="18"/>
              </w:rPr>
              <w:t>962,700</w:t>
            </w:r>
          </w:p>
        </w:tc>
        <w:tc>
          <w:tcPr>
            <w:tcW w:w="1134" w:type="dxa"/>
            <w:gridSpan w:val="2"/>
            <w:tcBorders>
              <w:top w:val="nil"/>
              <w:left w:val="nil"/>
              <w:bottom w:val="nil"/>
              <w:right w:val="nil"/>
            </w:tcBorders>
            <w:vAlign w:val="center"/>
          </w:tcPr>
          <w:p w14:paraId="7553C672" w14:textId="77777777" w:rsidR="005B5B7C" w:rsidRPr="00C17755" w:rsidRDefault="005B5B7C" w:rsidP="005B5B7C">
            <w:pPr>
              <w:spacing w:after="100" w:afterAutospacing="1"/>
              <w:jc w:val="right"/>
              <w:rPr>
                <w:color w:val="000000"/>
                <w:sz w:val="18"/>
                <w:szCs w:val="18"/>
              </w:rPr>
            </w:pPr>
            <w:r w:rsidRPr="00C17755">
              <w:rPr>
                <w:color w:val="000000"/>
                <w:sz w:val="18"/>
                <w:szCs w:val="18"/>
              </w:rPr>
              <w:t>16,550,112</w:t>
            </w:r>
          </w:p>
        </w:tc>
        <w:tc>
          <w:tcPr>
            <w:tcW w:w="850" w:type="dxa"/>
            <w:tcBorders>
              <w:top w:val="nil"/>
              <w:left w:val="nil"/>
              <w:bottom w:val="nil"/>
              <w:right w:val="nil"/>
            </w:tcBorders>
            <w:noWrap/>
            <w:vAlign w:val="center"/>
          </w:tcPr>
          <w:p w14:paraId="29F0F2AF" w14:textId="77777777" w:rsidR="005B5B7C" w:rsidRPr="00C17755" w:rsidRDefault="005B5B7C" w:rsidP="005B5B7C">
            <w:pPr>
              <w:spacing w:after="100" w:afterAutospacing="1"/>
              <w:jc w:val="right"/>
              <w:rPr>
                <w:color w:val="000000"/>
                <w:sz w:val="18"/>
                <w:szCs w:val="18"/>
              </w:rPr>
            </w:pPr>
            <w:r w:rsidRPr="00C17755">
              <w:rPr>
                <w:color w:val="000000"/>
                <w:sz w:val="18"/>
                <w:szCs w:val="18"/>
              </w:rPr>
              <w:t>9,730</w:t>
            </w:r>
          </w:p>
        </w:tc>
        <w:tc>
          <w:tcPr>
            <w:tcW w:w="851" w:type="dxa"/>
            <w:tcBorders>
              <w:top w:val="nil"/>
              <w:left w:val="nil"/>
              <w:bottom w:val="nil"/>
              <w:right w:val="single" w:sz="4" w:space="0" w:color="auto"/>
            </w:tcBorders>
            <w:noWrap/>
            <w:vAlign w:val="center"/>
          </w:tcPr>
          <w:p w14:paraId="1B9AF360" w14:textId="77777777" w:rsidR="005B5B7C" w:rsidRPr="00C17755" w:rsidRDefault="005B5B7C" w:rsidP="005B5B7C">
            <w:pPr>
              <w:spacing w:after="100" w:afterAutospacing="1"/>
              <w:jc w:val="right"/>
              <w:rPr>
                <w:color w:val="000000"/>
                <w:sz w:val="18"/>
                <w:szCs w:val="18"/>
              </w:rPr>
            </w:pPr>
            <w:r>
              <w:rPr>
                <w:color w:val="000000"/>
                <w:sz w:val="18"/>
                <w:szCs w:val="18"/>
              </w:rPr>
              <w:t>7,787</w:t>
            </w:r>
          </w:p>
        </w:tc>
        <w:tc>
          <w:tcPr>
            <w:tcW w:w="709" w:type="dxa"/>
            <w:tcBorders>
              <w:top w:val="nil"/>
              <w:left w:val="nil"/>
              <w:right w:val="nil"/>
            </w:tcBorders>
            <w:vAlign w:val="center"/>
          </w:tcPr>
          <w:p w14:paraId="22776E83" w14:textId="1A3FD078" w:rsidR="005B5B7C" w:rsidRDefault="00701833" w:rsidP="005B5B7C">
            <w:pPr>
              <w:spacing w:after="100" w:afterAutospacing="1"/>
              <w:jc w:val="center"/>
              <w:rPr>
                <w:color w:val="000000"/>
                <w:sz w:val="18"/>
                <w:szCs w:val="18"/>
              </w:rPr>
            </w:pPr>
            <w:r>
              <w:rPr>
                <w:color w:val="000000"/>
                <w:sz w:val="18"/>
                <w:szCs w:val="18"/>
              </w:rPr>
              <w:t>-</w:t>
            </w:r>
            <w:r w:rsidR="005B5B7C">
              <w:rPr>
                <w:color w:val="000000"/>
                <w:sz w:val="18"/>
                <w:szCs w:val="18"/>
              </w:rPr>
              <w:t>55</w:t>
            </w:r>
          </w:p>
        </w:tc>
        <w:tc>
          <w:tcPr>
            <w:tcW w:w="567" w:type="dxa"/>
            <w:tcBorders>
              <w:top w:val="nil"/>
              <w:left w:val="nil"/>
              <w:right w:val="nil"/>
            </w:tcBorders>
            <w:noWrap/>
            <w:vAlign w:val="center"/>
            <w:hideMark/>
          </w:tcPr>
          <w:p w14:paraId="5AD759C0" w14:textId="77777777" w:rsidR="005B5B7C" w:rsidRPr="00E4439E" w:rsidRDefault="005B5B7C" w:rsidP="005B5B7C">
            <w:pPr>
              <w:spacing w:after="100" w:afterAutospacing="1"/>
              <w:jc w:val="right"/>
              <w:rPr>
                <w:sz w:val="18"/>
                <w:szCs w:val="18"/>
              </w:rPr>
            </w:pPr>
            <w:r w:rsidRPr="09726D02">
              <w:rPr>
                <w:sz w:val="18"/>
                <w:szCs w:val="18"/>
              </w:rPr>
              <w:t>0.42</w:t>
            </w:r>
          </w:p>
        </w:tc>
        <w:tc>
          <w:tcPr>
            <w:tcW w:w="709" w:type="dxa"/>
            <w:tcBorders>
              <w:top w:val="nil"/>
              <w:left w:val="nil"/>
              <w:right w:val="nil"/>
            </w:tcBorders>
            <w:noWrap/>
            <w:vAlign w:val="center"/>
            <w:hideMark/>
          </w:tcPr>
          <w:p w14:paraId="129B0381" w14:textId="77777777" w:rsidR="005B5B7C" w:rsidRPr="00C17755" w:rsidRDefault="005B5B7C" w:rsidP="005B5B7C">
            <w:pPr>
              <w:spacing w:after="100" w:afterAutospacing="1"/>
              <w:jc w:val="right"/>
              <w:rPr>
                <w:color w:val="000000"/>
                <w:sz w:val="18"/>
                <w:szCs w:val="18"/>
              </w:rPr>
            </w:pPr>
            <w:r>
              <w:rPr>
                <w:color w:val="000000"/>
                <w:sz w:val="18"/>
                <w:szCs w:val="18"/>
              </w:rPr>
              <w:t>0.00</w:t>
            </w:r>
          </w:p>
        </w:tc>
        <w:tc>
          <w:tcPr>
            <w:tcW w:w="850" w:type="dxa"/>
            <w:vMerge/>
            <w:tcBorders>
              <w:left w:val="nil"/>
              <w:right w:val="nil"/>
            </w:tcBorders>
          </w:tcPr>
          <w:p w14:paraId="5FE21CCA" w14:textId="77777777" w:rsidR="005B5B7C" w:rsidRDefault="005B5B7C" w:rsidP="005B5B7C">
            <w:pPr>
              <w:spacing w:after="100" w:afterAutospacing="1"/>
              <w:jc w:val="right"/>
              <w:rPr>
                <w:color w:val="000000"/>
                <w:sz w:val="18"/>
                <w:szCs w:val="18"/>
              </w:rPr>
            </w:pPr>
          </w:p>
        </w:tc>
      </w:tr>
      <w:tr w:rsidR="005B5B7C" w:rsidRPr="00C17755" w14:paraId="12A45213" w14:textId="77777777" w:rsidTr="00204765">
        <w:trPr>
          <w:trHeight w:val="270"/>
        </w:trPr>
        <w:tc>
          <w:tcPr>
            <w:tcW w:w="809" w:type="dxa"/>
            <w:tcBorders>
              <w:top w:val="nil"/>
              <w:left w:val="nil"/>
              <w:bottom w:val="single" w:sz="4" w:space="0" w:color="000000" w:themeColor="text1"/>
              <w:right w:val="nil"/>
            </w:tcBorders>
            <w:noWrap/>
            <w:vAlign w:val="center"/>
            <w:hideMark/>
          </w:tcPr>
          <w:p w14:paraId="7F1152E5" w14:textId="77777777" w:rsidR="005B5B7C" w:rsidRPr="00C17755" w:rsidRDefault="005B5B7C" w:rsidP="005B5B7C">
            <w:pPr>
              <w:spacing w:after="100" w:afterAutospacing="1"/>
              <w:jc w:val="center"/>
              <w:rPr>
                <w:color w:val="000000"/>
                <w:sz w:val="18"/>
                <w:szCs w:val="18"/>
              </w:rPr>
            </w:pPr>
            <w:r w:rsidRPr="00C17755">
              <w:rPr>
                <w:color w:val="000000"/>
                <w:sz w:val="18"/>
                <w:szCs w:val="18"/>
              </w:rPr>
              <w:t>DR</w:t>
            </w:r>
          </w:p>
        </w:tc>
        <w:tc>
          <w:tcPr>
            <w:tcW w:w="941" w:type="dxa"/>
            <w:gridSpan w:val="2"/>
            <w:tcBorders>
              <w:top w:val="nil"/>
              <w:left w:val="nil"/>
              <w:bottom w:val="single" w:sz="4" w:space="0" w:color="000000" w:themeColor="text1"/>
              <w:right w:val="nil"/>
            </w:tcBorders>
            <w:noWrap/>
            <w:vAlign w:val="center"/>
            <w:hideMark/>
          </w:tcPr>
          <w:p w14:paraId="56A62968" w14:textId="77777777" w:rsidR="005B5B7C" w:rsidRPr="00C17755" w:rsidRDefault="005B5B7C" w:rsidP="005B5B7C">
            <w:pPr>
              <w:spacing w:after="100" w:afterAutospacing="1"/>
              <w:rPr>
                <w:color w:val="000000"/>
                <w:sz w:val="18"/>
                <w:szCs w:val="18"/>
              </w:rPr>
            </w:pPr>
            <w:r w:rsidRPr="00C17755">
              <w:rPr>
                <w:color w:val="000000"/>
                <w:sz w:val="18"/>
                <w:szCs w:val="18"/>
              </w:rPr>
              <w:t xml:space="preserve">2013 </w:t>
            </w:r>
            <w:r>
              <w:rPr>
                <w:color w:val="000000"/>
                <w:sz w:val="18"/>
                <w:szCs w:val="18"/>
              </w:rPr>
              <w:t>&amp;</w:t>
            </w:r>
            <w:r w:rsidRPr="00C17755">
              <w:rPr>
                <w:color w:val="000000"/>
                <w:sz w:val="18"/>
                <w:szCs w:val="18"/>
              </w:rPr>
              <w:t xml:space="preserve"> later</w:t>
            </w:r>
          </w:p>
        </w:tc>
        <w:tc>
          <w:tcPr>
            <w:tcW w:w="683" w:type="dxa"/>
            <w:tcBorders>
              <w:top w:val="nil"/>
              <w:left w:val="nil"/>
              <w:bottom w:val="single" w:sz="4" w:space="0" w:color="000000" w:themeColor="text1"/>
              <w:right w:val="nil"/>
            </w:tcBorders>
            <w:noWrap/>
            <w:vAlign w:val="center"/>
            <w:hideMark/>
          </w:tcPr>
          <w:p w14:paraId="3F8F56B8" w14:textId="77777777" w:rsidR="005B5B7C" w:rsidRPr="00C17755" w:rsidRDefault="005B5B7C" w:rsidP="005B5B7C">
            <w:pPr>
              <w:spacing w:after="100" w:afterAutospacing="1"/>
              <w:jc w:val="right"/>
              <w:rPr>
                <w:color w:val="000000"/>
                <w:sz w:val="18"/>
                <w:szCs w:val="18"/>
              </w:rPr>
            </w:pPr>
            <w:r w:rsidRPr="00C17755">
              <w:rPr>
                <w:color w:val="000000"/>
                <w:sz w:val="18"/>
                <w:szCs w:val="18"/>
              </w:rPr>
              <w:t>1,42</w:t>
            </w:r>
            <w:r>
              <w:rPr>
                <w:color w:val="000000"/>
                <w:sz w:val="18"/>
                <w:szCs w:val="18"/>
              </w:rPr>
              <w:t>7</w:t>
            </w:r>
          </w:p>
        </w:tc>
        <w:tc>
          <w:tcPr>
            <w:tcW w:w="812" w:type="dxa"/>
            <w:tcBorders>
              <w:top w:val="nil"/>
              <w:left w:val="nil"/>
              <w:bottom w:val="single" w:sz="4" w:space="0" w:color="000000" w:themeColor="text1"/>
              <w:right w:val="single" w:sz="4" w:space="0" w:color="auto"/>
            </w:tcBorders>
            <w:noWrap/>
            <w:vAlign w:val="center"/>
            <w:hideMark/>
          </w:tcPr>
          <w:p w14:paraId="78FEA5CF" w14:textId="77777777" w:rsidR="005B5B7C" w:rsidRPr="00C17755" w:rsidRDefault="005B5B7C" w:rsidP="005B5B7C">
            <w:pPr>
              <w:spacing w:after="100" w:afterAutospacing="1"/>
              <w:jc w:val="right"/>
              <w:rPr>
                <w:color w:val="000000"/>
                <w:sz w:val="18"/>
                <w:szCs w:val="18"/>
              </w:rPr>
            </w:pPr>
            <w:r w:rsidRPr="00C17755">
              <w:rPr>
                <w:color w:val="000000"/>
                <w:sz w:val="18"/>
                <w:szCs w:val="18"/>
              </w:rPr>
              <w:t>1,355</w:t>
            </w:r>
          </w:p>
        </w:tc>
        <w:tc>
          <w:tcPr>
            <w:tcW w:w="687" w:type="dxa"/>
            <w:tcBorders>
              <w:top w:val="nil"/>
              <w:left w:val="single" w:sz="4" w:space="0" w:color="auto"/>
              <w:bottom w:val="single" w:sz="4" w:space="0" w:color="000000" w:themeColor="text1"/>
              <w:right w:val="nil"/>
            </w:tcBorders>
            <w:noWrap/>
            <w:vAlign w:val="center"/>
            <w:hideMark/>
          </w:tcPr>
          <w:p w14:paraId="5C2BF5A7" w14:textId="77777777" w:rsidR="005B5B7C" w:rsidRPr="00C17755" w:rsidRDefault="005B5B7C" w:rsidP="005B5B7C">
            <w:pPr>
              <w:spacing w:after="100" w:afterAutospacing="1"/>
              <w:jc w:val="right"/>
              <w:rPr>
                <w:color w:val="000000"/>
                <w:sz w:val="18"/>
                <w:szCs w:val="18"/>
              </w:rPr>
            </w:pPr>
            <w:r w:rsidRPr="00C17755">
              <w:rPr>
                <w:color w:val="000000"/>
                <w:sz w:val="18"/>
                <w:szCs w:val="18"/>
              </w:rPr>
              <w:t>3,775</w:t>
            </w:r>
          </w:p>
        </w:tc>
        <w:tc>
          <w:tcPr>
            <w:tcW w:w="880" w:type="dxa"/>
            <w:tcBorders>
              <w:top w:val="nil"/>
              <w:left w:val="nil"/>
              <w:bottom w:val="single" w:sz="4" w:space="0" w:color="000000" w:themeColor="text1"/>
              <w:right w:val="nil"/>
            </w:tcBorders>
            <w:noWrap/>
            <w:vAlign w:val="center"/>
            <w:hideMark/>
          </w:tcPr>
          <w:p w14:paraId="1D7BE076" w14:textId="77777777" w:rsidR="005B5B7C" w:rsidRPr="00C17755" w:rsidRDefault="005B5B7C" w:rsidP="005B5B7C">
            <w:pPr>
              <w:spacing w:after="100" w:afterAutospacing="1"/>
              <w:jc w:val="right"/>
              <w:rPr>
                <w:color w:val="000000"/>
                <w:sz w:val="18"/>
                <w:szCs w:val="18"/>
              </w:rPr>
            </w:pPr>
            <w:r w:rsidRPr="00C17755">
              <w:rPr>
                <w:color w:val="000000"/>
                <w:sz w:val="18"/>
                <w:szCs w:val="18"/>
              </w:rPr>
              <w:t>40,315</w:t>
            </w:r>
          </w:p>
        </w:tc>
        <w:tc>
          <w:tcPr>
            <w:tcW w:w="1138" w:type="dxa"/>
            <w:tcBorders>
              <w:top w:val="nil"/>
              <w:left w:val="nil"/>
              <w:bottom w:val="single" w:sz="4" w:space="0" w:color="000000" w:themeColor="text1"/>
              <w:right w:val="nil"/>
            </w:tcBorders>
            <w:noWrap/>
            <w:vAlign w:val="center"/>
            <w:hideMark/>
          </w:tcPr>
          <w:p w14:paraId="345ECBB6" w14:textId="77777777" w:rsidR="005B5B7C" w:rsidRPr="00C17755" w:rsidRDefault="005B5B7C" w:rsidP="005B5B7C">
            <w:pPr>
              <w:spacing w:after="100" w:afterAutospacing="1"/>
              <w:jc w:val="right"/>
              <w:rPr>
                <w:color w:val="000000"/>
                <w:sz w:val="18"/>
                <w:szCs w:val="18"/>
              </w:rPr>
            </w:pPr>
            <w:r w:rsidRPr="00C17755">
              <w:rPr>
                <w:color w:val="000000"/>
                <w:sz w:val="18"/>
                <w:szCs w:val="18"/>
              </w:rPr>
              <w:t>18,920,404</w:t>
            </w:r>
          </w:p>
        </w:tc>
        <w:tc>
          <w:tcPr>
            <w:tcW w:w="850" w:type="dxa"/>
            <w:tcBorders>
              <w:top w:val="nil"/>
              <w:left w:val="nil"/>
              <w:bottom w:val="single" w:sz="4" w:space="0" w:color="000000" w:themeColor="text1"/>
              <w:right w:val="nil"/>
            </w:tcBorders>
            <w:vAlign w:val="center"/>
          </w:tcPr>
          <w:p w14:paraId="33B9CB7A" w14:textId="77777777" w:rsidR="005B5B7C" w:rsidRPr="00C17755" w:rsidRDefault="005B5B7C" w:rsidP="005B5B7C">
            <w:pPr>
              <w:spacing w:after="100" w:afterAutospacing="1"/>
              <w:jc w:val="right"/>
              <w:rPr>
                <w:color w:val="000000"/>
                <w:sz w:val="18"/>
                <w:szCs w:val="18"/>
              </w:rPr>
            </w:pPr>
            <w:r w:rsidRPr="00C17755">
              <w:rPr>
                <w:color w:val="000000"/>
                <w:sz w:val="18"/>
                <w:szCs w:val="18"/>
              </w:rPr>
              <w:t>13,259</w:t>
            </w:r>
          </w:p>
        </w:tc>
        <w:tc>
          <w:tcPr>
            <w:tcW w:w="851" w:type="dxa"/>
            <w:tcBorders>
              <w:top w:val="nil"/>
              <w:left w:val="nil"/>
              <w:bottom w:val="single" w:sz="4" w:space="0" w:color="000000" w:themeColor="text1"/>
              <w:right w:val="single" w:sz="4" w:space="0" w:color="auto"/>
            </w:tcBorders>
            <w:noWrap/>
            <w:vAlign w:val="center"/>
          </w:tcPr>
          <w:p w14:paraId="79BFD04C" w14:textId="77777777" w:rsidR="005B5B7C" w:rsidRPr="00C17755" w:rsidRDefault="005B5B7C" w:rsidP="005B5B7C">
            <w:pPr>
              <w:spacing w:after="100" w:afterAutospacing="1"/>
              <w:jc w:val="right"/>
              <w:rPr>
                <w:color w:val="000000"/>
                <w:sz w:val="18"/>
                <w:szCs w:val="18"/>
              </w:rPr>
            </w:pPr>
            <w:r>
              <w:rPr>
                <w:color w:val="000000"/>
                <w:sz w:val="18"/>
                <w:szCs w:val="18"/>
              </w:rPr>
              <w:t>8,483</w:t>
            </w:r>
          </w:p>
        </w:tc>
        <w:tc>
          <w:tcPr>
            <w:tcW w:w="708" w:type="dxa"/>
            <w:tcBorders>
              <w:top w:val="nil"/>
              <w:left w:val="single" w:sz="4" w:space="0" w:color="auto"/>
              <w:bottom w:val="single" w:sz="4" w:space="0" w:color="000000" w:themeColor="text1"/>
              <w:right w:val="nil"/>
            </w:tcBorders>
            <w:noWrap/>
            <w:vAlign w:val="center"/>
            <w:hideMark/>
          </w:tcPr>
          <w:p w14:paraId="4EA6F0AA" w14:textId="77777777" w:rsidR="005B5B7C" w:rsidRPr="00C17755" w:rsidRDefault="005B5B7C" w:rsidP="005B5B7C">
            <w:pPr>
              <w:spacing w:after="100" w:afterAutospacing="1"/>
              <w:jc w:val="right"/>
              <w:rPr>
                <w:color w:val="000000"/>
                <w:sz w:val="18"/>
                <w:szCs w:val="18"/>
              </w:rPr>
            </w:pPr>
            <w:r w:rsidRPr="00C17755">
              <w:rPr>
                <w:color w:val="000000"/>
                <w:sz w:val="18"/>
                <w:szCs w:val="18"/>
              </w:rPr>
              <w:t>27</w:t>
            </w:r>
          </w:p>
        </w:tc>
        <w:tc>
          <w:tcPr>
            <w:tcW w:w="855" w:type="dxa"/>
            <w:tcBorders>
              <w:top w:val="nil"/>
              <w:left w:val="nil"/>
              <w:bottom w:val="single" w:sz="4" w:space="0" w:color="000000" w:themeColor="text1"/>
              <w:right w:val="nil"/>
            </w:tcBorders>
            <w:noWrap/>
            <w:vAlign w:val="center"/>
            <w:hideMark/>
          </w:tcPr>
          <w:p w14:paraId="756B89BD" w14:textId="77777777" w:rsidR="005B5B7C" w:rsidRPr="00C17755" w:rsidRDefault="005B5B7C" w:rsidP="005B5B7C">
            <w:pPr>
              <w:spacing w:after="100" w:afterAutospacing="1"/>
              <w:jc w:val="right"/>
              <w:rPr>
                <w:color w:val="000000"/>
                <w:sz w:val="18"/>
                <w:szCs w:val="18"/>
              </w:rPr>
            </w:pPr>
            <w:r w:rsidRPr="00C17755">
              <w:rPr>
                <w:color w:val="000000"/>
                <w:sz w:val="18"/>
                <w:szCs w:val="18"/>
              </w:rPr>
              <w:t>130,980</w:t>
            </w:r>
          </w:p>
        </w:tc>
        <w:tc>
          <w:tcPr>
            <w:tcW w:w="1134" w:type="dxa"/>
            <w:gridSpan w:val="2"/>
            <w:tcBorders>
              <w:top w:val="nil"/>
              <w:left w:val="nil"/>
              <w:bottom w:val="single" w:sz="4" w:space="0" w:color="000000" w:themeColor="text1"/>
              <w:right w:val="nil"/>
            </w:tcBorders>
            <w:vAlign w:val="center"/>
          </w:tcPr>
          <w:p w14:paraId="39900BA6" w14:textId="77777777" w:rsidR="005B5B7C" w:rsidRPr="00C17755" w:rsidRDefault="005B5B7C" w:rsidP="005B5B7C">
            <w:pPr>
              <w:spacing w:after="100" w:afterAutospacing="1"/>
              <w:jc w:val="right"/>
              <w:rPr>
                <w:color w:val="000000"/>
                <w:sz w:val="18"/>
                <w:szCs w:val="18"/>
              </w:rPr>
            </w:pPr>
            <w:r w:rsidRPr="00C17755">
              <w:rPr>
                <w:color w:val="000000"/>
                <w:sz w:val="18"/>
                <w:szCs w:val="18"/>
              </w:rPr>
              <w:t>12,500,049</w:t>
            </w:r>
          </w:p>
        </w:tc>
        <w:tc>
          <w:tcPr>
            <w:tcW w:w="850" w:type="dxa"/>
            <w:tcBorders>
              <w:top w:val="nil"/>
              <w:left w:val="nil"/>
              <w:bottom w:val="single" w:sz="4" w:space="0" w:color="000000" w:themeColor="text1"/>
              <w:right w:val="nil"/>
            </w:tcBorders>
            <w:noWrap/>
            <w:vAlign w:val="center"/>
          </w:tcPr>
          <w:p w14:paraId="661BC009" w14:textId="77777777" w:rsidR="005B5B7C" w:rsidRPr="00C17755" w:rsidRDefault="005B5B7C" w:rsidP="005B5B7C">
            <w:pPr>
              <w:spacing w:after="100" w:afterAutospacing="1"/>
              <w:jc w:val="right"/>
              <w:rPr>
                <w:color w:val="000000"/>
                <w:sz w:val="18"/>
                <w:szCs w:val="18"/>
              </w:rPr>
            </w:pPr>
            <w:r w:rsidRPr="00C17755">
              <w:rPr>
                <w:color w:val="000000"/>
                <w:sz w:val="18"/>
                <w:szCs w:val="18"/>
              </w:rPr>
              <w:t>9,225</w:t>
            </w:r>
          </w:p>
        </w:tc>
        <w:tc>
          <w:tcPr>
            <w:tcW w:w="851" w:type="dxa"/>
            <w:tcBorders>
              <w:top w:val="nil"/>
              <w:left w:val="nil"/>
              <w:bottom w:val="single" w:sz="4" w:space="0" w:color="000000" w:themeColor="text1"/>
              <w:right w:val="single" w:sz="4" w:space="0" w:color="auto"/>
            </w:tcBorders>
            <w:noWrap/>
            <w:vAlign w:val="center"/>
          </w:tcPr>
          <w:p w14:paraId="51A30637" w14:textId="77777777" w:rsidR="005B5B7C" w:rsidRPr="00C17755" w:rsidRDefault="005B5B7C" w:rsidP="005B5B7C">
            <w:pPr>
              <w:spacing w:after="100" w:afterAutospacing="1"/>
              <w:jc w:val="right"/>
              <w:rPr>
                <w:color w:val="000000"/>
                <w:sz w:val="18"/>
                <w:szCs w:val="18"/>
              </w:rPr>
            </w:pPr>
            <w:r>
              <w:rPr>
                <w:color w:val="000000"/>
                <w:sz w:val="18"/>
                <w:szCs w:val="18"/>
              </w:rPr>
              <w:t>8,319</w:t>
            </w:r>
          </w:p>
        </w:tc>
        <w:tc>
          <w:tcPr>
            <w:tcW w:w="709" w:type="dxa"/>
            <w:tcBorders>
              <w:top w:val="nil"/>
              <w:left w:val="nil"/>
              <w:bottom w:val="single" w:sz="4" w:space="0" w:color="auto"/>
              <w:right w:val="nil"/>
            </w:tcBorders>
            <w:vAlign w:val="center"/>
          </w:tcPr>
          <w:p w14:paraId="763249DD" w14:textId="2BD0A25B" w:rsidR="005B5B7C" w:rsidRDefault="00701833" w:rsidP="005B5B7C">
            <w:pPr>
              <w:spacing w:after="100" w:afterAutospacing="1"/>
              <w:jc w:val="center"/>
              <w:rPr>
                <w:color w:val="000000"/>
                <w:sz w:val="18"/>
                <w:szCs w:val="18"/>
              </w:rPr>
            </w:pPr>
            <w:r>
              <w:rPr>
                <w:color w:val="000000"/>
                <w:sz w:val="18"/>
                <w:szCs w:val="18"/>
              </w:rPr>
              <w:t>-</w:t>
            </w:r>
            <w:r w:rsidR="005B5B7C">
              <w:rPr>
                <w:color w:val="000000"/>
                <w:sz w:val="18"/>
                <w:szCs w:val="18"/>
              </w:rPr>
              <w:t>44</w:t>
            </w:r>
          </w:p>
        </w:tc>
        <w:tc>
          <w:tcPr>
            <w:tcW w:w="567" w:type="dxa"/>
            <w:tcBorders>
              <w:top w:val="nil"/>
              <w:left w:val="nil"/>
              <w:bottom w:val="single" w:sz="4" w:space="0" w:color="auto"/>
              <w:right w:val="nil"/>
            </w:tcBorders>
            <w:noWrap/>
            <w:vAlign w:val="center"/>
            <w:hideMark/>
          </w:tcPr>
          <w:p w14:paraId="024893FB" w14:textId="77777777" w:rsidR="005B5B7C" w:rsidRPr="00E4439E" w:rsidRDefault="005B5B7C" w:rsidP="005B5B7C">
            <w:pPr>
              <w:spacing w:after="100" w:afterAutospacing="1"/>
              <w:jc w:val="right"/>
              <w:rPr>
                <w:sz w:val="18"/>
                <w:szCs w:val="18"/>
              </w:rPr>
            </w:pPr>
            <w:r w:rsidRPr="09726D02">
              <w:rPr>
                <w:sz w:val="18"/>
                <w:szCs w:val="18"/>
              </w:rPr>
              <w:t>0.23</w:t>
            </w:r>
          </w:p>
        </w:tc>
        <w:tc>
          <w:tcPr>
            <w:tcW w:w="709" w:type="dxa"/>
            <w:tcBorders>
              <w:top w:val="nil"/>
              <w:left w:val="nil"/>
              <w:bottom w:val="single" w:sz="4" w:space="0" w:color="auto"/>
              <w:right w:val="nil"/>
            </w:tcBorders>
            <w:noWrap/>
            <w:vAlign w:val="center"/>
            <w:hideMark/>
          </w:tcPr>
          <w:p w14:paraId="3561BEDA" w14:textId="77777777" w:rsidR="005B5B7C" w:rsidRPr="00C17755" w:rsidRDefault="005B5B7C" w:rsidP="005B5B7C">
            <w:pPr>
              <w:spacing w:after="100" w:afterAutospacing="1"/>
              <w:jc w:val="right"/>
              <w:rPr>
                <w:color w:val="000000"/>
                <w:sz w:val="18"/>
                <w:szCs w:val="18"/>
              </w:rPr>
            </w:pPr>
            <w:r>
              <w:rPr>
                <w:color w:val="000000"/>
                <w:sz w:val="18"/>
                <w:szCs w:val="18"/>
              </w:rPr>
              <w:t>0.00</w:t>
            </w:r>
          </w:p>
        </w:tc>
        <w:tc>
          <w:tcPr>
            <w:tcW w:w="850" w:type="dxa"/>
            <w:vMerge/>
            <w:tcBorders>
              <w:left w:val="nil"/>
              <w:bottom w:val="single" w:sz="4" w:space="0" w:color="auto"/>
              <w:right w:val="nil"/>
            </w:tcBorders>
          </w:tcPr>
          <w:p w14:paraId="01E393A8" w14:textId="77777777" w:rsidR="005B5B7C" w:rsidRDefault="005B5B7C" w:rsidP="005B5B7C">
            <w:pPr>
              <w:spacing w:after="100" w:afterAutospacing="1"/>
              <w:jc w:val="right"/>
              <w:rPr>
                <w:color w:val="000000"/>
                <w:sz w:val="18"/>
                <w:szCs w:val="18"/>
              </w:rPr>
            </w:pPr>
          </w:p>
        </w:tc>
      </w:tr>
    </w:tbl>
    <w:p w14:paraId="48C8E6C0" w14:textId="0E310AB1" w:rsidR="00B47581" w:rsidRDefault="00801F58" w:rsidP="005B5B7C">
      <w:pPr>
        <w:pStyle w:val="Caption"/>
        <w:spacing w:after="0"/>
        <w:rPr>
          <w:b/>
          <w:bCs/>
          <w:sz w:val="19"/>
          <w:szCs w:val="19"/>
        </w:rPr>
      </w:pPr>
      <w:r w:rsidRPr="00803D65">
        <w:rPr>
          <w:b/>
          <w:bCs/>
          <w:color w:val="auto"/>
        </w:rPr>
        <w:t xml:space="preserve"> </w:t>
      </w:r>
      <w:bookmarkStart w:id="8" w:name="_Ref208392730"/>
      <w:r w:rsidR="00B47581" w:rsidRPr="00803D65">
        <w:rPr>
          <w:b/>
          <w:bCs/>
          <w:color w:val="auto"/>
        </w:rPr>
        <w:t xml:space="preserve">Table </w:t>
      </w:r>
      <w:r w:rsidR="00B47581" w:rsidRPr="00803D65">
        <w:rPr>
          <w:b/>
          <w:bCs/>
          <w:color w:val="auto"/>
        </w:rPr>
        <w:fldChar w:fldCharType="begin"/>
      </w:r>
      <w:r w:rsidR="00B47581" w:rsidRPr="00803D65">
        <w:rPr>
          <w:b/>
          <w:bCs/>
          <w:color w:val="auto"/>
        </w:rPr>
        <w:instrText xml:space="preserve"> SEQ Table \* ARABIC </w:instrText>
      </w:r>
      <w:r w:rsidR="00B47581" w:rsidRPr="00803D65">
        <w:rPr>
          <w:b/>
          <w:bCs/>
          <w:color w:val="auto"/>
        </w:rPr>
        <w:fldChar w:fldCharType="separate"/>
      </w:r>
      <w:r w:rsidR="00B47581">
        <w:rPr>
          <w:b/>
          <w:bCs/>
          <w:noProof/>
          <w:color w:val="auto"/>
        </w:rPr>
        <w:t>2</w:t>
      </w:r>
      <w:r w:rsidR="00B47581" w:rsidRPr="00803D65">
        <w:rPr>
          <w:b/>
          <w:bCs/>
          <w:color w:val="auto"/>
        </w:rPr>
        <w:fldChar w:fldCharType="end"/>
      </w:r>
      <w:bookmarkEnd w:id="7"/>
      <w:bookmarkEnd w:id="8"/>
      <w:r w:rsidR="00B47581" w:rsidRPr="00803D65">
        <w:rPr>
          <w:color w:val="auto"/>
        </w:rPr>
        <w:t xml:space="preserve"> </w:t>
      </w:r>
      <w:r w:rsidR="00B47581" w:rsidRPr="00803D65">
        <w:rPr>
          <w:b/>
          <w:bCs/>
          <w:color w:val="000000" w:themeColor="text1"/>
        </w:rPr>
        <w:t>TaNDM CEE Map validation exercise results for electricity use in 2021 in eight dwelling type and vintage combinations in Kelowna, B.C.</w:t>
      </w:r>
    </w:p>
    <w:tbl>
      <w:tblPr>
        <w:tblW w:w="14884" w:type="dxa"/>
        <w:tblLayout w:type="fixed"/>
        <w:tblLook w:val="04A0" w:firstRow="1" w:lastRow="0" w:firstColumn="1" w:lastColumn="0" w:noHBand="0" w:noVBand="1"/>
      </w:tblPr>
      <w:tblGrid>
        <w:gridCol w:w="851"/>
        <w:gridCol w:w="992"/>
        <w:gridCol w:w="236"/>
        <w:gridCol w:w="473"/>
        <w:gridCol w:w="213"/>
        <w:gridCol w:w="496"/>
        <w:gridCol w:w="86"/>
        <w:gridCol w:w="252"/>
        <w:gridCol w:w="348"/>
        <w:gridCol w:w="873"/>
        <w:gridCol w:w="1134"/>
        <w:gridCol w:w="850"/>
        <w:gridCol w:w="851"/>
        <w:gridCol w:w="233"/>
        <w:gridCol w:w="476"/>
        <w:gridCol w:w="992"/>
        <w:gridCol w:w="992"/>
        <w:gridCol w:w="488"/>
        <w:gridCol w:w="363"/>
        <w:gridCol w:w="850"/>
        <w:gridCol w:w="709"/>
        <w:gridCol w:w="567"/>
        <w:gridCol w:w="658"/>
        <w:gridCol w:w="51"/>
        <w:gridCol w:w="850"/>
      </w:tblGrid>
      <w:tr w:rsidR="001E54EC" w:rsidRPr="00764ACC" w14:paraId="0237C057" w14:textId="77777777" w:rsidTr="00060256">
        <w:trPr>
          <w:gridAfter w:val="2"/>
          <w:wAfter w:w="901" w:type="dxa"/>
          <w:trHeight w:val="20"/>
        </w:trPr>
        <w:tc>
          <w:tcPr>
            <w:tcW w:w="851" w:type="dxa"/>
            <w:noWrap/>
            <w:vAlign w:val="bottom"/>
          </w:tcPr>
          <w:p w14:paraId="3B891F4C" w14:textId="77777777" w:rsidR="001E54EC" w:rsidRPr="001A6EC4" w:rsidRDefault="001E54EC" w:rsidP="00060256">
            <w:pPr>
              <w:contextualSpacing/>
              <w:rPr>
                <w:b/>
                <w:sz w:val="18"/>
                <w:szCs w:val="18"/>
              </w:rPr>
            </w:pPr>
          </w:p>
        </w:tc>
        <w:tc>
          <w:tcPr>
            <w:tcW w:w="992" w:type="dxa"/>
            <w:noWrap/>
            <w:vAlign w:val="bottom"/>
          </w:tcPr>
          <w:p w14:paraId="16828B17" w14:textId="77777777" w:rsidR="001E54EC" w:rsidRPr="00764ACC" w:rsidRDefault="001E54EC" w:rsidP="00060256">
            <w:pPr>
              <w:jc w:val="center"/>
              <w:rPr>
                <w:sz w:val="18"/>
                <w:szCs w:val="18"/>
              </w:rPr>
            </w:pPr>
          </w:p>
        </w:tc>
        <w:tc>
          <w:tcPr>
            <w:tcW w:w="236" w:type="dxa"/>
            <w:noWrap/>
            <w:vAlign w:val="bottom"/>
          </w:tcPr>
          <w:p w14:paraId="291EBB16" w14:textId="77777777" w:rsidR="001E54EC" w:rsidRPr="00764ACC" w:rsidRDefault="001E54EC" w:rsidP="00060256">
            <w:pPr>
              <w:jc w:val="center"/>
              <w:rPr>
                <w:sz w:val="18"/>
                <w:szCs w:val="18"/>
              </w:rPr>
            </w:pPr>
          </w:p>
        </w:tc>
        <w:tc>
          <w:tcPr>
            <w:tcW w:w="686" w:type="dxa"/>
            <w:gridSpan w:val="2"/>
            <w:noWrap/>
            <w:vAlign w:val="bottom"/>
          </w:tcPr>
          <w:p w14:paraId="1AFC0AA5" w14:textId="77777777" w:rsidR="001E54EC" w:rsidRPr="00764ACC" w:rsidRDefault="001E54EC" w:rsidP="00060256">
            <w:pPr>
              <w:jc w:val="center"/>
              <w:rPr>
                <w:sz w:val="18"/>
                <w:szCs w:val="18"/>
              </w:rPr>
            </w:pPr>
          </w:p>
        </w:tc>
        <w:tc>
          <w:tcPr>
            <w:tcW w:w="582" w:type="dxa"/>
            <w:gridSpan w:val="2"/>
            <w:noWrap/>
            <w:vAlign w:val="bottom"/>
            <w:hideMark/>
          </w:tcPr>
          <w:p w14:paraId="523112A3" w14:textId="77777777" w:rsidR="001E54EC" w:rsidRPr="00764ACC" w:rsidRDefault="001E54EC" w:rsidP="00060256">
            <w:pPr>
              <w:jc w:val="center"/>
              <w:rPr>
                <w:sz w:val="18"/>
                <w:szCs w:val="18"/>
              </w:rPr>
            </w:pPr>
          </w:p>
        </w:tc>
        <w:tc>
          <w:tcPr>
            <w:tcW w:w="252" w:type="dxa"/>
            <w:noWrap/>
            <w:vAlign w:val="bottom"/>
            <w:hideMark/>
          </w:tcPr>
          <w:p w14:paraId="3FA4E7FB" w14:textId="77777777" w:rsidR="001E54EC" w:rsidRPr="00764ACC" w:rsidRDefault="001E54EC" w:rsidP="00060256">
            <w:pPr>
              <w:jc w:val="center"/>
              <w:rPr>
                <w:sz w:val="18"/>
                <w:szCs w:val="18"/>
              </w:rPr>
            </w:pPr>
          </w:p>
        </w:tc>
        <w:tc>
          <w:tcPr>
            <w:tcW w:w="4289" w:type="dxa"/>
            <w:gridSpan w:val="6"/>
            <w:shd w:val="clear" w:color="auto" w:fill="FFFFFF" w:themeFill="background1"/>
            <w:noWrap/>
            <w:vAlign w:val="bottom"/>
            <w:hideMark/>
          </w:tcPr>
          <w:p w14:paraId="3464702F" w14:textId="77777777" w:rsidR="001E54EC" w:rsidRPr="00764ACC" w:rsidRDefault="001E54EC" w:rsidP="009D2D36">
            <w:pPr>
              <w:spacing w:after="0"/>
              <w:jc w:val="center"/>
              <w:rPr>
                <w:color w:val="1F1F1F"/>
                <w:sz w:val="18"/>
                <w:szCs w:val="18"/>
              </w:rPr>
            </w:pPr>
            <w:r w:rsidRPr="00764ACC">
              <w:rPr>
                <w:color w:val="1F1F1F"/>
                <w:sz w:val="18"/>
                <w:szCs w:val="18"/>
              </w:rPr>
              <w:t>Modelled</w:t>
            </w:r>
          </w:p>
        </w:tc>
        <w:tc>
          <w:tcPr>
            <w:tcW w:w="2948" w:type="dxa"/>
            <w:gridSpan w:val="4"/>
            <w:vAlign w:val="bottom"/>
          </w:tcPr>
          <w:p w14:paraId="0C30996A" w14:textId="415AB1EB" w:rsidR="001E54EC" w:rsidRPr="00764ACC" w:rsidRDefault="0020549C" w:rsidP="009D2D36">
            <w:pPr>
              <w:spacing w:after="0"/>
              <w:jc w:val="center"/>
              <w:rPr>
                <w:sz w:val="18"/>
                <w:szCs w:val="18"/>
              </w:rPr>
            </w:pPr>
            <w:r>
              <w:rPr>
                <w:color w:val="1F1F1F"/>
                <w:sz w:val="18"/>
                <w:szCs w:val="18"/>
              </w:rPr>
              <w:t xml:space="preserve">         </w:t>
            </w:r>
            <w:r w:rsidR="001E54EC">
              <w:rPr>
                <w:color w:val="1F1F1F"/>
                <w:sz w:val="18"/>
                <w:szCs w:val="18"/>
              </w:rPr>
              <w:t xml:space="preserve"> Measured</w:t>
            </w:r>
          </w:p>
        </w:tc>
        <w:tc>
          <w:tcPr>
            <w:tcW w:w="3147" w:type="dxa"/>
            <w:gridSpan w:val="5"/>
            <w:vAlign w:val="bottom"/>
          </w:tcPr>
          <w:p w14:paraId="4B010C0A" w14:textId="6F68955C" w:rsidR="001E54EC" w:rsidRDefault="0020549C" w:rsidP="001E54EC">
            <w:pPr>
              <w:spacing w:after="0"/>
              <w:jc w:val="center"/>
              <w:rPr>
                <w:color w:val="000000"/>
                <w:sz w:val="18"/>
                <w:szCs w:val="18"/>
              </w:rPr>
            </w:pPr>
            <w:r>
              <w:rPr>
                <w:color w:val="000000"/>
                <w:sz w:val="18"/>
                <w:szCs w:val="18"/>
              </w:rPr>
              <w:t xml:space="preserve">            </w:t>
            </w:r>
            <w:r>
              <w:rPr>
                <w:color w:val="1F1F1F"/>
                <w:sz w:val="18"/>
                <w:szCs w:val="18"/>
              </w:rPr>
              <w:t xml:space="preserve">      </w:t>
            </w:r>
            <w:r w:rsidR="001E54EC" w:rsidRPr="001E54EC">
              <w:rPr>
                <w:color w:val="1F1F1F"/>
                <w:sz w:val="18"/>
                <w:szCs w:val="18"/>
              </w:rPr>
              <w:t>Validation</w:t>
            </w:r>
          </w:p>
        </w:tc>
      </w:tr>
      <w:tr w:rsidR="00B47581" w:rsidRPr="001040E3" w14:paraId="2EAF2DDF" w14:textId="77777777" w:rsidTr="000706C7">
        <w:trPr>
          <w:trHeight w:val="585"/>
        </w:trPr>
        <w:tc>
          <w:tcPr>
            <w:tcW w:w="851" w:type="dxa"/>
            <w:tcBorders>
              <w:top w:val="single" w:sz="4" w:space="0" w:color="000000" w:themeColor="text1"/>
              <w:left w:val="nil"/>
              <w:bottom w:val="single" w:sz="4" w:space="0" w:color="000000" w:themeColor="text1"/>
              <w:right w:val="nil"/>
            </w:tcBorders>
            <w:vAlign w:val="center"/>
            <w:hideMark/>
          </w:tcPr>
          <w:p w14:paraId="2FDA81E1" w14:textId="77777777" w:rsidR="00B47581" w:rsidRPr="001040E3" w:rsidRDefault="00B47581" w:rsidP="005A7239">
            <w:pPr>
              <w:spacing w:after="0"/>
              <w:jc w:val="center"/>
              <w:rPr>
                <w:color w:val="000000"/>
                <w:sz w:val="18"/>
                <w:szCs w:val="18"/>
              </w:rPr>
            </w:pPr>
            <w:r w:rsidRPr="001040E3">
              <w:rPr>
                <w:color w:val="000000"/>
                <w:sz w:val="18"/>
                <w:szCs w:val="18"/>
              </w:rPr>
              <w:t>Dwelling Type</w:t>
            </w:r>
          </w:p>
        </w:tc>
        <w:tc>
          <w:tcPr>
            <w:tcW w:w="992" w:type="dxa"/>
            <w:tcBorders>
              <w:top w:val="single" w:sz="4" w:space="0" w:color="000000" w:themeColor="text1"/>
              <w:left w:val="nil"/>
              <w:bottom w:val="single" w:sz="4" w:space="0" w:color="000000" w:themeColor="text1"/>
              <w:right w:val="nil"/>
            </w:tcBorders>
            <w:vAlign w:val="center"/>
            <w:hideMark/>
          </w:tcPr>
          <w:p w14:paraId="6CB55806" w14:textId="77777777" w:rsidR="00B47581" w:rsidRPr="001040E3" w:rsidRDefault="00B47581" w:rsidP="005A7239">
            <w:pPr>
              <w:spacing w:after="0"/>
              <w:jc w:val="center"/>
              <w:rPr>
                <w:color w:val="000000"/>
                <w:sz w:val="18"/>
                <w:szCs w:val="18"/>
              </w:rPr>
            </w:pPr>
            <w:r w:rsidRPr="001040E3">
              <w:rPr>
                <w:color w:val="000000"/>
                <w:sz w:val="18"/>
                <w:szCs w:val="18"/>
              </w:rPr>
              <w:t>Vintage</w:t>
            </w:r>
          </w:p>
        </w:tc>
        <w:tc>
          <w:tcPr>
            <w:tcW w:w="709" w:type="dxa"/>
            <w:gridSpan w:val="2"/>
            <w:tcBorders>
              <w:top w:val="single" w:sz="4" w:space="0" w:color="000000" w:themeColor="text1"/>
              <w:left w:val="nil"/>
              <w:bottom w:val="single" w:sz="4" w:space="0" w:color="000000" w:themeColor="text1"/>
              <w:right w:val="nil"/>
            </w:tcBorders>
            <w:vAlign w:val="center"/>
            <w:hideMark/>
          </w:tcPr>
          <w:p w14:paraId="03FED35F" w14:textId="77777777" w:rsidR="00B47581" w:rsidRPr="001040E3" w:rsidRDefault="00B47581" w:rsidP="005A7239">
            <w:pPr>
              <w:spacing w:after="0" w:line="240" w:lineRule="auto"/>
              <w:jc w:val="center"/>
              <w:rPr>
                <w:color w:val="000000"/>
                <w:sz w:val="18"/>
                <w:szCs w:val="18"/>
              </w:rPr>
            </w:pPr>
            <w:r w:rsidRPr="001040E3">
              <w:rPr>
                <w:color w:val="000000"/>
                <w:sz w:val="18"/>
                <w:szCs w:val="18"/>
              </w:rPr>
              <w:t>Unit Count</w:t>
            </w:r>
          </w:p>
        </w:tc>
        <w:tc>
          <w:tcPr>
            <w:tcW w:w="709" w:type="dxa"/>
            <w:gridSpan w:val="2"/>
            <w:tcBorders>
              <w:top w:val="single" w:sz="4" w:space="0" w:color="000000" w:themeColor="text1"/>
              <w:left w:val="nil"/>
              <w:bottom w:val="single" w:sz="4" w:space="0" w:color="000000" w:themeColor="text1"/>
              <w:right w:val="single" w:sz="4" w:space="0" w:color="auto"/>
            </w:tcBorders>
            <w:vAlign w:val="center"/>
            <w:hideMark/>
          </w:tcPr>
          <w:p w14:paraId="61FF9A48" w14:textId="77777777" w:rsidR="00B47581" w:rsidRPr="001040E3" w:rsidRDefault="00B47581" w:rsidP="005A7239">
            <w:pPr>
              <w:spacing w:after="0" w:line="240" w:lineRule="auto"/>
              <w:jc w:val="center"/>
              <w:rPr>
                <w:color w:val="000000"/>
                <w:sz w:val="18"/>
                <w:szCs w:val="18"/>
              </w:rPr>
            </w:pPr>
            <w:r w:rsidRPr="001040E3">
              <w:rPr>
                <w:color w:val="000000"/>
                <w:sz w:val="18"/>
                <w:szCs w:val="18"/>
              </w:rPr>
              <w:t>Meter Count</w:t>
            </w:r>
          </w:p>
        </w:tc>
        <w:tc>
          <w:tcPr>
            <w:tcW w:w="686" w:type="dxa"/>
            <w:gridSpan w:val="3"/>
            <w:tcBorders>
              <w:top w:val="single" w:sz="4" w:space="0" w:color="000000" w:themeColor="text1"/>
              <w:left w:val="single" w:sz="4" w:space="0" w:color="auto"/>
              <w:bottom w:val="single" w:sz="4" w:space="0" w:color="000000" w:themeColor="text1"/>
              <w:right w:val="nil"/>
            </w:tcBorders>
            <w:vAlign w:val="center"/>
            <w:hideMark/>
          </w:tcPr>
          <w:p w14:paraId="25CEB3E5" w14:textId="77777777" w:rsidR="00B47581" w:rsidRPr="001040E3" w:rsidRDefault="00B47581" w:rsidP="005A7239">
            <w:pPr>
              <w:spacing w:after="0" w:line="240" w:lineRule="auto"/>
              <w:jc w:val="center"/>
              <w:rPr>
                <w:color w:val="000000"/>
                <w:sz w:val="18"/>
                <w:szCs w:val="18"/>
              </w:rPr>
            </w:pPr>
            <w:r w:rsidRPr="001040E3">
              <w:rPr>
                <w:color w:val="000000"/>
                <w:sz w:val="18"/>
                <w:szCs w:val="18"/>
              </w:rPr>
              <w:t>Min (GJ)</w:t>
            </w:r>
          </w:p>
        </w:tc>
        <w:tc>
          <w:tcPr>
            <w:tcW w:w="873" w:type="dxa"/>
            <w:tcBorders>
              <w:top w:val="single" w:sz="4" w:space="0" w:color="000000" w:themeColor="text1"/>
              <w:left w:val="nil"/>
              <w:bottom w:val="single" w:sz="4" w:space="0" w:color="000000" w:themeColor="text1"/>
              <w:right w:val="nil"/>
            </w:tcBorders>
            <w:vAlign w:val="center"/>
            <w:hideMark/>
          </w:tcPr>
          <w:p w14:paraId="05D815B6" w14:textId="77777777" w:rsidR="00B47581" w:rsidRPr="001040E3" w:rsidRDefault="00B47581" w:rsidP="005A7239">
            <w:pPr>
              <w:spacing w:after="0"/>
              <w:jc w:val="center"/>
              <w:rPr>
                <w:color w:val="000000"/>
                <w:sz w:val="18"/>
                <w:szCs w:val="18"/>
              </w:rPr>
            </w:pPr>
            <w:r w:rsidRPr="001040E3">
              <w:rPr>
                <w:color w:val="000000"/>
                <w:sz w:val="18"/>
                <w:szCs w:val="18"/>
              </w:rPr>
              <w:t>Max (GJ)</w:t>
            </w:r>
          </w:p>
        </w:tc>
        <w:tc>
          <w:tcPr>
            <w:tcW w:w="1134" w:type="dxa"/>
            <w:tcBorders>
              <w:top w:val="single" w:sz="4" w:space="0" w:color="000000" w:themeColor="text1"/>
              <w:left w:val="nil"/>
              <w:bottom w:val="single" w:sz="4" w:space="0" w:color="000000" w:themeColor="text1"/>
              <w:right w:val="nil"/>
            </w:tcBorders>
            <w:vAlign w:val="center"/>
            <w:hideMark/>
          </w:tcPr>
          <w:p w14:paraId="4DC59F76" w14:textId="77777777" w:rsidR="00B47581" w:rsidRPr="001040E3" w:rsidRDefault="00B47581" w:rsidP="005A7239">
            <w:pPr>
              <w:spacing w:after="0"/>
              <w:jc w:val="center"/>
              <w:rPr>
                <w:color w:val="000000"/>
                <w:sz w:val="18"/>
                <w:szCs w:val="18"/>
              </w:rPr>
            </w:pPr>
            <w:r w:rsidRPr="001040E3">
              <w:rPr>
                <w:color w:val="000000"/>
                <w:sz w:val="18"/>
                <w:szCs w:val="18"/>
              </w:rPr>
              <w:t>Total (GJ)</w:t>
            </w:r>
          </w:p>
        </w:tc>
        <w:tc>
          <w:tcPr>
            <w:tcW w:w="850" w:type="dxa"/>
            <w:tcBorders>
              <w:top w:val="single" w:sz="4" w:space="0" w:color="000000" w:themeColor="text1"/>
              <w:left w:val="nil"/>
              <w:bottom w:val="single" w:sz="4" w:space="0" w:color="000000" w:themeColor="text1"/>
              <w:right w:val="nil"/>
            </w:tcBorders>
            <w:vAlign w:val="center"/>
          </w:tcPr>
          <w:p w14:paraId="3183627C" w14:textId="77777777" w:rsidR="00B47581" w:rsidRPr="001040E3" w:rsidRDefault="00B47581" w:rsidP="005A7239">
            <w:pPr>
              <w:spacing w:after="0" w:line="240" w:lineRule="auto"/>
              <w:jc w:val="center"/>
              <w:rPr>
                <w:color w:val="000000"/>
                <w:sz w:val="18"/>
                <w:szCs w:val="18"/>
              </w:rPr>
            </w:pPr>
            <w:r w:rsidRPr="001040E3">
              <w:rPr>
                <w:color w:val="000000"/>
                <w:sz w:val="18"/>
                <w:szCs w:val="18"/>
              </w:rPr>
              <w:t>Average (GJ)</w:t>
            </w:r>
          </w:p>
        </w:tc>
        <w:tc>
          <w:tcPr>
            <w:tcW w:w="851" w:type="dxa"/>
            <w:tcBorders>
              <w:top w:val="single" w:sz="4" w:space="0" w:color="000000" w:themeColor="text1"/>
              <w:left w:val="nil"/>
              <w:bottom w:val="single" w:sz="4" w:space="0" w:color="000000" w:themeColor="text1"/>
              <w:right w:val="single" w:sz="4" w:space="0" w:color="auto"/>
            </w:tcBorders>
            <w:vAlign w:val="center"/>
            <w:hideMark/>
          </w:tcPr>
          <w:p w14:paraId="1866091D" w14:textId="77777777" w:rsidR="00B47581" w:rsidRPr="001040E3" w:rsidRDefault="00B47581" w:rsidP="005A7239">
            <w:pPr>
              <w:spacing w:after="0" w:line="240" w:lineRule="auto"/>
              <w:jc w:val="center"/>
              <w:rPr>
                <w:color w:val="000000"/>
                <w:sz w:val="18"/>
                <w:szCs w:val="18"/>
              </w:rPr>
            </w:pPr>
            <w:r w:rsidRPr="001040E3">
              <w:rPr>
                <w:color w:val="000000"/>
                <w:sz w:val="18"/>
                <w:szCs w:val="18"/>
              </w:rPr>
              <w:t>Median (GJ)</w:t>
            </w:r>
          </w:p>
        </w:tc>
        <w:tc>
          <w:tcPr>
            <w:tcW w:w="709" w:type="dxa"/>
            <w:gridSpan w:val="2"/>
            <w:tcBorders>
              <w:top w:val="single" w:sz="4" w:space="0" w:color="000000" w:themeColor="text1"/>
              <w:left w:val="single" w:sz="4" w:space="0" w:color="auto"/>
              <w:bottom w:val="single" w:sz="4" w:space="0" w:color="000000" w:themeColor="text1"/>
              <w:right w:val="nil"/>
            </w:tcBorders>
            <w:vAlign w:val="center"/>
            <w:hideMark/>
          </w:tcPr>
          <w:p w14:paraId="1D785DC0" w14:textId="77777777" w:rsidR="00B47581" w:rsidRPr="001040E3" w:rsidRDefault="00B47581" w:rsidP="005A7239">
            <w:pPr>
              <w:spacing w:after="0" w:line="240" w:lineRule="auto"/>
              <w:jc w:val="center"/>
              <w:rPr>
                <w:color w:val="000000"/>
                <w:sz w:val="18"/>
                <w:szCs w:val="18"/>
              </w:rPr>
            </w:pPr>
            <w:r w:rsidRPr="001040E3">
              <w:rPr>
                <w:color w:val="000000"/>
                <w:sz w:val="18"/>
                <w:szCs w:val="18"/>
              </w:rPr>
              <w:t>Min (GJ)</w:t>
            </w:r>
          </w:p>
        </w:tc>
        <w:tc>
          <w:tcPr>
            <w:tcW w:w="992" w:type="dxa"/>
            <w:tcBorders>
              <w:top w:val="single" w:sz="4" w:space="0" w:color="000000" w:themeColor="text1"/>
              <w:left w:val="nil"/>
              <w:bottom w:val="single" w:sz="4" w:space="0" w:color="000000" w:themeColor="text1"/>
              <w:right w:val="nil"/>
            </w:tcBorders>
            <w:vAlign w:val="center"/>
            <w:hideMark/>
          </w:tcPr>
          <w:p w14:paraId="2DB15BC7" w14:textId="77777777" w:rsidR="00B47581" w:rsidRPr="001040E3" w:rsidRDefault="00B47581" w:rsidP="005A7239">
            <w:pPr>
              <w:spacing w:after="0" w:line="240" w:lineRule="auto"/>
              <w:jc w:val="center"/>
              <w:rPr>
                <w:color w:val="000000"/>
                <w:sz w:val="18"/>
                <w:szCs w:val="18"/>
              </w:rPr>
            </w:pPr>
            <w:r w:rsidRPr="001040E3">
              <w:rPr>
                <w:color w:val="000000"/>
                <w:sz w:val="18"/>
                <w:szCs w:val="18"/>
              </w:rPr>
              <w:t>Max</w:t>
            </w:r>
          </w:p>
          <w:p w14:paraId="081AB0A5" w14:textId="77777777" w:rsidR="00B47581" w:rsidRPr="001040E3" w:rsidRDefault="00B47581" w:rsidP="005A7239">
            <w:pPr>
              <w:spacing w:after="0"/>
              <w:jc w:val="center"/>
              <w:rPr>
                <w:color w:val="000000"/>
                <w:sz w:val="18"/>
                <w:szCs w:val="18"/>
              </w:rPr>
            </w:pPr>
            <w:r w:rsidRPr="001040E3">
              <w:rPr>
                <w:color w:val="000000"/>
                <w:sz w:val="18"/>
                <w:szCs w:val="18"/>
              </w:rPr>
              <w:t>(GJ)</w:t>
            </w:r>
          </w:p>
        </w:tc>
        <w:tc>
          <w:tcPr>
            <w:tcW w:w="992" w:type="dxa"/>
            <w:tcBorders>
              <w:top w:val="single" w:sz="4" w:space="0" w:color="000000" w:themeColor="text1"/>
              <w:left w:val="nil"/>
              <w:bottom w:val="single" w:sz="4" w:space="0" w:color="000000" w:themeColor="text1"/>
              <w:right w:val="nil"/>
            </w:tcBorders>
            <w:vAlign w:val="center"/>
            <w:hideMark/>
          </w:tcPr>
          <w:p w14:paraId="02F76B22" w14:textId="77777777" w:rsidR="00B47581" w:rsidRPr="001040E3" w:rsidRDefault="00B47581" w:rsidP="005A7239">
            <w:pPr>
              <w:spacing w:after="0"/>
              <w:jc w:val="center"/>
              <w:rPr>
                <w:color w:val="000000"/>
                <w:sz w:val="18"/>
                <w:szCs w:val="18"/>
              </w:rPr>
            </w:pPr>
            <w:r w:rsidRPr="001040E3">
              <w:rPr>
                <w:color w:val="000000"/>
                <w:sz w:val="18"/>
                <w:szCs w:val="18"/>
              </w:rPr>
              <w:t>Total (GJ)</w:t>
            </w:r>
          </w:p>
        </w:tc>
        <w:tc>
          <w:tcPr>
            <w:tcW w:w="851" w:type="dxa"/>
            <w:gridSpan w:val="2"/>
            <w:tcBorders>
              <w:top w:val="single" w:sz="4" w:space="0" w:color="000000" w:themeColor="text1"/>
              <w:left w:val="nil"/>
              <w:bottom w:val="single" w:sz="4" w:space="0" w:color="000000" w:themeColor="text1"/>
              <w:right w:val="nil"/>
            </w:tcBorders>
            <w:vAlign w:val="center"/>
          </w:tcPr>
          <w:p w14:paraId="68D5ABE0" w14:textId="77777777" w:rsidR="00B47581" w:rsidRPr="001040E3" w:rsidRDefault="00B47581" w:rsidP="005A7239">
            <w:pPr>
              <w:spacing w:after="0" w:line="240" w:lineRule="auto"/>
              <w:jc w:val="center"/>
              <w:rPr>
                <w:color w:val="000000"/>
                <w:sz w:val="18"/>
                <w:szCs w:val="18"/>
              </w:rPr>
            </w:pPr>
            <w:r w:rsidRPr="001040E3">
              <w:rPr>
                <w:color w:val="000000"/>
                <w:sz w:val="18"/>
                <w:szCs w:val="18"/>
              </w:rPr>
              <w:t>Average (GJ)</w:t>
            </w:r>
          </w:p>
        </w:tc>
        <w:tc>
          <w:tcPr>
            <w:tcW w:w="850" w:type="dxa"/>
            <w:tcBorders>
              <w:top w:val="single" w:sz="4" w:space="0" w:color="000000" w:themeColor="text1"/>
              <w:left w:val="nil"/>
              <w:bottom w:val="single" w:sz="4" w:space="0" w:color="000000" w:themeColor="text1"/>
              <w:right w:val="single" w:sz="4" w:space="0" w:color="auto"/>
            </w:tcBorders>
            <w:vAlign w:val="center"/>
            <w:hideMark/>
          </w:tcPr>
          <w:p w14:paraId="682F96E1" w14:textId="77777777" w:rsidR="00B47581" w:rsidRPr="001040E3" w:rsidRDefault="00B47581" w:rsidP="005A7239">
            <w:pPr>
              <w:spacing w:after="0" w:line="240" w:lineRule="auto"/>
              <w:jc w:val="center"/>
              <w:rPr>
                <w:color w:val="000000"/>
                <w:sz w:val="18"/>
                <w:szCs w:val="18"/>
              </w:rPr>
            </w:pPr>
            <w:r w:rsidRPr="001040E3">
              <w:rPr>
                <w:color w:val="000000"/>
                <w:sz w:val="18"/>
                <w:szCs w:val="18"/>
              </w:rPr>
              <w:t>Median (GJ)</w:t>
            </w:r>
          </w:p>
        </w:tc>
        <w:tc>
          <w:tcPr>
            <w:tcW w:w="709" w:type="dxa"/>
            <w:tcBorders>
              <w:top w:val="single" w:sz="4" w:space="0" w:color="000000" w:themeColor="text1"/>
              <w:left w:val="nil"/>
              <w:bottom w:val="single" w:sz="4" w:space="0" w:color="000000" w:themeColor="text1"/>
              <w:right w:val="nil"/>
            </w:tcBorders>
            <w:vAlign w:val="center"/>
          </w:tcPr>
          <w:p w14:paraId="04BC12CE" w14:textId="77777777" w:rsidR="00B47581" w:rsidRPr="00B31335" w:rsidRDefault="00B47581" w:rsidP="005A7239">
            <w:pPr>
              <w:spacing w:after="0" w:line="240" w:lineRule="auto"/>
              <w:jc w:val="center"/>
              <w:rPr>
                <w:sz w:val="18"/>
                <w:szCs w:val="18"/>
              </w:rPr>
            </w:pPr>
            <w:r w:rsidRPr="00B31335">
              <w:rPr>
                <w:sz w:val="18"/>
                <w:szCs w:val="18"/>
              </w:rPr>
              <w:t>PE Mean</w:t>
            </w:r>
          </w:p>
        </w:tc>
        <w:tc>
          <w:tcPr>
            <w:tcW w:w="567" w:type="dxa"/>
            <w:tcBorders>
              <w:top w:val="single" w:sz="4" w:space="0" w:color="000000" w:themeColor="text1"/>
              <w:left w:val="nil"/>
              <w:bottom w:val="single" w:sz="4" w:space="0" w:color="000000" w:themeColor="text1"/>
              <w:right w:val="nil"/>
            </w:tcBorders>
            <w:vAlign w:val="center"/>
          </w:tcPr>
          <w:p w14:paraId="3E2A0CE0" w14:textId="77777777" w:rsidR="00B47581" w:rsidRPr="00B31335" w:rsidRDefault="00B47581" w:rsidP="005A7239">
            <w:pPr>
              <w:spacing w:after="0" w:line="240" w:lineRule="auto"/>
              <w:jc w:val="center"/>
              <w:rPr>
                <w:sz w:val="18"/>
                <w:szCs w:val="18"/>
              </w:rPr>
            </w:pPr>
            <w:r w:rsidRPr="00B31335">
              <w:rPr>
                <w:sz w:val="18"/>
                <w:szCs w:val="18"/>
              </w:rPr>
              <w:t xml:space="preserve">K-S Test </w:t>
            </w:r>
          </w:p>
        </w:tc>
        <w:tc>
          <w:tcPr>
            <w:tcW w:w="709" w:type="dxa"/>
            <w:gridSpan w:val="2"/>
            <w:tcBorders>
              <w:top w:val="single" w:sz="4" w:space="0" w:color="000000" w:themeColor="text1"/>
              <w:left w:val="nil"/>
              <w:bottom w:val="single" w:sz="4" w:space="0" w:color="000000" w:themeColor="text1"/>
              <w:right w:val="nil"/>
            </w:tcBorders>
            <w:vAlign w:val="center"/>
          </w:tcPr>
          <w:p w14:paraId="6E3CD55F" w14:textId="77777777" w:rsidR="00B47581" w:rsidRPr="001040E3" w:rsidRDefault="00B47581" w:rsidP="005A7239">
            <w:pPr>
              <w:spacing w:after="0" w:line="240" w:lineRule="auto"/>
              <w:jc w:val="center"/>
              <w:rPr>
                <w:color w:val="000000"/>
                <w:sz w:val="18"/>
                <w:szCs w:val="18"/>
              </w:rPr>
            </w:pPr>
            <w:r w:rsidRPr="001040E3">
              <w:rPr>
                <w:i/>
                <w:iCs/>
                <w:color w:val="000000"/>
                <w:sz w:val="18"/>
                <w:szCs w:val="18"/>
              </w:rPr>
              <w:t>P</w:t>
            </w:r>
            <w:r w:rsidRPr="001040E3">
              <w:rPr>
                <w:color w:val="000000"/>
                <w:sz w:val="18"/>
                <w:szCs w:val="18"/>
              </w:rPr>
              <w:t>-Value</w:t>
            </w:r>
          </w:p>
        </w:tc>
        <w:tc>
          <w:tcPr>
            <w:tcW w:w="850" w:type="dxa"/>
            <w:tcBorders>
              <w:top w:val="single" w:sz="4" w:space="0" w:color="000000" w:themeColor="text1"/>
              <w:left w:val="nil"/>
              <w:bottom w:val="single" w:sz="4" w:space="0" w:color="000000" w:themeColor="text1"/>
              <w:right w:val="nil"/>
            </w:tcBorders>
          </w:tcPr>
          <w:p w14:paraId="61A5BF77" w14:textId="75888036" w:rsidR="00B47581" w:rsidRPr="001040E3" w:rsidRDefault="00B47581" w:rsidP="005A7239">
            <w:pPr>
              <w:spacing w:before="120" w:after="0"/>
              <w:rPr>
                <w:i/>
                <w:iCs/>
                <w:color w:val="000000"/>
                <w:sz w:val="18"/>
                <w:szCs w:val="18"/>
              </w:rPr>
            </w:pPr>
            <w:r w:rsidRPr="009D2D36">
              <w:rPr>
                <w:color w:val="000000"/>
                <w:sz w:val="18"/>
                <w:szCs w:val="18"/>
              </w:rPr>
              <w:t>NMBE</w:t>
            </w:r>
          </w:p>
        </w:tc>
      </w:tr>
      <w:tr w:rsidR="00CC29A6" w:rsidRPr="00764ACC" w14:paraId="31C3D5F1" w14:textId="77777777" w:rsidTr="00060256">
        <w:trPr>
          <w:trHeight w:val="300"/>
        </w:trPr>
        <w:tc>
          <w:tcPr>
            <w:tcW w:w="851" w:type="dxa"/>
            <w:tcBorders>
              <w:top w:val="nil"/>
              <w:left w:val="nil"/>
              <w:bottom w:val="nil"/>
              <w:right w:val="nil"/>
            </w:tcBorders>
            <w:noWrap/>
            <w:vAlign w:val="center"/>
            <w:hideMark/>
          </w:tcPr>
          <w:p w14:paraId="117F7E3C" w14:textId="77777777" w:rsidR="00CC29A6" w:rsidRPr="00764ACC" w:rsidRDefault="00CC29A6" w:rsidP="005B5B7C">
            <w:pPr>
              <w:spacing w:after="100" w:afterAutospacing="1"/>
              <w:rPr>
                <w:color w:val="000000"/>
                <w:sz w:val="18"/>
                <w:szCs w:val="18"/>
              </w:rPr>
            </w:pPr>
            <w:r w:rsidRPr="00764ACC">
              <w:rPr>
                <w:color w:val="000000"/>
                <w:sz w:val="18"/>
                <w:szCs w:val="18"/>
              </w:rPr>
              <w:t>SD</w:t>
            </w:r>
          </w:p>
        </w:tc>
        <w:tc>
          <w:tcPr>
            <w:tcW w:w="992" w:type="dxa"/>
            <w:tcBorders>
              <w:top w:val="nil"/>
              <w:left w:val="nil"/>
              <w:bottom w:val="nil"/>
              <w:right w:val="nil"/>
            </w:tcBorders>
            <w:noWrap/>
            <w:vAlign w:val="center"/>
            <w:hideMark/>
          </w:tcPr>
          <w:p w14:paraId="631A7C71" w14:textId="77777777" w:rsidR="00CC29A6" w:rsidRPr="00764ACC" w:rsidRDefault="00CC29A6" w:rsidP="005B5B7C">
            <w:pPr>
              <w:spacing w:after="100" w:afterAutospacing="1"/>
              <w:rPr>
                <w:color w:val="000000"/>
                <w:sz w:val="18"/>
                <w:szCs w:val="18"/>
              </w:rPr>
            </w:pPr>
            <w:r w:rsidRPr="00764ACC">
              <w:rPr>
                <w:color w:val="000000"/>
                <w:sz w:val="18"/>
                <w:szCs w:val="18"/>
              </w:rPr>
              <w:t>1977 &amp; prior</w:t>
            </w:r>
          </w:p>
        </w:tc>
        <w:tc>
          <w:tcPr>
            <w:tcW w:w="709" w:type="dxa"/>
            <w:gridSpan w:val="2"/>
            <w:tcBorders>
              <w:top w:val="nil"/>
              <w:left w:val="nil"/>
              <w:bottom w:val="nil"/>
              <w:right w:val="nil"/>
            </w:tcBorders>
            <w:noWrap/>
            <w:vAlign w:val="center"/>
          </w:tcPr>
          <w:p w14:paraId="0A24E12F" w14:textId="77777777" w:rsidR="00CC29A6" w:rsidRPr="00764ACC" w:rsidRDefault="00CC29A6" w:rsidP="005B5B7C">
            <w:pPr>
              <w:spacing w:after="100" w:afterAutospacing="1"/>
              <w:jc w:val="right"/>
              <w:rPr>
                <w:color w:val="000000"/>
                <w:sz w:val="18"/>
                <w:szCs w:val="18"/>
              </w:rPr>
            </w:pPr>
            <w:r w:rsidRPr="00764ACC">
              <w:rPr>
                <w:color w:val="000000"/>
                <w:sz w:val="18"/>
                <w:szCs w:val="18"/>
              </w:rPr>
              <w:t>6,381</w:t>
            </w:r>
          </w:p>
        </w:tc>
        <w:tc>
          <w:tcPr>
            <w:tcW w:w="709" w:type="dxa"/>
            <w:gridSpan w:val="2"/>
            <w:tcBorders>
              <w:top w:val="nil"/>
              <w:left w:val="nil"/>
              <w:bottom w:val="nil"/>
              <w:right w:val="single" w:sz="4" w:space="0" w:color="auto"/>
            </w:tcBorders>
            <w:noWrap/>
            <w:vAlign w:val="center"/>
          </w:tcPr>
          <w:p w14:paraId="43DF6B4A" w14:textId="77777777" w:rsidR="00CC29A6" w:rsidRPr="00764ACC" w:rsidRDefault="00CC29A6" w:rsidP="005B5B7C">
            <w:pPr>
              <w:spacing w:after="100" w:afterAutospacing="1"/>
              <w:jc w:val="right"/>
              <w:rPr>
                <w:color w:val="000000"/>
                <w:sz w:val="18"/>
                <w:szCs w:val="18"/>
              </w:rPr>
            </w:pPr>
            <w:r w:rsidRPr="00764ACC">
              <w:rPr>
                <w:color w:val="000000"/>
                <w:sz w:val="18"/>
                <w:szCs w:val="18"/>
              </w:rPr>
              <w:t>8,476</w:t>
            </w:r>
          </w:p>
        </w:tc>
        <w:tc>
          <w:tcPr>
            <w:tcW w:w="686" w:type="dxa"/>
            <w:gridSpan w:val="3"/>
            <w:tcBorders>
              <w:top w:val="nil"/>
              <w:left w:val="single" w:sz="4" w:space="0" w:color="auto"/>
              <w:bottom w:val="nil"/>
              <w:right w:val="nil"/>
            </w:tcBorders>
            <w:noWrap/>
            <w:vAlign w:val="center"/>
          </w:tcPr>
          <w:p w14:paraId="6D23DDF5" w14:textId="77777777" w:rsidR="00CC29A6" w:rsidRPr="00764ACC" w:rsidRDefault="00CC29A6" w:rsidP="005B5B7C">
            <w:pPr>
              <w:spacing w:after="100" w:afterAutospacing="1"/>
              <w:jc w:val="center"/>
              <w:rPr>
                <w:color w:val="000000"/>
                <w:sz w:val="18"/>
                <w:szCs w:val="18"/>
              </w:rPr>
            </w:pPr>
            <w:r w:rsidRPr="00764ACC">
              <w:rPr>
                <w:color w:val="000000"/>
                <w:sz w:val="18"/>
                <w:szCs w:val="18"/>
              </w:rPr>
              <w:t>37.2</w:t>
            </w:r>
          </w:p>
        </w:tc>
        <w:tc>
          <w:tcPr>
            <w:tcW w:w="873" w:type="dxa"/>
            <w:tcBorders>
              <w:top w:val="nil"/>
              <w:left w:val="nil"/>
              <w:bottom w:val="nil"/>
              <w:right w:val="nil"/>
            </w:tcBorders>
            <w:noWrap/>
            <w:vAlign w:val="center"/>
          </w:tcPr>
          <w:p w14:paraId="1406E54F" w14:textId="77777777" w:rsidR="00CC29A6" w:rsidRPr="00764ACC" w:rsidRDefault="00CC29A6" w:rsidP="005B5B7C">
            <w:pPr>
              <w:spacing w:after="100" w:afterAutospacing="1"/>
              <w:jc w:val="center"/>
              <w:rPr>
                <w:color w:val="000000"/>
                <w:sz w:val="18"/>
                <w:szCs w:val="18"/>
              </w:rPr>
            </w:pPr>
            <w:r w:rsidRPr="00764ACC">
              <w:rPr>
                <w:color w:val="000000"/>
                <w:sz w:val="18"/>
                <w:szCs w:val="18"/>
              </w:rPr>
              <w:t>636.5</w:t>
            </w:r>
          </w:p>
        </w:tc>
        <w:tc>
          <w:tcPr>
            <w:tcW w:w="1134" w:type="dxa"/>
            <w:tcBorders>
              <w:top w:val="nil"/>
              <w:left w:val="nil"/>
              <w:bottom w:val="nil"/>
              <w:right w:val="nil"/>
            </w:tcBorders>
            <w:noWrap/>
            <w:vAlign w:val="center"/>
          </w:tcPr>
          <w:p w14:paraId="6797D15A" w14:textId="77777777" w:rsidR="00CC29A6" w:rsidRPr="00764ACC" w:rsidRDefault="00CC29A6" w:rsidP="005B5B7C">
            <w:pPr>
              <w:spacing w:after="100" w:afterAutospacing="1"/>
              <w:jc w:val="right"/>
              <w:rPr>
                <w:color w:val="000000"/>
                <w:sz w:val="18"/>
                <w:szCs w:val="18"/>
              </w:rPr>
            </w:pPr>
            <w:r w:rsidRPr="00764ACC">
              <w:rPr>
                <w:color w:val="000000"/>
                <w:sz w:val="18"/>
                <w:szCs w:val="18"/>
              </w:rPr>
              <w:t>955,942.1</w:t>
            </w:r>
          </w:p>
        </w:tc>
        <w:tc>
          <w:tcPr>
            <w:tcW w:w="850" w:type="dxa"/>
            <w:tcBorders>
              <w:top w:val="nil"/>
              <w:left w:val="nil"/>
              <w:bottom w:val="nil"/>
              <w:right w:val="nil"/>
            </w:tcBorders>
            <w:vAlign w:val="center"/>
          </w:tcPr>
          <w:p w14:paraId="464758BD" w14:textId="77777777" w:rsidR="00CC29A6" w:rsidRPr="00764ACC" w:rsidRDefault="00CC29A6" w:rsidP="005B5B7C">
            <w:pPr>
              <w:spacing w:after="100" w:afterAutospacing="1"/>
              <w:jc w:val="right"/>
              <w:rPr>
                <w:color w:val="000000"/>
                <w:sz w:val="18"/>
                <w:szCs w:val="18"/>
              </w:rPr>
            </w:pPr>
            <w:r w:rsidRPr="00764ACC">
              <w:rPr>
                <w:color w:val="000000"/>
                <w:sz w:val="18"/>
                <w:szCs w:val="18"/>
              </w:rPr>
              <w:t>149.8</w:t>
            </w:r>
          </w:p>
        </w:tc>
        <w:tc>
          <w:tcPr>
            <w:tcW w:w="851" w:type="dxa"/>
            <w:tcBorders>
              <w:top w:val="nil"/>
              <w:left w:val="nil"/>
              <w:bottom w:val="nil"/>
              <w:right w:val="single" w:sz="4" w:space="0" w:color="auto"/>
            </w:tcBorders>
            <w:noWrap/>
            <w:vAlign w:val="center"/>
          </w:tcPr>
          <w:p w14:paraId="3A242BD8" w14:textId="77777777" w:rsidR="00CC29A6" w:rsidRPr="00764ACC" w:rsidRDefault="00CC29A6" w:rsidP="005B5B7C">
            <w:pPr>
              <w:spacing w:after="100" w:afterAutospacing="1"/>
              <w:jc w:val="right"/>
              <w:rPr>
                <w:color w:val="000000"/>
                <w:sz w:val="18"/>
                <w:szCs w:val="18"/>
              </w:rPr>
            </w:pPr>
            <w:r w:rsidRPr="00764ACC">
              <w:rPr>
                <w:color w:val="000000"/>
                <w:sz w:val="18"/>
                <w:szCs w:val="18"/>
              </w:rPr>
              <w:t>134.2</w:t>
            </w:r>
          </w:p>
        </w:tc>
        <w:tc>
          <w:tcPr>
            <w:tcW w:w="709" w:type="dxa"/>
            <w:gridSpan w:val="2"/>
            <w:tcBorders>
              <w:top w:val="nil"/>
              <w:left w:val="single" w:sz="4" w:space="0" w:color="auto"/>
              <w:bottom w:val="nil"/>
              <w:right w:val="nil"/>
            </w:tcBorders>
            <w:noWrap/>
            <w:vAlign w:val="center"/>
          </w:tcPr>
          <w:p w14:paraId="18B2C780" w14:textId="77777777" w:rsidR="00CC29A6" w:rsidRPr="00764ACC" w:rsidRDefault="00CC29A6" w:rsidP="005B5B7C">
            <w:pPr>
              <w:spacing w:after="100" w:afterAutospacing="1"/>
              <w:jc w:val="right"/>
              <w:rPr>
                <w:color w:val="000000"/>
                <w:sz w:val="18"/>
                <w:szCs w:val="18"/>
              </w:rPr>
            </w:pPr>
            <w:r w:rsidRPr="00764ACC">
              <w:rPr>
                <w:color w:val="000000"/>
                <w:sz w:val="18"/>
                <w:szCs w:val="18"/>
              </w:rPr>
              <w:t>0.0</w:t>
            </w:r>
          </w:p>
        </w:tc>
        <w:tc>
          <w:tcPr>
            <w:tcW w:w="992" w:type="dxa"/>
            <w:tcBorders>
              <w:top w:val="nil"/>
              <w:left w:val="nil"/>
              <w:bottom w:val="nil"/>
              <w:right w:val="nil"/>
            </w:tcBorders>
            <w:noWrap/>
            <w:vAlign w:val="center"/>
          </w:tcPr>
          <w:p w14:paraId="1D9C3EA9" w14:textId="77777777" w:rsidR="00CC29A6" w:rsidRPr="00764ACC" w:rsidRDefault="00CC29A6" w:rsidP="005B5B7C">
            <w:pPr>
              <w:spacing w:after="100" w:afterAutospacing="1"/>
              <w:jc w:val="right"/>
              <w:rPr>
                <w:color w:val="000000"/>
                <w:sz w:val="18"/>
                <w:szCs w:val="18"/>
              </w:rPr>
            </w:pPr>
            <w:r w:rsidRPr="00764ACC">
              <w:rPr>
                <w:color w:val="000000"/>
                <w:sz w:val="18"/>
                <w:szCs w:val="18"/>
              </w:rPr>
              <w:t>10,796.8</w:t>
            </w:r>
          </w:p>
        </w:tc>
        <w:tc>
          <w:tcPr>
            <w:tcW w:w="992" w:type="dxa"/>
            <w:tcBorders>
              <w:top w:val="nil"/>
              <w:left w:val="nil"/>
              <w:bottom w:val="nil"/>
              <w:right w:val="nil"/>
            </w:tcBorders>
            <w:noWrap/>
            <w:vAlign w:val="center"/>
          </w:tcPr>
          <w:p w14:paraId="0E1CA5FA" w14:textId="77777777" w:rsidR="00CC29A6" w:rsidRPr="00764ACC" w:rsidRDefault="00CC29A6" w:rsidP="005B5B7C">
            <w:pPr>
              <w:spacing w:after="100" w:afterAutospacing="1"/>
              <w:jc w:val="right"/>
              <w:rPr>
                <w:color w:val="000000"/>
                <w:sz w:val="18"/>
                <w:szCs w:val="18"/>
              </w:rPr>
            </w:pPr>
            <w:r w:rsidRPr="00764ACC">
              <w:rPr>
                <w:color w:val="000000"/>
                <w:sz w:val="18"/>
                <w:szCs w:val="18"/>
              </w:rPr>
              <w:t>690,723.5</w:t>
            </w:r>
          </w:p>
        </w:tc>
        <w:tc>
          <w:tcPr>
            <w:tcW w:w="851" w:type="dxa"/>
            <w:gridSpan w:val="2"/>
            <w:tcBorders>
              <w:top w:val="nil"/>
              <w:left w:val="nil"/>
              <w:bottom w:val="nil"/>
              <w:right w:val="nil"/>
            </w:tcBorders>
            <w:vAlign w:val="center"/>
          </w:tcPr>
          <w:p w14:paraId="7C180D5B" w14:textId="77777777" w:rsidR="00CC29A6" w:rsidRPr="00764ACC" w:rsidRDefault="00CC29A6" w:rsidP="005B5B7C">
            <w:pPr>
              <w:spacing w:after="100" w:afterAutospacing="1"/>
              <w:jc w:val="right"/>
              <w:rPr>
                <w:color w:val="000000"/>
                <w:sz w:val="18"/>
                <w:szCs w:val="18"/>
              </w:rPr>
            </w:pPr>
            <w:r w:rsidRPr="00764ACC">
              <w:rPr>
                <w:color w:val="000000"/>
                <w:sz w:val="18"/>
                <w:szCs w:val="18"/>
              </w:rPr>
              <w:t>81.5</w:t>
            </w:r>
          </w:p>
        </w:tc>
        <w:tc>
          <w:tcPr>
            <w:tcW w:w="850" w:type="dxa"/>
            <w:tcBorders>
              <w:top w:val="nil"/>
              <w:left w:val="nil"/>
              <w:bottom w:val="nil"/>
              <w:right w:val="single" w:sz="4" w:space="0" w:color="auto"/>
            </w:tcBorders>
            <w:noWrap/>
            <w:vAlign w:val="center"/>
          </w:tcPr>
          <w:p w14:paraId="41C55C56" w14:textId="77777777" w:rsidR="00CC29A6" w:rsidRPr="00764ACC" w:rsidRDefault="00CC29A6" w:rsidP="005B5B7C">
            <w:pPr>
              <w:spacing w:after="100" w:afterAutospacing="1"/>
              <w:jc w:val="right"/>
              <w:rPr>
                <w:color w:val="000000"/>
                <w:sz w:val="18"/>
                <w:szCs w:val="18"/>
              </w:rPr>
            </w:pPr>
            <w:r w:rsidRPr="00764ACC">
              <w:rPr>
                <w:color w:val="000000"/>
                <w:sz w:val="18"/>
                <w:szCs w:val="18"/>
              </w:rPr>
              <w:t>73.4</w:t>
            </w:r>
          </w:p>
        </w:tc>
        <w:tc>
          <w:tcPr>
            <w:tcW w:w="709" w:type="dxa"/>
            <w:tcBorders>
              <w:top w:val="nil"/>
              <w:left w:val="nil"/>
              <w:bottom w:val="nil"/>
              <w:right w:val="nil"/>
            </w:tcBorders>
            <w:vAlign w:val="center"/>
          </w:tcPr>
          <w:p w14:paraId="4B7427E2" w14:textId="53B9ECEE" w:rsidR="00CC29A6" w:rsidRPr="00B31335" w:rsidRDefault="00701833" w:rsidP="005B5B7C">
            <w:pPr>
              <w:spacing w:after="100" w:afterAutospacing="1"/>
              <w:jc w:val="right"/>
              <w:rPr>
                <w:sz w:val="18"/>
                <w:szCs w:val="18"/>
              </w:rPr>
            </w:pPr>
            <w:r>
              <w:rPr>
                <w:sz w:val="18"/>
                <w:szCs w:val="18"/>
              </w:rPr>
              <w:t>-</w:t>
            </w:r>
            <w:r w:rsidR="00CC29A6" w:rsidRPr="00B31335">
              <w:rPr>
                <w:sz w:val="18"/>
                <w:szCs w:val="18"/>
              </w:rPr>
              <w:t>84</w:t>
            </w:r>
          </w:p>
        </w:tc>
        <w:tc>
          <w:tcPr>
            <w:tcW w:w="567" w:type="dxa"/>
            <w:tcBorders>
              <w:top w:val="nil"/>
              <w:left w:val="nil"/>
              <w:bottom w:val="nil"/>
              <w:right w:val="nil"/>
            </w:tcBorders>
            <w:vAlign w:val="center"/>
          </w:tcPr>
          <w:p w14:paraId="422ADE5F" w14:textId="77777777" w:rsidR="00CC29A6" w:rsidRPr="00B31335" w:rsidRDefault="00CC29A6" w:rsidP="005B5B7C">
            <w:pPr>
              <w:spacing w:after="100" w:afterAutospacing="1"/>
              <w:jc w:val="right"/>
              <w:rPr>
                <w:sz w:val="18"/>
                <w:szCs w:val="18"/>
              </w:rPr>
            </w:pPr>
            <w:r w:rsidRPr="00B31335">
              <w:rPr>
                <w:sz w:val="18"/>
                <w:szCs w:val="18"/>
              </w:rPr>
              <w:t>0.85</w:t>
            </w:r>
          </w:p>
        </w:tc>
        <w:tc>
          <w:tcPr>
            <w:tcW w:w="709" w:type="dxa"/>
            <w:gridSpan w:val="2"/>
            <w:tcBorders>
              <w:top w:val="nil"/>
              <w:left w:val="nil"/>
              <w:bottom w:val="nil"/>
              <w:right w:val="nil"/>
            </w:tcBorders>
            <w:noWrap/>
            <w:vAlign w:val="center"/>
          </w:tcPr>
          <w:p w14:paraId="01A1B11E" w14:textId="77777777" w:rsidR="00CC29A6" w:rsidRPr="00764ACC" w:rsidRDefault="00CC29A6" w:rsidP="005B5B7C">
            <w:pPr>
              <w:spacing w:after="100" w:afterAutospacing="1"/>
              <w:jc w:val="right"/>
              <w:rPr>
                <w:color w:val="000000"/>
                <w:sz w:val="18"/>
                <w:szCs w:val="18"/>
              </w:rPr>
            </w:pPr>
            <w:r w:rsidRPr="00764ACC">
              <w:rPr>
                <w:color w:val="000000"/>
                <w:sz w:val="18"/>
                <w:szCs w:val="18"/>
              </w:rPr>
              <w:t>0.00</w:t>
            </w:r>
          </w:p>
        </w:tc>
        <w:tc>
          <w:tcPr>
            <w:tcW w:w="850" w:type="dxa"/>
            <w:vMerge w:val="restart"/>
            <w:tcBorders>
              <w:top w:val="nil"/>
              <w:left w:val="nil"/>
              <w:right w:val="nil"/>
            </w:tcBorders>
          </w:tcPr>
          <w:p w14:paraId="0547F221" w14:textId="77777777" w:rsidR="00CC29A6" w:rsidRDefault="00CC29A6" w:rsidP="00DE6F1C">
            <w:pPr>
              <w:spacing w:after="100" w:afterAutospacing="1"/>
              <w:rPr>
                <w:color w:val="1F1F1F"/>
                <w:sz w:val="18"/>
                <w:szCs w:val="18"/>
              </w:rPr>
            </w:pPr>
          </w:p>
          <w:p w14:paraId="33146DC4" w14:textId="09248E16" w:rsidR="00CC29A6" w:rsidRPr="00764ACC" w:rsidRDefault="00F72618" w:rsidP="00DE6F1C">
            <w:pPr>
              <w:spacing w:after="100" w:afterAutospacing="1"/>
              <w:rPr>
                <w:color w:val="000000"/>
                <w:sz w:val="18"/>
                <w:szCs w:val="18"/>
              </w:rPr>
            </w:pPr>
            <w:r>
              <w:rPr>
                <w:color w:val="1F1F1F"/>
                <w:sz w:val="18"/>
                <w:szCs w:val="18"/>
              </w:rPr>
              <w:t xml:space="preserve">   </w:t>
            </w:r>
            <w:r w:rsidR="00176105">
              <w:rPr>
                <w:color w:val="1F1F1F"/>
                <w:sz w:val="18"/>
                <w:szCs w:val="18"/>
              </w:rPr>
              <w:t>-</w:t>
            </w:r>
            <w:r w:rsidR="00CC29A6">
              <w:rPr>
                <w:color w:val="1F1F1F"/>
                <w:sz w:val="18"/>
                <w:szCs w:val="18"/>
              </w:rPr>
              <w:t>11.2</w:t>
            </w:r>
          </w:p>
        </w:tc>
      </w:tr>
      <w:tr w:rsidR="00CC29A6" w:rsidRPr="00764ACC" w14:paraId="6E654920" w14:textId="77777777" w:rsidTr="00060256">
        <w:trPr>
          <w:trHeight w:val="360"/>
        </w:trPr>
        <w:tc>
          <w:tcPr>
            <w:tcW w:w="851" w:type="dxa"/>
            <w:tcBorders>
              <w:top w:val="nil"/>
              <w:left w:val="nil"/>
              <w:bottom w:val="nil"/>
              <w:right w:val="nil"/>
            </w:tcBorders>
            <w:noWrap/>
            <w:vAlign w:val="center"/>
            <w:hideMark/>
          </w:tcPr>
          <w:p w14:paraId="40F34672" w14:textId="77777777" w:rsidR="00CC29A6" w:rsidRPr="00764ACC" w:rsidRDefault="00CC29A6" w:rsidP="005B5B7C">
            <w:pPr>
              <w:spacing w:after="100" w:afterAutospacing="1"/>
              <w:rPr>
                <w:color w:val="000000"/>
                <w:sz w:val="18"/>
                <w:szCs w:val="18"/>
              </w:rPr>
            </w:pPr>
            <w:r w:rsidRPr="00764ACC">
              <w:rPr>
                <w:color w:val="000000"/>
                <w:sz w:val="18"/>
                <w:szCs w:val="18"/>
              </w:rPr>
              <w:t>SD</w:t>
            </w:r>
          </w:p>
        </w:tc>
        <w:tc>
          <w:tcPr>
            <w:tcW w:w="992" w:type="dxa"/>
            <w:tcBorders>
              <w:top w:val="nil"/>
              <w:left w:val="nil"/>
              <w:bottom w:val="nil"/>
              <w:right w:val="nil"/>
            </w:tcBorders>
            <w:noWrap/>
            <w:vAlign w:val="center"/>
            <w:hideMark/>
          </w:tcPr>
          <w:p w14:paraId="4FE254F9" w14:textId="7BC0C2A1" w:rsidR="00CC29A6" w:rsidRPr="00764ACC" w:rsidRDefault="00CC29A6" w:rsidP="005B5B7C">
            <w:pPr>
              <w:spacing w:after="100" w:afterAutospacing="1"/>
              <w:rPr>
                <w:color w:val="000000"/>
                <w:sz w:val="18"/>
                <w:szCs w:val="18"/>
              </w:rPr>
            </w:pPr>
            <w:r w:rsidRPr="00764ACC">
              <w:rPr>
                <w:color w:val="000000"/>
                <w:sz w:val="18"/>
                <w:szCs w:val="18"/>
              </w:rPr>
              <w:t>1978-95</w:t>
            </w:r>
          </w:p>
        </w:tc>
        <w:tc>
          <w:tcPr>
            <w:tcW w:w="709" w:type="dxa"/>
            <w:gridSpan w:val="2"/>
            <w:tcBorders>
              <w:top w:val="nil"/>
              <w:left w:val="nil"/>
              <w:bottom w:val="nil"/>
              <w:right w:val="nil"/>
            </w:tcBorders>
            <w:noWrap/>
            <w:vAlign w:val="center"/>
          </w:tcPr>
          <w:p w14:paraId="38E2B69D" w14:textId="77777777" w:rsidR="00CC29A6" w:rsidRPr="00764ACC" w:rsidRDefault="00CC29A6" w:rsidP="005B5B7C">
            <w:pPr>
              <w:spacing w:after="100" w:afterAutospacing="1"/>
              <w:jc w:val="right"/>
              <w:rPr>
                <w:color w:val="000000"/>
                <w:sz w:val="18"/>
                <w:szCs w:val="18"/>
              </w:rPr>
            </w:pPr>
            <w:r w:rsidRPr="00764ACC">
              <w:rPr>
                <w:color w:val="000000"/>
                <w:sz w:val="18"/>
                <w:szCs w:val="18"/>
              </w:rPr>
              <w:t>4,990</w:t>
            </w:r>
          </w:p>
        </w:tc>
        <w:tc>
          <w:tcPr>
            <w:tcW w:w="709" w:type="dxa"/>
            <w:gridSpan w:val="2"/>
            <w:tcBorders>
              <w:top w:val="nil"/>
              <w:left w:val="nil"/>
              <w:bottom w:val="nil"/>
              <w:right w:val="single" w:sz="4" w:space="0" w:color="auto"/>
            </w:tcBorders>
            <w:noWrap/>
            <w:vAlign w:val="center"/>
          </w:tcPr>
          <w:p w14:paraId="6C847CEC" w14:textId="77777777" w:rsidR="00CC29A6" w:rsidRPr="00764ACC" w:rsidRDefault="00CC29A6" w:rsidP="005B5B7C">
            <w:pPr>
              <w:spacing w:after="100" w:afterAutospacing="1"/>
              <w:jc w:val="right"/>
              <w:rPr>
                <w:color w:val="000000"/>
                <w:sz w:val="18"/>
                <w:szCs w:val="18"/>
              </w:rPr>
            </w:pPr>
            <w:r w:rsidRPr="00764ACC">
              <w:rPr>
                <w:color w:val="000000"/>
                <w:sz w:val="18"/>
                <w:szCs w:val="18"/>
              </w:rPr>
              <w:t>6,482</w:t>
            </w:r>
          </w:p>
        </w:tc>
        <w:tc>
          <w:tcPr>
            <w:tcW w:w="686" w:type="dxa"/>
            <w:gridSpan w:val="3"/>
            <w:tcBorders>
              <w:top w:val="nil"/>
              <w:left w:val="single" w:sz="4" w:space="0" w:color="auto"/>
              <w:bottom w:val="nil"/>
              <w:right w:val="nil"/>
            </w:tcBorders>
            <w:noWrap/>
            <w:vAlign w:val="center"/>
          </w:tcPr>
          <w:p w14:paraId="31B96C69" w14:textId="77777777" w:rsidR="00CC29A6" w:rsidRPr="00764ACC" w:rsidRDefault="00CC29A6" w:rsidP="005B5B7C">
            <w:pPr>
              <w:spacing w:after="100" w:afterAutospacing="1"/>
              <w:jc w:val="center"/>
              <w:rPr>
                <w:color w:val="000000"/>
                <w:sz w:val="18"/>
                <w:szCs w:val="18"/>
              </w:rPr>
            </w:pPr>
            <w:r w:rsidRPr="00764ACC">
              <w:rPr>
                <w:color w:val="000000"/>
                <w:sz w:val="18"/>
                <w:szCs w:val="18"/>
              </w:rPr>
              <w:t>50.1</w:t>
            </w:r>
          </w:p>
        </w:tc>
        <w:tc>
          <w:tcPr>
            <w:tcW w:w="873" w:type="dxa"/>
            <w:tcBorders>
              <w:top w:val="nil"/>
              <w:left w:val="nil"/>
              <w:bottom w:val="nil"/>
              <w:right w:val="nil"/>
            </w:tcBorders>
            <w:noWrap/>
            <w:vAlign w:val="center"/>
          </w:tcPr>
          <w:p w14:paraId="3180C998" w14:textId="77777777" w:rsidR="00CC29A6" w:rsidRPr="00764ACC" w:rsidRDefault="00CC29A6" w:rsidP="005B5B7C">
            <w:pPr>
              <w:spacing w:after="100" w:afterAutospacing="1"/>
              <w:jc w:val="center"/>
              <w:rPr>
                <w:color w:val="000000"/>
                <w:sz w:val="18"/>
                <w:szCs w:val="18"/>
              </w:rPr>
            </w:pPr>
            <w:r w:rsidRPr="00764ACC">
              <w:rPr>
                <w:color w:val="000000"/>
                <w:sz w:val="18"/>
                <w:szCs w:val="18"/>
              </w:rPr>
              <w:t>536.0</w:t>
            </w:r>
          </w:p>
        </w:tc>
        <w:tc>
          <w:tcPr>
            <w:tcW w:w="1134" w:type="dxa"/>
            <w:tcBorders>
              <w:top w:val="nil"/>
              <w:left w:val="nil"/>
              <w:bottom w:val="nil"/>
              <w:right w:val="nil"/>
            </w:tcBorders>
            <w:noWrap/>
            <w:vAlign w:val="center"/>
          </w:tcPr>
          <w:p w14:paraId="34C290B4" w14:textId="77777777" w:rsidR="00CC29A6" w:rsidRPr="00764ACC" w:rsidRDefault="00CC29A6" w:rsidP="005B5B7C">
            <w:pPr>
              <w:spacing w:after="100" w:afterAutospacing="1"/>
              <w:jc w:val="right"/>
              <w:rPr>
                <w:color w:val="000000"/>
                <w:sz w:val="18"/>
                <w:szCs w:val="18"/>
              </w:rPr>
            </w:pPr>
            <w:r w:rsidRPr="00764ACC">
              <w:rPr>
                <w:color w:val="000000"/>
                <w:sz w:val="18"/>
                <w:szCs w:val="18"/>
              </w:rPr>
              <w:t>788,618.9</w:t>
            </w:r>
          </w:p>
        </w:tc>
        <w:tc>
          <w:tcPr>
            <w:tcW w:w="850" w:type="dxa"/>
            <w:tcBorders>
              <w:top w:val="nil"/>
              <w:left w:val="nil"/>
              <w:bottom w:val="nil"/>
              <w:right w:val="nil"/>
            </w:tcBorders>
            <w:vAlign w:val="center"/>
          </w:tcPr>
          <w:p w14:paraId="273623FB" w14:textId="77777777" w:rsidR="00CC29A6" w:rsidRPr="00764ACC" w:rsidRDefault="00CC29A6" w:rsidP="005B5B7C">
            <w:pPr>
              <w:spacing w:after="100" w:afterAutospacing="1"/>
              <w:jc w:val="right"/>
              <w:rPr>
                <w:color w:val="000000"/>
                <w:sz w:val="18"/>
                <w:szCs w:val="18"/>
              </w:rPr>
            </w:pPr>
            <w:r w:rsidRPr="00764ACC">
              <w:rPr>
                <w:color w:val="000000"/>
                <w:sz w:val="18"/>
                <w:szCs w:val="18"/>
              </w:rPr>
              <w:t>158.0</w:t>
            </w:r>
          </w:p>
        </w:tc>
        <w:tc>
          <w:tcPr>
            <w:tcW w:w="851" w:type="dxa"/>
            <w:tcBorders>
              <w:top w:val="nil"/>
              <w:left w:val="nil"/>
              <w:bottom w:val="nil"/>
              <w:right w:val="single" w:sz="4" w:space="0" w:color="auto"/>
            </w:tcBorders>
            <w:noWrap/>
            <w:vAlign w:val="center"/>
          </w:tcPr>
          <w:p w14:paraId="630F1ECF" w14:textId="77777777" w:rsidR="00CC29A6" w:rsidRPr="00764ACC" w:rsidRDefault="00CC29A6" w:rsidP="005B5B7C">
            <w:pPr>
              <w:spacing w:after="100" w:afterAutospacing="1"/>
              <w:jc w:val="right"/>
              <w:rPr>
                <w:color w:val="000000"/>
                <w:sz w:val="18"/>
                <w:szCs w:val="18"/>
              </w:rPr>
            </w:pPr>
            <w:r w:rsidRPr="00764ACC">
              <w:rPr>
                <w:color w:val="000000"/>
                <w:sz w:val="18"/>
                <w:szCs w:val="18"/>
              </w:rPr>
              <w:t>141.6</w:t>
            </w:r>
          </w:p>
        </w:tc>
        <w:tc>
          <w:tcPr>
            <w:tcW w:w="709" w:type="dxa"/>
            <w:gridSpan w:val="2"/>
            <w:tcBorders>
              <w:top w:val="nil"/>
              <w:left w:val="single" w:sz="4" w:space="0" w:color="auto"/>
              <w:bottom w:val="nil"/>
              <w:right w:val="nil"/>
            </w:tcBorders>
            <w:noWrap/>
            <w:vAlign w:val="center"/>
          </w:tcPr>
          <w:p w14:paraId="561DE81B" w14:textId="77777777" w:rsidR="00CC29A6" w:rsidRPr="00764ACC" w:rsidRDefault="00CC29A6" w:rsidP="005B5B7C">
            <w:pPr>
              <w:spacing w:after="100" w:afterAutospacing="1"/>
              <w:jc w:val="right"/>
              <w:rPr>
                <w:color w:val="000000"/>
                <w:sz w:val="18"/>
                <w:szCs w:val="18"/>
              </w:rPr>
            </w:pPr>
            <w:r w:rsidRPr="00764ACC">
              <w:rPr>
                <w:color w:val="000000"/>
                <w:sz w:val="18"/>
                <w:szCs w:val="18"/>
              </w:rPr>
              <w:t>1.2</w:t>
            </w:r>
          </w:p>
        </w:tc>
        <w:tc>
          <w:tcPr>
            <w:tcW w:w="992" w:type="dxa"/>
            <w:tcBorders>
              <w:top w:val="nil"/>
              <w:left w:val="nil"/>
              <w:bottom w:val="nil"/>
              <w:right w:val="nil"/>
            </w:tcBorders>
            <w:noWrap/>
            <w:vAlign w:val="center"/>
          </w:tcPr>
          <w:p w14:paraId="545E25C7" w14:textId="77777777" w:rsidR="00CC29A6" w:rsidRPr="00764ACC" w:rsidRDefault="00CC29A6" w:rsidP="005B5B7C">
            <w:pPr>
              <w:spacing w:after="100" w:afterAutospacing="1"/>
              <w:jc w:val="right"/>
              <w:rPr>
                <w:color w:val="000000"/>
                <w:sz w:val="18"/>
                <w:szCs w:val="18"/>
              </w:rPr>
            </w:pPr>
            <w:r w:rsidRPr="00764ACC">
              <w:rPr>
                <w:color w:val="000000"/>
                <w:sz w:val="18"/>
                <w:szCs w:val="18"/>
              </w:rPr>
              <w:t>918.7</w:t>
            </w:r>
          </w:p>
        </w:tc>
        <w:tc>
          <w:tcPr>
            <w:tcW w:w="992" w:type="dxa"/>
            <w:tcBorders>
              <w:top w:val="nil"/>
              <w:left w:val="nil"/>
              <w:bottom w:val="nil"/>
              <w:right w:val="nil"/>
            </w:tcBorders>
            <w:noWrap/>
            <w:vAlign w:val="center"/>
          </w:tcPr>
          <w:p w14:paraId="3ADC388E" w14:textId="77777777" w:rsidR="00CC29A6" w:rsidRPr="00764ACC" w:rsidRDefault="00CC29A6" w:rsidP="005B5B7C">
            <w:pPr>
              <w:spacing w:after="100" w:afterAutospacing="1"/>
              <w:jc w:val="right"/>
              <w:rPr>
                <w:color w:val="000000"/>
                <w:sz w:val="18"/>
                <w:szCs w:val="18"/>
              </w:rPr>
            </w:pPr>
            <w:r w:rsidRPr="00764ACC">
              <w:rPr>
                <w:color w:val="000000"/>
                <w:sz w:val="18"/>
                <w:szCs w:val="18"/>
              </w:rPr>
              <w:t>593,046.2</w:t>
            </w:r>
          </w:p>
        </w:tc>
        <w:tc>
          <w:tcPr>
            <w:tcW w:w="851" w:type="dxa"/>
            <w:gridSpan w:val="2"/>
            <w:tcBorders>
              <w:top w:val="nil"/>
              <w:left w:val="nil"/>
              <w:bottom w:val="nil"/>
              <w:right w:val="nil"/>
            </w:tcBorders>
            <w:vAlign w:val="center"/>
          </w:tcPr>
          <w:p w14:paraId="2D7283B1" w14:textId="77777777" w:rsidR="00CC29A6" w:rsidRPr="00764ACC" w:rsidRDefault="00CC29A6" w:rsidP="005B5B7C">
            <w:pPr>
              <w:spacing w:after="100" w:afterAutospacing="1"/>
              <w:jc w:val="right"/>
              <w:rPr>
                <w:color w:val="000000"/>
                <w:sz w:val="18"/>
                <w:szCs w:val="18"/>
              </w:rPr>
            </w:pPr>
            <w:r w:rsidRPr="00764ACC">
              <w:rPr>
                <w:color w:val="000000"/>
                <w:sz w:val="18"/>
                <w:szCs w:val="18"/>
              </w:rPr>
              <w:t>91.5</w:t>
            </w:r>
          </w:p>
        </w:tc>
        <w:tc>
          <w:tcPr>
            <w:tcW w:w="850" w:type="dxa"/>
            <w:tcBorders>
              <w:top w:val="nil"/>
              <w:left w:val="nil"/>
              <w:bottom w:val="nil"/>
              <w:right w:val="single" w:sz="4" w:space="0" w:color="auto"/>
            </w:tcBorders>
            <w:noWrap/>
            <w:vAlign w:val="center"/>
          </w:tcPr>
          <w:p w14:paraId="1D32EA8E" w14:textId="77777777" w:rsidR="00CC29A6" w:rsidRPr="00764ACC" w:rsidRDefault="00CC29A6" w:rsidP="005B5B7C">
            <w:pPr>
              <w:spacing w:after="100" w:afterAutospacing="1"/>
              <w:jc w:val="right"/>
              <w:rPr>
                <w:color w:val="000000"/>
                <w:sz w:val="18"/>
                <w:szCs w:val="18"/>
              </w:rPr>
            </w:pPr>
            <w:r w:rsidRPr="00764ACC">
              <w:rPr>
                <w:color w:val="000000"/>
                <w:sz w:val="18"/>
                <w:szCs w:val="18"/>
              </w:rPr>
              <w:t>83.7</w:t>
            </w:r>
          </w:p>
        </w:tc>
        <w:tc>
          <w:tcPr>
            <w:tcW w:w="709" w:type="dxa"/>
            <w:tcBorders>
              <w:top w:val="nil"/>
              <w:left w:val="nil"/>
              <w:bottom w:val="nil"/>
              <w:right w:val="nil"/>
            </w:tcBorders>
            <w:vAlign w:val="center"/>
          </w:tcPr>
          <w:p w14:paraId="455D077A" w14:textId="5138A71B" w:rsidR="00CC29A6" w:rsidRPr="00B31335" w:rsidRDefault="00701833" w:rsidP="005B5B7C">
            <w:pPr>
              <w:spacing w:after="100" w:afterAutospacing="1"/>
              <w:jc w:val="right"/>
              <w:rPr>
                <w:sz w:val="18"/>
                <w:szCs w:val="18"/>
              </w:rPr>
            </w:pPr>
            <w:r>
              <w:rPr>
                <w:sz w:val="18"/>
                <w:szCs w:val="18"/>
              </w:rPr>
              <w:t>-</w:t>
            </w:r>
            <w:r w:rsidR="00CC29A6" w:rsidRPr="00B31335">
              <w:rPr>
                <w:sz w:val="18"/>
                <w:szCs w:val="18"/>
              </w:rPr>
              <w:t>73</w:t>
            </w:r>
          </w:p>
        </w:tc>
        <w:tc>
          <w:tcPr>
            <w:tcW w:w="567" w:type="dxa"/>
            <w:tcBorders>
              <w:top w:val="nil"/>
              <w:left w:val="nil"/>
              <w:bottom w:val="nil"/>
              <w:right w:val="nil"/>
            </w:tcBorders>
            <w:vAlign w:val="center"/>
          </w:tcPr>
          <w:p w14:paraId="1CF4AE83" w14:textId="77777777" w:rsidR="00CC29A6" w:rsidRPr="00B31335" w:rsidRDefault="00CC29A6" w:rsidP="005B5B7C">
            <w:pPr>
              <w:spacing w:after="100" w:afterAutospacing="1"/>
              <w:jc w:val="right"/>
              <w:rPr>
                <w:sz w:val="18"/>
                <w:szCs w:val="18"/>
              </w:rPr>
            </w:pPr>
            <w:r w:rsidRPr="00B31335">
              <w:rPr>
                <w:sz w:val="18"/>
                <w:szCs w:val="18"/>
              </w:rPr>
              <w:t>0.43</w:t>
            </w:r>
          </w:p>
        </w:tc>
        <w:tc>
          <w:tcPr>
            <w:tcW w:w="709" w:type="dxa"/>
            <w:gridSpan w:val="2"/>
            <w:tcBorders>
              <w:top w:val="nil"/>
              <w:left w:val="nil"/>
              <w:bottom w:val="nil"/>
              <w:right w:val="nil"/>
            </w:tcBorders>
            <w:noWrap/>
            <w:vAlign w:val="center"/>
          </w:tcPr>
          <w:p w14:paraId="71D78D3C" w14:textId="77777777" w:rsidR="00CC29A6" w:rsidRPr="00764ACC" w:rsidRDefault="00CC29A6" w:rsidP="005B5B7C">
            <w:pPr>
              <w:spacing w:after="100" w:afterAutospacing="1"/>
              <w:jc w:val="right"/>
              <w:rPr>
                <w:color w:val="000000"/>
                <w:sz w:val="18"/>
                <w:szCs w:val="18"/>
              </w:rPr>
            </w:pPr>
            <w:r w:rsidRPr="00764ACC">
              <w:rPr>
                <w:color w:val="000000"/>
                <w:sz w:val="18"/>
                <w:szCs w:val="18"/>
              </w:rPr>
              <w:t>0.00</w:t>
            </w:r>
          </w:p>
        </w:tc>
        <w:tc>
          <w:tcPr>
            <w:tcW w:w="850" w:type="dxa"/>
            <w:vMerge/>
            <w:tcBorders>
              <w:left w:val="nil"/>
              <w:right w:val="nil"/>
            </w:tcBorders>
          </w:tcPr>
          <w:p w14:paraId="75523918" w14:textId="6DBA1537" w:rsidR="00CC29A6" w:rsidRPr="00764ACC" w:rsidRDefault="00CC29A6" w:rsidP="00DE6F1C">
            <w:pPr>
              <w:spacing w:after="100" w:afterAutospacing="1"/>
              <w:rPr>
                <w:color w:val="000000"/>
                <w:sz w:val="18"/>
                <w:szCs w:val="18"/>
              </w:rPr>
            </w:pPr>
          </w:p>
        </w:tc>
      </w:tr>
      <w:tr w:rsidR="00CC29A6" w:rsidRPr="00764ACC" w14:paraId="2F89C8B7" w14:textId="77777777" w:rsidTr="00060256">
        <w:trPr>
          <w:trHeight w:val="300"/>
        </w:trPr>
        <w:tc>
          <w:tcPr>
            <w:tcW w:w="851" w:type="dxa"/>
            <w:tcBorders>
              <w:top w:val="nil"/>
              <w:left w:val="nil"/>
              <w:bottom w:val="nil"/>
              <w:right w:val="nil"/>
            </w:tcBorders>
            <w:noWrap/>
            <w:vAlign w:val="center"/>
            <w:hideMark/>
          </w:tcPr>
          <w:p w14:paraId="3EB330C2" w14:textId="77777777" w:rsidR="00CC29A6" w:rsidRPr="00764ACC" w:rsidRDefault="00CC29A6" w:rsidP="005B5B7C">
            <w:pPr>
              <w:spacing w:after="100" w:afterAutospacing="1"/>
              <w:rPr>
                <w:color w:val="000000"/>
                <w:sz w:val="18"/>
                <w:szCs w:val="18"/>
              </w:rPr>
            </w:pPr>
            <w:r w:rsidRPr="00764ACC">
              <w:rPr>
                <w:color w:val="000000"/>
                <w:sz w:val="18"/>
                <w:szCs w:val="18"/>
              </w:rPr>
              <w:t>SD</w:t>
            </w:r>
          </w:p>
        </w:tc>
        <w:tc>
          <w:tcPr>
            <w:tcW w:w="992" w:type="dxa"/>
            <w:tcBorders>
              <w:top w:val="nil"/>
              <w:left w:val="nil"/>
              <w:bottom w:val="nil"/>
              <w:right w:val="nil"/>
            </w:tcBorders>
            <w:noWrap/>
            <w:vAlign w:val="center"/>
            <w:hideMark/>
          </w:tcPr>
          <w:p w14:paraId="7B625E1C" w14:textId="77777777" w:rsidR="00CC29A6" w:rsidRPr="00764ACC" w:rsidRDefault="00CC29A6" w:rsidP="005B5B7C">
            <w:pPr>
              <w:spacing w:after="100" w:afterAutospacing="1"/>
              <w:rPr>
                <w:color w:val="000000"/>
                <w:sz w:val="18"/>
                <w:szCs w:val="18"/>
              </w:rPr>
            </w:pPr>
            <w:r w:rsidRPr="00764ACC">
              <w:rPr>
                <w:color w:val="000000"/>
                <w:sz w:val="18"/>
                <w:szCs w:val="18"/>
              </w:rPr>
              <w:t>1996-2012</w:t>
            </w:r>
          </w:p>
        </w:tc>
        <w:tc>
          <w:tcPr>
            <w:tcW w:w="709" w:type="dxa"/>
            <w:gridSpan w:val="2"/>
            <w:tcBorders>
              <w:top w:val="nil"/>
              <w:left w:val="nil"/>
              <w:bottom w:val="nil"/>
              <w:right w:val="nil"/>
            </w:tcBorders>
            <w:noWrap/>
            <w:vAlign w:val="center"/>
          </w:tcPr>
          <w:p w14:paraId="07C15DFF" w14:textId="77777777" w:rsidR="00CC29A6" w:rsidRPr="00764ACC" w:rsidRDefault="00CC29A6" w:rsidP="005B5B7C">
            <w:pPr>
              <w:spacing w:after="100" w:afterAutospacing="1"/>
              <w:jc w:val="right"/>
              <w:rPr>
                <w:color w:val="000000"/>
                <w:sz w:val="18"/>
                <w:szCs w:val="18"/>
              </w:rPr>
            </w:pPr>
            <w:r w:rsidRPr="00764ACC">
              <w:rPr>
                <w:color w:val="000000"/>
                <w:sz w:val="18"/>
                <w:szCs w:val="18"/>
              </w:rPr>
              <w:t>4,794</w:t>
            </w:r>
          </w:p>
        </w:tc>
        <w:tc>
          <w:tcPr>
            <w:tcW w:w="709" w:type="dxa"/>
            <w:gridSpan w:val="2"/>
            <w:tcBorders>
              <w:top w:val="nil"/>
              <w:left w:val="nil"/>
              <w:bottom w:val="nil"/>
              <w:right w:val="single" w:sz="4" w:space="0" w:color="auto"/>
            </w:tcBorders>
            <w:noWrap/>
            <w:vAlign w:val="center"/>
          </w:tcPr>
          <w:p w14:paraId="203FC300" w14:textId="77777777" w:rsidR="00CC29A6" w:rsidRPr="00764ACC" w:rsidRDefault="00CC29A6" w:rsidP="005B5B7C">
            <w:pPr>
              <w:spacing w:after="100" w:afterAutospacing="1"/>
              <w:jc w:val="right"/>
              <w:rPr>
                <w:color w:val="000000"/>
                <w:sz w:val="18"/>
                <w:szCs w:val="18"/>
              </w:rPr>
            </w:pPr>
            <w:r w:rsidRPr="00764ACC">
              <w:rPr>
                <w:color w:val="000000"/>
                <w:sz w:val="18"/>
                <w:szCs w:val="18"/>
              </w:rPr>
              <w:t>7,895</w:t>
            </w:r>
          </w:p>
        </w:tc>
        <w:tc>
          <w:tcPr>
            <w:tcW w:w="686" w:type="dxa"/>
            <w:gridSpan w:val="3"/>
            <w:tcBorders>
              <w:top w:val="nil"/>
              <w:left w:val="single" w:sz="4" w:space="0" w:color="auto"/>
              <w:bottom w:val="nil"/>
              <w:right w:val="nil"/>
            </w:tcBorders>
            <w:noWrap/>
            <w:vAlign w:val="center"/>
          </w:tcPr>
          <w:p w14:paraId="492895CA" w14:textId="77777777" w:rsidR="00CC29A6" w:rsidRPr="00764ACC" w:rsidRDefault="00CC29A6" w:rsidP="005B5B7C">
            <w:pPr>
              <w:spacing w:after="100" w:afterAutospacing="1"/>
              <w:jc w:val="center"/>
              <w:rPr>
                <w:color w:val="000000"/>
                <w:sz w:val="18"/>
                <w:szCs w:val="18"/>
              </w:rPr>
            </w:pPr>
            <w:r w:rsidRPr="00764ACC">
              <w:rPr>
                <w:color w:val="000000"/>
                <w:sz w:val="18"/>
                <w:szCs w:val="18"/>
              </w:rPr>
              <w:t>30.4</w:t>
            </w:r>
          </w:p>
        </w:tc>
        <w:tc>
          <w:tcPr>
            <w:tcW w:w="873" w:type="dxa"/>
            <w:tcBorders>
              <w:top w:val="nil"/>
              <w:left w:val="nil"/>
              <w:bottom w:val="nil"/>
              <w:right w:val="nil"/>
            </w:tcBorders>
            <w:noWrap/>
            <w:vAlign w:val="center"/>
          </w:tcPr>
          <w:p w14:paraId="35074877" w14:textId="77777777" w:rsidR="00CC29A6" w:rsidRPr="00764ACC" w:rsidRDefault="00CC29A6" w:rsidP="005B5B7C">
            <w:pPr>
              <w:spacing w:after="100" w:afterAutospacing="1"/>
              <w:jc w:val="center"/>
              <w:rPr>
                <w:color w:val="000000"/>
                <w:sz w:val="18"/>
                <w:szCs w:val="18"/>
              </w:rPr>
            </w:pPr>
            <w:r w:rsidRPr="00764ACC">
              <w:rPr>
                <w:color w:val="000000"/>
                <w:sz w:val="18"/>
                <w:szCs w:val="18"/>
              </w:rPr>
              <w:t>559.2</w:t>
            </w:r>
          </w:p>
        </w:tc>
        <w:tc>
          <w:tcPr>
            <w:tcW w:w="1134" w:type="dxa"/>
            <w:tcBorders>
              <w:top w:val="nil"/>
              <w:left w:val="nil"/>
              <w:bottom w:val="nil"/>
              <w:right w:val="nil"/>
            </w:tcBorders>
            <w:noWrap/>
            <w:vAlign w:val="center"/>
          </w:tcPr>
          <w:p w14:paraId="7373CE26" w14:textId="77777777" w:rsidR="00CC29A6" w:rsidRPr="00764ACC" w:rsidRDefault="00CC29A6" w:rsidP="005B5B7C">
            <w:pPr>
              <w:spacing w:after="100" w:afterAutospacing="1"/>
              <w:jc w:val="right"/>
              <w:rPr>
                <w:color w:val="000000"/>
                <w:sz w:val="18"/>
                <w:szCs w:val="18"/>
              </w:rPr>
            </w:pPr>
            <w:r w:rsidRPr="00764ACC">
              <w:rPr>
                <w:color w:val="000000"/>
                <w:sz w:val="18"/>
                <w:szCs w:val="18"/>
              </w:rPr>
              <w:t>642,930.4</w:t>
            </w:r>
          </w:p>
        </w:tc>
        <w:tc>
          <w:tcPr>
            <w:tcW w:w="850" w:type="dxa"/>
            <w:tcBorders>
              <w:top w:val="nil"/>
              <w:left w:val="nil"/>
              <w:bottom w:val="nil"/>
              <w:right w:val="nil"/>
            </w:tcBorders>
            <w:vAlign w:val="center"/>
          </w:tcPr>
          <w:p w14:paraId="3CB88E9A" w14:textId="77777777" w:rsidR="00CC29A6" w:rsidRPr="00764ACC" w:rsidRDefault="00CC29A6" w:rsidP="005B5B7C">
            <w:pPr>
              <w:spacing w:after="100" w:afterAutospacing="1"/>
              <w:jc w:val="right"/>
              <w:rPr>
                <w:color w:val="000000"/>
                <w:sz w:val="18"/>
                <w:szCs w:val="18"/>
              </w:rPr>
            </w:pPr>
            <w:r w:rsidRPr="00764ACC">
              <w:rPr>
                <w:color w:val="000000"/>
                <w:sz w:val="18"/>
                <w:szCs w:val="18"/>
              </w:rPr>
              <w:t>134.1</w:t>
            </w:r>
          </w:p>
        </w:tc>
        <w:tc>
          <w:tcPr>
            <w:tcW w:w="851" w:type="dxa"/>
            <w:tcBorders>
              <w:top w:val="nil"/>
              <w:left w:val="nil"/>
              <w:bottom w:val="nil"/>
              <w:right w:val="single" w:sz="4" w:space="0" w:color="auto"/>
            </w:tcBorders>
            <w:noWrap/>
            <w:vAlign w:val="center"/>
          </w:tcPr>
          <w:p w14:paraId="0F437B19" w14:textId="77777777" w:rsidR="00CC29A6" w:rsidRPr="00764ACC" w:rsidRDefault="00CC29A6" w:rsidP="005B5B7C">
            <w:pPr>
              <w:spacing w:after="100" w:afterAutospacing="1"/>
              <w:jc w:val="right"/>
              <w:rPr>
                <w:color w:val="000000"/>
                <w:sz w:val="18"/>
                <w:szCs w:val="18"/>
              </w:rPr>
            </w:pPr>
            <w:r w:rsidRPr="00764ACC">
              <w:rPr>
                <w:color w:val="000000"/>
                <w:sz w:val="18"/>
                <w:szCs w:val="18"/>
              </w:rPr>
              <w:t>119.8</w:t>
            </w:r>
          </w:p>
        </w:tc>
        <w:tc>
          <w:tcPr>
            <w:tcW w:w="709" w:type="dxa"/>
            <w:gridSpan w:val="2"/>
            <w:tcBorders>
              <w:top w:val="nil"/>
              <w:left w:val="single" w:sz="4" w:space="0" w:color="auto"/>
              <w:bottom w:val="nil"/>
              <w:right w:val="nil"/>
            </w:tcBorders>
            <w:noWrap/>
            <w:vAlign w:val="center"/>
          </w:tcPr>
          <w:p w14:paraId="2AD616B2" w14:textId="77777777" w:rsidR="00CC29A6" w:rsidRPr="00764ACC" w:rsidRDefault="00CC29A6" w:rsidP="005B5B7C">
            <w:pPr>
              <w:spacing w:after="100" w:afterAutospacing="1"/>
              <w:jc w:val="right"/>
              <w:rPr>
                <w:color w:val="000000"/>
                <w:sz w:val="18"/>
                <w:szCs w:val="18"/>
              </w:rPr>
            </w:pPr>
            <w:r w:rsidRPr="00764ACC">
              <w:rPr>
                <w:color w:val="000000"/>
                <w:sz w:val="18"/>
                <w:szCs w:val="18"/>
              </w:rPr>
              <w:t>0.5</w:t>
            </w:r>
          </w:p>
        </w:tc>
        <w:tc>
          <w:tcPr>
            <w:tcW w:w="992" w:type="dxa"/>
            <w:tcBorders>
              <w:top w:val="nil"/>
              <w:left w:val="nil"/>
              <w:bottom w:val="nil"/>
              <w:right w:val="nil"/>
            </w:tcBorders>
            <w:noWrap/>
            <w:vAlign w:val="center"/>
          </w:tcPr>
          <w:p w14:paraId="72316F5F" w14:textId="77777777" w:rsidR="00CC29A6" w:rsidRPr="00764ACC" w:rsidRDefault="00CC29A6" w:rsidP="005B5B7C">
            <w:pPr>
              <w:spacing w:after="100" w:afterAutospacing="1"/>
              <w:jc w:val="right"/>
              <w:rPr>
                <w:color w:val="000000"/>
                <w:sz w:val="18"/>
                <w:szCs w:val="18"/>
              </w:rPr>
            </w:pPr>
            <w:r w:rsidRPr="00764ACC">
              <w:rPr>
                <w:color w:val="000000"/>
                <w:sz w:val="18"/>
                <w:szCs w:val="18"/>
              </w:rPr>
              <w:t>1,289.9</w:t>
            </w:r>
          </w:p>
        </w:tc>
        <w:tc>
          <w:tcPr>
            <w:tcW w:w="992" w:type="dxa"/>
            <w:tcBorders>
              <w:top w:val="nil"/>
              <w:left w:val="nil"/>
              <w:bottom w:val="nil"/>
              <w:right w:val="nil"/>
            </w:tcBorders>
            <w:noWrap/>
            <w:vAlign w:val="center"/>
          </w:tcPr>
          <w:p w14:paraId="6D8A7F01" w14:textId="77777777" w:rsidR="00CC29A6" w:rsidRPr="00764ACC" w:rsidRDefault="00CC29A6" w:rsidP="005B5B7C">
            <w:pPr>
              <w:spacing w:after="100" w:afterAutospacing="1"/>
              <w:jc w:val="right"/>
              <w:rPr>
                <w:color w:val="000000"/>
                <w:sz w:val="18"/>
                <w:szCs w:val="18"/>
              </w:rPr>
            </w:pPr>
            <w:r w:rsidRPr="00764ACC">
              <w:rPr>
                <w:color w:val="000000"/>
                <w:sz w:val="18"/>
                <w:szCs w:val="18"/>
              </w:rPr>
              <w:t>750,949.7</w:t>
            </w:r>
          </w:p>
        </w:tc>
        <w:tc>
          <w:tcPr>
            <w:tcW w:w="851" w:type="dxa"/>
            <w:gridSpan w:val="2"/>
            <w:tcBorders>
              <w:top w:val="nil"/>
              <w:left w:val="nil"/>
              <w:bottom w:val="nil"/>
              <w:right w:val="nil"/>
            </w:tcBorders>
            <w:vAlign w:val="center"/>
          </w:tcPr>
          <w:p w14:paraId="75372DFD" w14:textId="77777777" w:rsidR="00CC29A6" w:rsidRPr="00764ACC" w:rsidRDefault="00CC29A6" w:rsidP="005B5B7C">
            <w:pPr>
              <w:spacing w:after="100" w:afterAutospacing="1"/>
              <w:jc w:val="right"/>
              <w:rPr>
                <w:color w:val="000000"/>
                <w:sz w:val="18"/>
                <w:szCs w:val="18"/>
              </w:rPr>
            </w:pPr>
            <w:r w:rsidRPr="00764ACC">
              <w:rPr>
                <w:color w:val="000000"/>
                <w:sz w:val="18"/>
                <w:szCs w:val="18"/>
              </w:rPr>
              <w:t>95.1</w:t>
            </w:r>
          </w:p>
        </w:tc>
        <w:tc>
          <w:tcPr>
            <w:tcW w:w="850" w:type="dxa"/>
            <w:tcBorders>
              <w:top w:val="nil"/>
              <w:left w:val="nil"/>
              <w:bottom w:val="nil"/>
              <w:right w:val="single" w:sz="4" w:space="0" w:color="auto"/>
            </w:tcBorders>
            <w:noWrap/>
            <w:vAlign w:val="center"/>
          </w:tcPr>
          <w:p w14:paraId="60EC4103" w14:textId="77777777" w:rsidR="00CC29A6" w:rsidRPr="00764ACC" w:rsidRDefault="00CC29A6" w:rsidP="005B5B7C">
            <w:pPr>
              <w:spacing w:after="100" w:afterAutospacing="1"/>
              <w:jc w:val="right"/>
              <w:rPr>
                <w:color w:val="000000"/>
                <w:sz w:val="18"/>
                <w:szCs w:val="18"/>
              </w:rPr>
            </w:pPr>
            <w:r w:rsidRPr="00764ACC">
              <w:rPr>
                <w:color w:val="000000"/>
                <w:sz w:val="18"/>
                <w:szCs w:val="18"/>
              </w:rPr>
              <w:t>84.1</w:t>
            </w:r>
          </w:p>
        </w:tc>
        <w:tc>
          <w:tcPr>
            <w:tcW w:w="709" w:type="dxa"/>
            <w:tcBorders>
              <w:top w:val="nil"/>
              <w:left w:val="nil"/>
              <w:bottom w:val="nil"/>
              <w:right w:val="nil"/>
            </w:tcBorders>
            <w:vAlign w:val="center"/>
          </w:tcPr>
          <w:p w14:paraId="628704E7" w14:textId="113F35AF" w:rsidR="00CC29A6" w:rsidRPr="00B31335" w:rsidRDefault="00701833" w:rsidP="005B5B7C">
            <w:pPr>
              <w:spacing w:after="100" w:afterAutospacing="1"/>
              <w:jc w:val="right"/>
              <w:rPr>
                <w:sz w:val="18"/>
                <w:szCs w:val="18"/>
              </w:rPr>
            </w:pPr>
            <w:r>
              <w:rPr>
                <w:sz w:val="18"/>
                <w:szCs w:val="18"/>
              </w:rPr>
              <w:t>-</w:t>
            </w:r>
            <w:r w:rsidR="00CC29A6" w:rsidRPr="00B31335">
              <w:rPr>
                <w:sz w:val="18"/>
                <w:szCs w:val="18"/>
              </w:rPr>
              <w:t>41</w:t>
            </w:r>
          </w:p>
        </w:tc>
        <w:tc>
          <w:tcPr>
            <w:tcW w:w="567" w:type="dxa"/>
            <w:tcBorders>
              <w:top w:val="nil"/>
              <w:left w:val="nil"/>
              <w:bottom w:val="nil"/>
              <w:right w:val="nil"/>
            </w:tcBorders>
            <w:vAlign w:val="center"/>
          </w:tcPr>
          <w:p w14:paraId="70D3F293" w14:textId="77777777" w:rsidR="00CC29A6" w:rsidRPr="00B31335" w:rsidRDefault="00CC29A6" w:rsidP="005B5B7C">
            <w:pPr>
              <w:spacing w:after="100" w:afterAutospacing="1"/>
              <w:jc w:val="right"/>
              <w:rPr>
                <w:sz w:val="18"/>
                <w:szCs w:val="18"/>
              </w:rPr>
            </w:pPr>
            <w:r w:rsidRPr="00B31335">
              <w:rPr>
                <w:sz w:val="18"/>
                <w:szCs w:val="18"/>
              </w:rPr>
              <w:t>0.39</w:t>
            </w:r>
          </w:p>
        </w:tc>
        <w:tc>
          <w:tcPr>
            <w:tcW w:w="709" w:type="dxa"/>
            <w:gridSpan w:val="2"/>
            <w:tcBorders>
              <w:top w:val="nil"/>
              <w:left w:val="nil"/>
              <w:bottom w:val="nil"/>
              <w:right w:val="nil"/>
            </w:tcBorders>
            <w:shd w:val="clear" w:color="auto" w:fill="FFFFFF" w:themeFill="background1"/>
            <w:noWrap/>
            <w:vAlign w:val="center"/>
          </w:tcPr>
          <w:p w14:paraId="0E0DD762" w14:textId="77777777" w:rsidR="00CC29A6" w:rsidRPr="00764ACC" w:rsidRDefault="00CC29A6" w:rsidP="005B5B7C">
            <w:pPr>
              <w:spacing w:after="100" w:afterAutospacing="1"/>
              <w:jc w:val="right"/>
              <w:rPr>
                <w:color w:val="1F1F1F"/>
                <w:sz w:val="18"/>
                <w:szCs w:val="18"/>
              </w:rPr>
            </w:pPr>
            <w:r w:rsidRPr="00764ACC">
              <w:rPr>
                <w:color w:val="1F1F1F"/>
                <w:sz w:val="18"/>
                <w:szCs w:val="18"/>
              </w:rPr>
              <w:t>0.00</w:t>
            </w:r>
          </w:p>
        </w:tc>
        <w:tc>
          <w:tcPr>
            <w:tcW w:w="850" w:type="dxa"/>
            <w:vMerge/>
            <w:tcBorders>
              <w:left w:val="nil"/>
              <w:right w:val="nil"/>
            </w:tcBorders>
            <w:shd w:val="clear" w:color="auto" w:fill="FFFFFF" w:themeFill="background1"/>
          </w:tcPr>
          <w:p w14:paraId="440C8652" w14:textId="535AE512" w:rsidR="00CC29A6" w:rsidRPr="00764ACC" w:rsidRDefault="00CC29A6" w:rsidP="00DE6F1C">
            <w:pPr>
              <w:spacing w:after="100" w:afterAutospacing="1"/>
              <w:rPr>
                <w:color w:val="1F1F1F"/>
                <w:sz w:val="18"/>
                <w:szCs w:val="18"/>
              </w:rPr>
            </w:pPr>
          </w:p>
        </w:tc>
      </w:tr>
      <w:tr w:rsidR="00CC29A6" w:rsidRPr="00764ACC" w14:paraId="7DD5856E" w14:textId="77777777" w:rsidTr="00060256">
        <w:trPr>
          <w:trHeight w:val="300"/>
        </w:trPr>
        <w:tc>
          <w:tcPr>
            <w:tcW w:w="851" w:type="dxa"/>
            <w:tcBorders>
              <w:top w:val="nil"/>
              <w:left w:val="nil"/>
              <w:bottom w:val="single" w:sz="4" w:space="0" w:color="000000" w:themeColor="text1"/>
              <w:right w:val="nil"/>
            </w:tcBorders>
            <w:noWrap/>
            <w:vAlign w:val="center"/>
            <w:hideMark/>
          </w:tcPr>
          <w:p w14:paraId="53E5CE8D" w14:textId="77777777" w:rsidR="00CC29A6" w:rsidRPr="00764ACC" w:rsidRDefault="00CC29A6" w:rsidP="005B5B7C">
            <w:pPr>
              <w:spacing w:after="100" w:afterAutospacing="1"/>
              <w:rPr>
                <w:color w:val="000000"/>
                <w:sz w:val="18"/>
                <w:szCs w:val="18"/>
              </w:rPr>
            </w:pPr>
            <w:r w:rsidRPr="00764ACC">
              <w:rPr>
                <w:color w:val="000000"/>
                <w:sz w:val="18"/>
                <w:szCs w:val="18"/>
              </w:rPr>
              <w:t>SD</w:t>
            </w:r>
          </w:p>
        </w:tc>
        <w:tc>
          <w:tcPr>
            <w:tcW w:w="992" w:type="dxa"/>
            <w:tcBorders>
              <w:top w:val="nil"/>
              <w:left w:val="nil"/>
              <w:bottom w:val="single" w:sz="4" w:space="0" w:color="000000" w:themeColor="text1"/>
              <w:right w:val="nil"/>
            </w:tcBorders>
            <w:noWrap/>
            <w:vAlign w:val="center"/>
            <w:hideMark/>
          </w:tcPr>
          <w:p w14:paraId="3231C84C" w14:textId="77777777" w:rsidR="00CC29A6" w:rsidRPr="00764ACC" w:rsidRDefault="00CC29A6" w:rsidP="005B5B7C">
            <w:pPr>
              <w:spacing w:after="100" w:afterAutospacing="1"/>
              <w:rPr>
                <w:color w:val="000000"/>
                <w:sz w:val="18"/>
                <w:szCs w:val="18"/>
              </w:rPr>
            </w:pPr>
            <w:r w:rsidRPr="00764ACC">
              <w:rPr>
                <w:color w:val="000000"/>
                <w:sz w:val="18"/>
                <w:szCs w:val="18"/>
              </w:rPr>
              <w:t>2013 &amp; later</w:t>
            </w:r>
          </w:p>
        </w:tc>
        <w:tc>
          <w:tcPr>
            <w:tcW w:w="709" w:type="dxa"/>
            <w:gridSpan w:val="2"/>
            <w:tcBorders>
              <w:top w:val="nil"/>
              <w:left w:val="nil"/>
              <w:bottom w:val="single" w:sz="4" w:space="0" w:color="000000" w:themeColor="text1"/>
              <w:right w:val="nil"/>
            </w:tcBorders>
            <w:noWrap/>
            <w:vAlign w:val="center"/>
          </w:tcPr>
          <w:p w14:paraId="3ADDD39E" w14:textId="77777777" w:rsidR="00CC29A6" w:rsidRPr="00764ACC" w:rsidRDefault="00CC29A6" w:rsidP="005B5B7C">
            <w:pPr>
              <w:spacing w:after="100" w:afterAutospacing="1"/>
              <w:jc w:val="right"/>
              <w:rPr>
                <w:color w:val="000000"/>
                <w:sz w:val="18"/>
                <w:szCs w:val="18"/>
              </w:rPr>
            </w:pPr>
            <w:r w:rsidRPr="00764ACC">
              <w:rPr>
                <w:color w:val="000000"/>
                <w:sz w:val="18"/>
                <w:szCs w:val="18"/>
              </w:rPr>
              <w:t>1,686</w:t>
            </w:r>
          </w:p>
        </w:tc>
        <w:tc>
          <w:tcPr>
            <w:tcW w:w="709" w:type="dxa"/>
            <w:gridSpan w:val="2"/>
            <w:tcBorders>
              <w:top w:val="nil"/>
              <w:left w:val="nil"/>
              <w:bottom w:val="single" w:sz="4" w:space="0" w:color="000000" w:themeColor="text1"/>
              <w:right w:val="single" w:sz="4" w:space="0" w:color="auto"/>
            </w:tcBorders>
            <w:noWrap/>
            <w:vAlign w:val="center"/>
          </w:tcPr>
          <w:p w14:paraId="6B0C1D3A" w14:textId="77777777" w:rsidR="00CC29A6" w:rsidRPr="00764ACC" w:rsidRDefault="00CC29A6" w:rsidP="005B5B7C">
            <w:pPr>
              <w:spacing w:after="100" w:afterAutospacing="1"/>
              <w:jc w:val="right"/>
              <w:rPr>
                <w:color w:val="000000"/>
                <w:sz w:val="18"/>
                <w:szCs w:val="18"/>
              </w:rPr>
            </w:pPr>
            <w:r w:rsidRPr="00764ACC">
              <w:rPr>
                <w:color w:val="000000"/>
                <w:sz w:val="18"/>
                <w:szCs w:val="18"/>
              </w:rPr>
              <w:t>2,691</w:t>
            </w:r>
          </w:p>
        </w:tc>
        <w:tc>
          <w:tcPr>
            <w:tcW w:w="686" w:type="dxa"/>
            <w:gridSpan w:val="3"/>
            <w:tcBorders>
              <w:top w:val="nil"/>
              <w:left w:val="single" w:sz="4" w:space="0" w:color="auto"/>
              <w:bottom w:val="single" w:sz="4" w:space="0" w:color="000000" w:themeColor="text1"/>
              <w:right w:val="nil"/>
            </w:tcBorders>
            <w:noWrap/>
            <w:vAlign w:val="center"/>
          </w:tcPr>
          <w:p w14:paraId="4ACA2930" w14:textId="77777777" w:rsidR="00CC29A6" w:rsidRPr="00764ACC" w:rsidRDefault="00CC29A6" w:rsidP="005B5B7C">
            <w:pPr>
              <w:spacing w:after="100" w:afterAutospacing="1"/>
              <w:jc w:val="center"/>
              <w:rPr>
                <w:color w:val="000000"/>
                <w:sz w:val="18"/>
                <w:szCs w:val="18"/>
              </w:rPr>
            </w:pPr>
            <w:r w:rsidRPr="00764ACC">
              <w:rPr>
                <w:color w:val="000000"/>
                <w:sz w:val="18"/>
                <w:szCs w:val="18"/>
              </w:rPr>
              <w:t>27.9</w:t>
            </w:r>
          </w:p>
        </w:tc>
        <w:tc>
          <w:tcPr>
            <w:tcW w:w="873" w:type="dxa"/>
            <w:tcBorders>
              <w:top w:val="nil"/>
              <w:left w:val="nil"/>
              <w:bottom w:val="single" w:sz="4" w:space="0" w:color="000000" w:themeColor="text1"/>
              <w:right w:val="nil"/>
            </w:tcBorders>
            <w:noWrap/>
            <w:vAlign w:val="center"/>
          </w:tcPr>
          <w:p w14:paraId="489AFEAA" w14:textId="77777777" w:rsidR="00CC29A6" w:rsidRPr="00764ACC" w:rsidRDefault="00CC29A6" w:rsidP="005B5B7C">
            <w:pPr>
              <w:spacing w:after="100" w:afterAutospacing="1"/>
              <w:jc w:val="center"/>
              <w:rPr>
                <w:color w:val="000000"/>
                <w:sz w:val="18"/>
                <w:szCs w:val="18"/>
              </w:rPr>
            </w:pPr>
            <w:r w:rsidRPr="00764ACC">
              <w:rPr>
                <w:color w:val="000000"/>
                <w:sz w:val="18"/>
                <w:szCs w:val="18"/>
              </w:rPr>
              <w:t>497.2</w:t>
            </w:r>
          </w:p>
        </w:tc>
        <w:tc>
          <w:tcPr>
            <w:tcW w:w="1134" w:type="dxa"/>
            <w:tcBorders>
              <w:top w:val="nil"/>
              <w:left w:val="nil"/>
              <w:bottom w:val="single" w:sz="4" w:space="0" w:color="000000" w:themeColor="text1"/>
              <w:right w:val="nil"/>
            </w:tcBorders>
            <w:noWrap/>
            <w:vAlign w:val="center"/>
          </w:tcPr>
          <w:p w14:paraId="7D288CA1" w14:textId="77777777" w:rsidR="00CC29A6" w:rsidRPr="00764ACC" w:rsidRDefault="00CC29A6" w:rsidP="005B5B7C">
            <w:pPr>
              <w:spacing w:after="100" w:afterAutospacing="1"/>
              <w:jc w:val="right"/>
              <w:rPr>
                <w:color w:val="000000"/>
                <w:sz w:val="18"/>
                <w:szCs w:val="18"/>
              </w:rPr>
            </w:pPr>
            <w:r w:rsidRPr="00764ACC">
              <w:rPr>
                <w:color w:val="000000"/>
                <w:sz w:val="18"/>
                <w:szCs w:val="18"/>
              </w:rPr>
              <w:t>186,339.3</w:t>
            </w:r>
          </w:p>
        </w:tc>
        <w:tc>
          <w:tcPr>
            <w:tcW w:w="850" w:type="dxa"/>
            <w:tcBorders>
              <w:top w:val="nil"/>
              <w:left w:val="nil"/>
              <w:bottom w:val="single" w:sz="4" w:space="0" w:color="000000" w:themeColor="text1"/>
              <w:right w:val="nil"/>
            </w:tcBorders>
            <w:vAlign w:val="center"/>
          </w:tcPr>
          <w:p w14:paraId="17A80AA1" w14:textId="77777777" w:rsidR="00CC29A6" w:rsidRPr="00764ACC" w:rsidRDefault="00CC29A6" w:rsidP="005B5B7C">
            <w:pPr>
              <w:spacing w:after="100" w:afterAutospacing="1"/>
              <w:jc w:val="right"/>
              <w:rPr>
                <w:color w:val="000000"/>
                <w:sz w:val="18"/>
                <w:szCs w:val="18"/>
              </w:rPr>
            </w:pPr>
            <w:r w:rsidRPr="00764ACC">
              <w:rPr>
                <w:color w:val="000000"/>
                <w:sz w:val="18"/>
                <w:szCs w:val="18"/>
              </w:rPr>
              <w:t>110.5</w:t>
            </w:r>
          </w:p>
        </w:tc>
        <w:tc>
          <w:tcPr>
            <w:tcW w:w="851" w:type="dxa"/>
            <w:tcBorders>
              <w:top w:val="nil"/>
              <w:left w:val="nil"/>
              <w:bottom w:val="single" w:sz="4" w:space="0" w:color="000000" w:themeColor="text1"/>
              <w:right w:val="single" w:sz="4" w:space="0" w:color="auto"/>
            </w:tcBorders>
            <w:noWrap/>
            <w:vAlign w:val="center"/>
          </w:tcPr>
          <w:p w14:paraId="24AC8BFF" w14:textId="77777777" w:rsidR="00CC29A6" w:rsidRPr="00764ACC" w:rsidRDefault="00CC29A6" w:rsidP="005B5B7C">
            <w:pPr>
              <w:spacing w:after="100" w:afterAutospacing="1"/>
              <w:jc w:val="right"/>
              <w:rPr>
                <w:color w:val="000000"/>
                <w:sz w:val="18"/>
                <w:szCs w:val="18"/>
              </w:rPr>
            </w:pPr>
            <w:r w:rsidRPr="00764ACC">
              <w:rPr>
                <w:color w:val="000000"/>
                <w:sz w:val="18"/>
                <w:szCs w:val="18"/>
              </w:rPr>
              <w:t>100.1</w:t>
            </w:r>
          </w:p>
        </w:tc>
        <w:tc>
          <w:tcPr>
            <w:tcW w:w="709" w:type="dxa"/>
            <w:gridSpan w:val="2"/>
            <w:tcBorders>
              <w:top w:val="nil"/>
              <w:left w:val="single" w:sz="4" w:space="0" w:color="auto"/>
              <w:bottom w:val="single" w:sz="4" w:space="0" w:color="000000" w:themeColor="text1"/>
              <w:right w:val="nil"/>
            </w:tcBorders>
            <w:noWrap/>
            <w:vAlign w:val="center"/>
          </w:tcPr>
          <w:p w14:paraId="0A837062" w14:textId="77777777" w:rsidR="00CC29A6" w:rsidRPr="00764ACC" w:rsidRDefault="00CC29A6" w:rsidP="005B5B7C">
            <w:pPr>
              <w:spacing w:after="100" w:afterAutospacing="1"/>
              <w:jc w:val="right"/>
              <w:rPr>
                <w:color w:val="000000"/>
                <w:sz w:val="18"/>
                <w:szCs w:val="18"/>
              </w:rPr>
            </w:pPr>
            <w:r w:rsidRPr="00764ACC">
              <w:rPr>
                <w:color w:val="000000"/>
                <w:sz w:val="18"/>
                <w:szCs w:val="18"/>
              </w:rPr>
              <w:t>0.6</w:t>
            </w:r>
          </w:p>
        </w:tc>
        <w:tc>
          <w:tcPr>
            <w:tcW w:w="992" w:type="dxa"/>
            <w:tcBorders>
              <w:top w:val="nil"/>
              <w:left w:val="nil"/>
              <w:bottom w:val="single" w:sz="4" w:space="0" w:color="000000" w:themeColor="text1"/>
              <w:right w:val="nil"/>
            </w:tcBorders>
            <w:noWrap/>
            <w:vAlign w:val="center"/>
          </w:tcPr>
          <w:p w14:paraId="6F7B22A9" w14:textId="77777777" w:rsidR="00CC29A6" w:rsidRPr="00764ACC" w:rsidRDefault="00CC29A6" w:rsidP="005B5B7C">
            <w:pPr>
              <w:spacing w:after="100" w:afterAutospacing="1"/>
              <w:jc w:val="right"/>
              <w:rPr>
                <w:color w:val="000000"/>
                <w:sz w:val="18"/>
                <w:szCs w:val="18"/>
              </w:rPr>
            </w:pPr>
            <w:r w:rsidRPr="00764ACC">
              <w:rPr>
                <w:color w:val="000000"/>
                <w:sz w:val="18"/>
                <w:szCs w:val="18"/>
              </w:rPr>
              <w:t>1,916.5</w:t>
            </w:r>
          </w:p>
        </w:tc>
        <w:tc>
          <w:tcPr>
            <w:tcW w:w="992" w:type="dxa"/>
            <w:tcBorders>
              <w:top w:val="nil"/>
              <w:left w:val="nil"/>
              <w:bottom w:val="single" w:sz="4" w:space="0" w:color="000000" w:themeColor="text1"/>
              <w:right w:val="nil"/>
            </w:tcBorders>
            <w:noWrap/>
            <w:vAlign w:val="center"/>
          </w:tcPr>
          <w:p w14:paraId="61ED9D09" w14:textId="77777777" w:rsidR="00CC29A6" w:rsidRPr="00764ACC" w:rsidRDefault="00CC29A6" w:rsidP="005B5B7C">
            <w:pPr>
              <w:spacing w:after="100" w:afterAutospacing="1"/>
              <w:jc w:val="right"/>
              <w:rPr>
                <w:color w:val="000000"/>
                <w:sz w:val="18"/>
                <w:szCs w:val="18"/>
              </w:rPr>
            </w:pPr>
            <w:r w:rsidRPr="00764ACC">
              <w:rPr>
                <w:color w:val="000000"/>
                <w:sz w:val="18"/>
                <w:szCs w:val="18"/>
              </w:rPr>
              <w:t>280,931.2</w:t>
            </w:r>
          </w:p>
        </w:tc>
        <w:tc>
          <w:tcPr>
            <w:tcW w:w="851" w:type="dxa"/>
            <w:gridSpan w:val="2"/>
            <w:tcBorders>
              <w:top w:val="nil"/>
              <w:left w:val="nil"/>
              <w:bottom w:val="single" w:sz="4" w:space="0" w:color="000000" w:themeColor="text1"/>
              <w:right w:val="nil"/>
            </w:tcBorders>
            <w:vAlign w:val="center"/>
          </w:tcPr>
          <w:p w14:paraId="73AE54FB" w14:textId="77777777" w:rsidR="00CC29A6" w:rsidRPr="00764ACC" w:rsidRDefault="00CC29A6" w:rsidP="005B5B7C">
            <w:pPr>
              <w:spacing w:after="100" w:afterAutospacing="1"/>
              <w:jc w:val="right"/>
              <w:rPr>
                <w:color w:val="000000"/>
                <w:sz w:val="18"/>
                <w:szCs w:val="18"/>
              </w:rPr>
            </w:pPr>
            <w:r w:rsidRPr="00764ACC">
              <w:rPr>
                <w:color w:val="000000"/>
                <w:sz w:val="18"/>
                <w:szCs w:val="18"/>
              </w:rPr>
              <w:t>104.4</w:t>
            </w:r>
          </w:p>
        </w:tc>
        <w:tc>
          <w:tcPr>
            <w:tcW w:w="850" w:type="dxa"/>
            <w:tcBorders>
              <w:top w:val="nil"/>
              <w:left w:val="nil"/>
              <w:bottom w:val="single" w:sz="4" w:space="0" w:color="000000" w:themeColor="text1"/>
              <w:right w:val="single" w:sz="4" w:space="0" w:color="auto"/>
            </w:tcBorders>
            <w:noWrap/>
            <w:vAlign w:val="center"/>
          </w:tcPr>
          <w:p w14:paraId="01FF24E9" w14:textId="77777777" w:rsidR="00CC29A6" w:rsidRPr="00764ACC" w:rsidRDefault="00CC29A6" w:rsidP="005B5B7C">
            <w:pPr>
              <w:spacing w:after="100" w:afterAutospacing="1"/>
              <w:jc w:val="right"/>
              <w:rPr>
                <w:color w:val="000000"/>
                <w:sz w:val="18"/>
                <w:szCs w:val="18"/>
              </w:rPr>
            </w:pPr>
            <w:r w:rsidRPr="00764ACC">
              <w:rPr>
                <w:color w:val="000000"/>
                <w:sz w:val="18"/>
                <w:szCs w:val="18"/>
              </w:rPr>
              <w:t>81.8</w:t>
            </w:r>
          </w:p>
        </w:tc>
        <w:tc>
          <w:tcPr>
            <w:tcW w:w="709" w:type="dxa"/>
            <w:tcBorders>
              <w:top w:val="nil"/>
              <w:left w:val="nil"/>
              <w:bottom w:val="nil"/>
              <w:right w:val="nil"/>
            </w:tcBorders>
            <w:vAlign w:val="center"/>
          </w:tcPr>
          <w:p w14:paraId="3437BEB6" w14:textId="31CFE8DF" w:rsidR="00CC29A6" w:rsidRPr="00B31335" w:rsidRDefault="00701833" w:rsidP="005B5B7C">
            <w:pPr>
              <w:spacing w:after="100" w:afterAutospacing="1"/>
              <w:jc w:val="right"/>
              <w:rPr>
                <w:sz w:val="18"/>
                <w:szCs w:val="18"/>
              </w:rPr>
            </w:pPr>
            <w:r>
              <w:rPr>
                <w:sz w:val="18"/>
                <w:szCs w:val="18"/>
              </w:rPr>
              <w:t>-</w:t>
            </w:r>
            <w:r w:rsidR="00CC29A6" w:rsidRPr="00B31335">
              <w:rPr>
                <w:sz w:val="18"/>
                <w:szCs w:val="18"/>
              </w:rPr>
              <w:t>6</w:t>
            </w:r>
          </w:p>
        </w:tc>
        <w:tc>
          <w:tcPr>
            <w:tcW w:w="567" w:type="dxa"/>
            <w:tcBorders>
              <w:top w:val="nil"/>
              <w:left w:val="nil"/>
              <w:bottom w:val="nil"/>
              <w:right w:val="nil"/>
            </w:tcBorders>
            <w:vAlign w:val="center"/>
          </w:tcPr>
          <w:p w14:paraId="599C0B35" w14:textId="77777777" w:rsidR="00CC29A6" w:rsidRPr="00B31335" w:rsidRDefault="00CC29A6" w:rsidP="005B5B7C">
            <w:pPr>
              <w:spacing w:after="100" w:afterAutospacing="1"/>
              <w:jc w:val="right"/>
              <w:rPr>
                <w:sz w:val="18"/>
                <w:szCs w:val="18"/>
              </w:rPr>
            </w:pPr>
            <w:r w:rsidRPr="00B31335">
              <w:rPr>
                <w:sz w:val="18"/>
                <w:szCs w:val="18"/>
              </w:rPr>
              <w:t>0.37</w:t>
            </w:r>
          </w:p>
        </w:tc>
        <w:tc>
          <w:tcPr>
            <w:tcW w:w="709" w:type="dxa"/>
            <w:gridSpan w:val="2"/>
            <w:tcBorders>
              <w:top w:val="nil"/>
              <w:left w:val="nil"/>
              <w:bottom w:val="nil"/>
              <w:right w:val="nil"/>
            </w:tcBorders>
            <w:noWrap/>
            <w:vAlign w:val="center"/>
          </w:tcPr>
          <w:p w14:paraId="5266DED9" w14:textId="77777777" w:rsidR="00CC29A6" w:rsidRPr="00764ACC" w:rsidRDefault="00CC29A6" w:rsidP="005B5B7C">
            <w:pPr>
              <w:spacing w:after="100" w:afterAutospacing="1"/>
              <w:jc w:val="right"/>
              <w:rPr>
                <w:color w:val="000000"/>
                <w:sz w:val="18"/>
                <w:szCs w:val="18"/>
              </w:rPr>
            </w:pPr>
            <w:r w:rsidRPr="00764ACC">
              <w:rPr>
                <w:color w:val="000000"/>
                <w:sz w:val="18"/>
                <w:szCs w:val="18"/>
              </w:rPr>
              <w:t>0.00</w:t>
            </w:r>
          </w:p>
        </w:tc>
        <w:tc>
          <w:tcPr>
            <w:tcW w:w="850" w:type="dxa"/>
            <w:vMerge/>
            <w:tcBorders>
              <w:left w:val="nil"/>
              <w:bottom w:val="nil"/>
              <w:right w:val="nil"/>
            </w:tcBorders>
          </w:tcPr>
          <w:p w14:paraId="4F800891" w14:textId="77777777" w:rsidR="00CC29A6" w:rsidRPr="00764ACC" w:rsidRDefault="00CC29A6" w:rsidP="002F77E6">
            <w:pPr>
              <w:spacing w:after="100" w:afterAutospacing="1"/>
              <w:jc w:val="right"/>
              <w:rPr>
                <w:color w:val="000000"/>
                <w:sz w:val="18"/>
                <w:szCs w:val="18"/>
              </w:rPr>
            </w:pPr>
          </w:p>
        </w:tc>
      </w:tr>
      <w:tr w:rsidR="00CC29A6" w:rsidRPr="00764ACC" w14:paraId="013A40E5" w14:textId="77777777" w:rsidTr="00060256">
        <w:trPr>
          <w:trHeight w:val="360"/>
        </w:trPr>
        <w:tc>
          <w:tcPr>
            <w:tcW w:w="851" w:type="dxa"/>
            <w:tcBorders>
              <w:top w:val="nil"/>
              <w:left w:val="nil"/>
              <w:bottom w:val="nil"/>
              <w:right w:val="nil"/>
            </w:tcBorders>
            <w:noWrap/>
            <w:vAlign w:val="center"/>
            <w:hideMark/>
          </w:tcPr>
          <w:p w14:paraId="036CB63D" w14:textId="77777777" w:rsidR="00CC29A6" w:rsidRPr="00764ACC" w:rsidRDefault="00CC29A6" w:rsidP="005B5B7C">
            <w:pPr>
              <w:spacing w:after="100" w:afterAutospacing="1"/>
              <w:rPr>
                <w:color w:val="000000"/>
                <w:sz w:val="18"/>
                <w:szCs w:val="18"/>
              </w:rPr>
            </w:pPr>
            <w:r w:rsidRPr="00764ACC">
              <w:rPr>
                <w:color w:val="000000"/>
                <w:sz w:val="18"/>
                <w:szCs w:val="18"/>
              </w:rPr>
              <w:t>DR</w:t>
            </w:r>
          </w:p>
        </w:tc>
        <w:tc>
          <w:tcPr>
            <w:tcW w:w="992" w:type="dxa"/>
            <w:tcBorders>
              <w:top w:val="nil"/>
              <w:left w:val="nil"/>
              <w:bottom w:val="nil"/>
              <w:right w:val="nil"/>
            </w:tcBorders>
            <w:noWrap/>
            <w:vAlign w:val="center"/>
            <w:hideMark/>
          </w:tcPr>
          <w:p w14:paraId="7C97FD93" w14:textId="77777777" w:rsidR="00CC29A6" w:rsidRPr="00764ACC" w:rsidRDefault="00CC29A6" w:rsidP="005B5B7C">
            <w:pPr>
              <w:spacing w:after="100" w:afterAutospacing="1"/>
              <w:rPr>
                <w:color w:val="000000"/>
                <w:sz w:val="18"/>
                <w:szCs w:val="18"/>
              </w:rPr>
            </w:pPr>
            <w:r w:rsidRPr="00764ACC">
              <w:rPr>
                <w:color w:val="000000"/>
                <w:sz w:val="18"/>
                <w:szCs w:val="18"/>
              </w:rPr>
              <w:t>1977 &amp; prior</w:t>
            </w:r>
          </w:p>
        </w:tc>
        <w:tc>
          <w:tcPr>
            <w:tcW w:w="709" w:type="dxa"/>
            <w:gridSpan w:val="2"/>
            <w:tcBorders>
              <w:top w:val="nil"/>
              <w:left w:val="nil"/>
              <w:bottom w:val="nil"/>
              <w:right w:val="nil"/>
            </w:tcBorders>
            <w:noWrap/>
            <w:vAlign w:val="center"/>
          </w:tcPr>
          <w:p w14:paraId="6DE7F22D" w14:textId="77777777" w:rsidR="00CC29A6" w:rsidRPr="00764ACC" w:rsidRDefault="00CC29A6" w:rsidP="005B5B7C">
            <w:pPr>
              <w:spacing w:after="100" w:afterAutospacing="1"/>
              <w:jc w:val="right"/>
              <w:rPr>
                <w:color w:val="000000"/>
                <w:sz w:val="18"/>
                <w:szCs w:val="18"/>
              </w:rPr>
            </w:pPr>
            <w:r w:rsidRPr="00764ACC">
              <w:rPr>
                <w:color w:val="000000"/>
                <w:sz w:val="18"/>
                <w:szCs w:val="18"/>
              </w:rPr>
              <w:t>913</w:t>
            </w:r>
          </w:p>
        </w:tc>
        <w:tc>
          <w:tcPr>
            <w:tcW w:w="709" w:type="dxa"/>
            <w:gridSpan w:val="2"/>
            <w:tcBorders>
              <w:top w:val="nil"/>
              <w:left w:val="nil"/>
              <w:bottom w:val="nil"/>
              <w:right w:val="single" w:sz="4" w:space="0" w:color="auto"/>
            </w:tcBorders>
            <w:noWrap/>
            <w:vAlign w:val="center"/>
          </w:tcPr>
          <w:p w14:paraId="76429943" w14:textId="77777777" w:rsidR="00CC29A6" w:rsidRPr="00764ACC" w:rsidRDefault="00CC29A6" w:rsidP="005B5B7C">
            <w:pPr>
              <w:spacing w:after="100" w:afterAutospacing="1"/>
              <w:jc w:val="right"/>
              <w:rPr>
                <w:color w:val="000000"/>
                <w:sz w:val="18"/>
                <w:szCs w:val="18"/>
              </w:rPr>
            </w:pPr>
            <w:r w:rsidRPr="00764ACC">
              <w:rPr>
                <w:color w:val="000000"/>
                <w:sz w:val="18"/>
                <w:szCs w:val="18"/>
              </w:rPr>
              <w:t>1,052</w:t>
            </w:r>
          </w:p>
        </w:tc>
        <w:tc>
          <w:tcPr>
            <w:tcW w:w="686" w:type="dxa"/>
            <w:gridSpan w:val="3"/>
            <w:tcBorders>
              <w:top w:val="nil"/>
              <w:left w:val="single" w:sz="4" w:space="0" w:color="auto"/>
              <w:bottom w:val="nil"/>
              <w:right w:val="nil"/>
            </w:tcBorders>
            <w:noWrap/>
            <w:vAlign w:val="center"/>
          </w:tcPr>
          <w:p w14:paraId="73FE9559" w14:textId="77777777" w:rsidR="00CC29A6" w:rsidRPr="00764ACC" w:rsidRDefault="00CC29A6" w:rsidP="005B5B7C">
            <w:pPr>
              <w:spacing w:after="100" w:afterAutospacing="1"/>
              <w:jc w:val="center"/>
              <w:rPr>
                <w:color w:val="000000"/>
                <w:sz w:val="18"/>
                <w:szCs w:val="18"/>
              </w:rPr>
            </w:pPr>
            <w:r w:rsidRPr="00764ACC">
              <w:rPr>
                <w:color w:val="000000"/>
                <w:sz w:val="18"/>
                <w:szCs w:val="18"/>
              </w:rPr>
              <w:t>54.3</w:t>
            </w:r>
          </w:p>
        </w:tc>
        <w:tc>
          <w:tcPr>
            <w:tcW w:w="873" w:type="dxa"/>
            <w:tcBorders>
              <w:top w:val="nil"/>
              <w:left w:val="nil"/>
              <w:bottom w:val="nil"/>
              <w:right w:val="nil"/>
            </w:tcBorders>
            <w:noWrap/>
            <w:vAlign w:val="center"/>
          </w:tcPr>
          <w:p w14:paraId="08B47AD6" w14:textId="77777777" w:rsidR="00CC29A6" w:rsidRPr="00764ACC" w:rsidRDefault="00CC29A6" w:rsidP="005B5B7C">
            <w:pPr>
              <w:spacing w:after="100" w:afterAutospacing="1"/>
              <w:jc w:val="center"/>
              <w:rPr>
                <w:color w:val="000000"/>
                <w:sz w:val="18"/>
                <w:szCs w:val="18"/>
              </w:rPr>
            </w:pPr>
            <w:r w:rsidRPr="00764ACC">
              <w:rPr>
                <w:color w:val="000000"/>
                <w:sz w:val="18"/>
                <w:szCs w:val="18"/>
              </w:rPr>
              <w:t>691.3</w:t>
            </w:r>
          </w:p>
        </w:tc>
        <w:tc>
          <w:tcPr>
            <w:tcW w:w="1134" w:type="dxa"/>
            <w:tcBorders>
              <w:top w:val="nil"/>
              <w:left w:val="nil"/>
              <w:bottom w:val="nil"/>
              <w:right w:val="nil"/>
            </w:tcBorders>
            <w:noWrap/>
            <w:vAlign w:val="center"/>
          </w:tcPr>
          <w:p w14:paraId="0ED90ED4" w14:textId="77777777" w:rsidR="00CC29A6" w:rsidRPr="00764ACC" w:rsidRDefault="00CC29A6" w:rsidP="005B5B7C">
            <w:pPr>
              <w:spacing w:after="100" w:afterAutospacing="1"/>
              <w:jc w:val="right"/>
              <w:rPr>
                <w:color w:val="000000"/>
                <w:sz w:val="18"/>
                <w:szCs w:val="18"/>
              </w:rPr>
            </w:pPr>
            <w:r w:rsidRPr="00764ACC">
              <w:rPr>
                <w:color w:val="000000"/>
                <w:sz w:val="18"/>
                <w:szCs w:val="18"/>
              </w:rPr>
              <w:t>107,512.6</w:t>
            </w:r>
          </w:p>
        </w:tc>
        <w:tc>
          <w:tcPr>
            <w:tcW w:w="850" w:type="dxa"/>
            <w:tcBorders>
              <w:top w:val="nil"/>
              <w:left w:val="nil"/>
              <w:bottom w:val="nil"/>
              <w:right w:val="nil"/>
            </w:tcBorders>
            <w:vAlign w:val="center"/>
          </w:tcPr>
          <w:p w14:paraId="381A9F80" w14:textId="77777777" w:rsidR="00CC29A6" w:rsidRPr="00764ACC" w:rsidRDefault="00CC29A6" w:rsidP="005B5B7C">
            <w:pPr>
              <w:spacing w:after="100" w:afterAutospacing="1"/>
              <w:jc w:val="right"/>
              <w:rPr>
                <w:color w:val="000000"/>
                <w:sz w:val="18"/>
                <w:szCs w:val="18"/>
              </w:rPr>
            </w:pPr>
            <w:r w:rsidRPr="00764ACC">
              <w:rPr>
                <w:color w:val="000000"/>
                <w:sz w:val="18"/>
                <w:szCs w:val="18"/>
              </w:rPr>
              <w:t>117.8</w:t>
            </w:r>
          </w:p>
        </w:tc>
        <w:tc>
          <w:tcPr>
            <w:tcW w:w="851" w:type="dxa"/>
            <w:tcBorders>
              <w:top w:val="nil"/>
              <w:left w:val="nil"/>
              <w:bottom w:val="nil"/>
              <w:right w:val="single" w:sz="4" w:space="0" w:color="auto"/>
            </w:tcBorders>
            <w:noWrap/>
            <w:vAlign w:val="center"/>
          </w:tcPr>
          <w:p w14:paraId="7065CC16" w14:textId="77777777" w:rsidR="00CC29A6" w:rsidRPr="00764ACC" w:rsidRDefault="00CC29A6" w:rsidP="005B5B7C">
            <w:pPr>
              <w:spacing w:after="100" w:afterAutospacing="1"/>
              <w:jc w:val="right"/>
              <w:rPr>
                <w:color w:val="000000"/>
                <w:sz w:val="18"/>
                <w:szCs w:val="18"/>
              </w:rPr>
            </w:pPr>
            <w:r w:rsidRPr="00764ACC">
              <w:rPr>
                <w:color w:val="000000"/>
                <w:sz w:val="18"/>
                <w:szCs w:val="18"/>
              </w:rPr>
              <w:t>106.2</w:t>
            </w:r>
          </w:p>
        </w:tc>
        <w:tc>
          <w:tcPr>
            <w:tcW w:w="709" w:type="dxa"/>
            <w:gridSpan w:val="2"/>
            <w:tcBorders>
              <w:top w:val="nil"/>
              <w:left w:val="single" w:sz="4" w:space="0" w:color="auto"/>
              <w:bottom w:val="nil"/>
              <w:right w:val="nil"/>
            </w:tcBorders>
            <w:noWrap/>
            <w:vAlign w:val="center"/>
          </w:tcPr>
          <w:p w14:paraId="0C5358FD" w14:textId="77777777" w:rsidR="00CC29A6" w:rsidRPr="00764ACC" w:rsidRDefault="00CC29A6" w:rsidP="005B5B7C">
            <w:pPr>
              <w:spacing w:after="100" w:afterAutospacing="1"/>
              <w:jc w:val="right"/>
              <w:rPr>
                <w:color w:val="000000"/>
                <w:sz w:val="18"/>
                <w:szCs w:val="18"/>
              </w:rPr>
            </w:pPr>
            <w:r w:rsidRPr="00764ACC">
              <w:rPr>
                <w:color w:val="000000"/>
                <w:sz w:val="18"/>
                <w:szCs w:val="18"/>
              </w:rPr>
              <w:t>0.6</w:t>
            </w:r>
          </w:p>
        </w:tc>
        <w:tc>
          <w:tcPr>
            <w:tcW w:w="992" w:type="dxa"/>
            <w:tcBorders>
              <w:top w:val="nil"/>
              <w:left w:val="nil"/>
              <w:bottom w:val="nil"/>
              <w:right w:val="nil"/>
            </w:tcBorders>
            <w:noWrap/>
            <w:vAlign w:val="center"/>
          </w:tcPr>
          <w:p w14:paraId="74899216" w14:textId="77777777" w:rsidR="00CC29A6" w:rsidRPr="00764ACC" w:rsidRDefault="00CC29A6" w:rsidP="005B5B7C">
            <w:pPr>
              <w:spacing w:after="100" w:afterAutospacing="1"/>
              <w:jc w:val="right"/>
              <w:rPr>
                <w:color w:val="000000"/>
                <w:sz w:val="18"/>
                <w:szCs w:val="18"/>
              </w:rPr>
            </w:pPr>
            <w:r w:rsidRPr="00764ACC">
              <w:rPr>
                <w:color w:val="000000"/>
                <w:sz w:val="18"/>
                <w:szCs w:val="18"/>
              </w:rPr>
              <w:t>216.5</w:t>
            </w:r>
          </w:p>
        </w:tc>
        <w:tc>
          <w:tcPr>
            <w:tcW w:w="992" w:type="dxa"/>
            <w:tcBorders>
              <w:top w:val="nil"/>
              <w:left w:val="nil"/>
              <w:bottom w:val="nil"/>
              <w:right w:val="nil"/>
            </w:tcBorders>
            <w:noWrap/>
            <w:vAlign w:val="center"/>
          </w:tcPr>
          <w:p w14:paraId="5CB64E53" w14:textId="77777777" w:rsidR="00CC29A6" w:rsidRPr="00764ACC" w:rsidRDefault="00CC29A6" w:rsidP="005B5B7C">
            <w:pPr>
              <w:spacing w:after="100" w:afterAutospacing="1"/>
              <w:jc w:val="right"/>
              <w:rPr>
                <w:color w:val="000000"/>
                <w:sz w:val="18"/>
                <w:szCs w:val="18"/>
              </w:rPr>
            </w:pPr>
            <w:r w:rsidRPr="00764ACC">
              <w:rPr>
                <w:color w:val="000000"/>
                <w:sz w:val="18"/>
                <w:szCs w:val="18"/>
              </w:rPr>
              <w:t>61,136.5</w:t>
            </w:r>
          </w:p>
        </w:tc>
        <w:tc>
          <w:tcPr>
            <w:tcW w:w="851" w:type="dxa"/>
            <w:gridSpan w:val="2"/>
            <w:tcBorders>
              <w:top w:val="nil"/>
              <w:left w:val="nil"/>
              <w:bottom w:val="nil"/>
              <w:right w:val="nil"/>
            </w:tcBorders>
            <w:vAlign w:val="center"/>
          </w:tcPr>
          <w:p w14:paraId="58E7BB90" w14:textId="77777777" w:rsidR="00CC29A6" w:rsidRPr="00764ACC" w:rsidRDefault="00CC29A6" w:rsidP="005B5B7C">
            <w:pPr>
              <w:spacing w:after="100" w:afterAutospacing="1"/>
              <w:jc w:val="right"/>
              <w:rPr>
                <w:color w:val="000000"/>
                <w:sz w:val="18"/>
                <w:szCs w:val="18"/>
              </w:rPr>
            </w:pPr>
            <w:r w:rsidRPr="00764ACC">
              <w:rPr>
                <w:color w:val="000000"/>
                <w:sz w:val="18"/>
                <w:szCs w:val="18"/>
              </w:rPr>
              <w:t>58.1</w:t>
            </w:r>
          </w:p>
        </w:tc>
        <w:tc>
          <w:tcPr>
            <w:tcW w:w="850" w:type="dxa"/>
            <w:tcBorders>
              <w:top w:val="nil"/>
              <w:left w:val="nil"/>
              <w:bottom w:val="nil"/>
              <w:right w:val="single" w:sz="4" w:space="0" w:color="auto"/>
            </w:tcBorders>
            <w:noWrap/>
            <w:vAlign w:val="center"/>
          </w:tcPr>
          <w:p w14:paraId="4D13755A" w14:textId="77777777" w:rsidR="00CC29A6" w:rsidRPr="00764ACC" w:rsidRDefault="00CC29A6" w:rsidP="005B5B7C">
            <w:pPr>
              <w:spacing w:after="100" w:afterAutospacing="1"/>
              <w:jc w:val="right"/>
              <w:rPr>
                <w:color w:val="000000"/>
                <w:sz w:val="18"/>
                <w:szCs w:val="18"/>
              </w:rPr>
            </w:pPr>
            <w:r w:rsidRPr="00764ACC">
              <w:rPr>
                <w:color w:val="000000"/>
                <w:sz w:val="18"/>
                <w:szCs w:val="18"/>
              </w:rPr>
              <w:t>56.1</w:t>
            </w:r>
          </w:p>
        </w:tc>
        <w:tc>
          <w:tcPr>
            <w:tcW w:w="709" w:type="dxa"/>
            <w:tcBorders>
              <w:top w:val="single" w:sz="4" w:space="0" w:color="000000" w:themeColor="text1"/>
              <w:left w:val="nil"/>
              <w:bottom w:val="nil"/>
              <w:right w:val="nil"/>
            </w:tcBorders>
            <w:vAlign w:val="center"/>
          </w:tcPr>
          <w:p w14:paraId="7E89E910" w14:textId="16AF3E54" w:rsidR="00CC29A6" w:rsidRPr="00B31335" w:rsidRDefault="00701833" w:rsidP="005B5B7C">
            <w:pPr>
              <w:spacing w:after="100" w:afterAutospacing="1"/>
              <w:jc w:val="right"/>
              <w:rPr>
                <w:sz w:val="18"/>
                <w:szCs w:val="18"/>
              </w:rPr>
            </w:pPr>
            <w:r>
              <w:rPr>
                <w:sz w:val="18"/>
                <w:szCs w:val="18"/>
              </w:rPr>
              <w:t>-</w:t>
            </w:r>
            <w:r w:rsidR="00CC29A6" w:rsidRPr="00B31335">
              <w:rPr>
                <w:sz w:val="18"/>
                <w:szCs w:val="18"/>
              </w:rPr>
              <w:t>103</w:t>
            </w:r>
          </w:p>
        </w:tc>
        <w:tc>
          <w:tcPr>
            <w:tcW w:w="567" w:type="dxa"/>
            <w:tcBorders>
              <w:top w:val="single" w:sz="4" w:space="0" w:color="000000" w:themeColor="text1"/>
              <w:left w:val="nil"/>
              <w:bottom w:val="nil"/>
              <w:right w:val="nil"/>
            </w:tcBorders>
            <w:vAlign w:val="center"/>
          </w:tcPr>
          <w:p w14:paraId="0BBF162F" w14:textId="77777777" w:rsidR="00CC29A6" w:rsidRPr="00B31335" w:rsidRDefault="00CC29A6" w:rsidP="005B5B7C">
            <w:pPr>
              <w:spacing w:after="100" w:afterAutospacing="1"/>
              <w:jc w:val="right"/>
              <w:rPr>
                <w:sz w:val="18"/>
                <w:szCs w:val="18"/>
              </w:rPr>
            </w:pPr>
            <w:r w:rsidRPr="00B31335">
              <w:rPr>
                <w:sz w:val="18"/>
                <w:szCs w:val="18"/>
              </w:rPr>
              <w:t>0.75</w:t>
            </w:r>
          </w:p>
        </w:tc>
        <w:tc>
          <w:tcPr>
            <w:tcW w:w="709" w:type="dxa"/>
            <w:gridSpan w:val="2"/>
            <w:tcBorders>
              <w:top w:val="single" w:sz="4" w:space="0" w:color="000000" w:themeColor="text1"/>
              <w:left w:val="nil"/>
              <w:bottom w:val="nil"/>
              <w:right w:val="nil"/>
            </w:tcBorders>
            <w:noWrap/>
            <w:vAlign w:val="center"/>
          </w:tcPr>
          <w:p w14:paraId="3CC2B6DB" w14:textId="77777777" w:rsidR="00CC29A6" w:rsidRPr="00764ACC" w:rsidRDefault="00CC29A6" w:rsidP="005B5B7C">
            <w:pPr>
              <w:spacing w:after="100" w:afterAutospacing="1"/>
              <w:jc w:val="right"/>
              <w:rPr>
                <w:color w:val="000000"/>
                <w:sz w:val="18"/>
                <w:szCs w:val="18"/>
              </w:rPr>
            </w:pPr>
            <w:r w:rsidRPr="00764ACC">
              <w:rPr>
                <w:color w:val="000000"/>
                <w:sz w:val="18"/>
                <w:szCs w:val="18"/>
              </w:rPr>
              <w:t>0.00</w:t>
            </w:r>
          </w:p>
        </w:tc>
        <w:tc>
          <w:tcPr>
            <w:tcW w:w="850" w:type="dxa"/>
            <w:vMerge w:val="restart"/>
            <w:tcBorders>
              <w:top w:val="single" w:sz="4" w:space="0" w:color="000000" w:themeColor="text1"/>
              <w:left w:val="nil"/>
              <w:right w:val="nil"/>
            </w:tcBorders>
          </w:tcPr>
          <w:p w14:paraId="6CA7FA51" w14:textId="77777777" w:rsidR="00CC29A6" w:rsidRDefault="00CC29A6" w:rsidP="002F77E6">
            <w:pPr>
              <w:spacing w:after="100" w:afterAutospacing="1"/>
              <w:jc w:val="right"/>
              <w:rPr>
                <w:color w:val="000000"/>
                <w:sz w:val="18"/>
                <w:szCs w:val="18"/>
              </w:rPr>
            </w:pPr>
          </w:p>
          <w:p w14:paraId="14EDC8BA" w14:textId="5494D7C9" w:rsidR="00CC29A6" w:rsidRPr="00764ACC" w:rsidRDefault="00F72618" w:rsidP="0089301D">
            <w:pPr>
              <w:spacing w:after="100" w:afterAutospacing="1"/>
              <w:rPr>
                <w:color w:val="000000"/>
                <w:sz w:val="18"/>
                <w:szCs w:val="18"/>
              </w:rPr>
            </w:pPr>
            <w:r>
              <w:rPr>
                <w:color w:val="000000"/>
                <w:sz w:val="18"/>
                <w:szCs w:val="18"/>
              </w:rPr>
              <w:t xml:space="preserve">   </w:t>
            </w:r>
            <w:r w:rsidR="00176105">
              <w:rPr>
                <w:color w:val="000000"/>
                <w:sz w:val="18"/>
                <w:szCs w:val="18"/>
              </w:rPr>
              <w:t>-</w:t>
            </w:r>
            <w:r w:rsidR="00CC29A6">
              <w:rPr>
                <w:color w:val="000000"/>
                <w:sz w:val="18"/>
                <w:szCs w:val="18"/>
              </w:rPr>
              <w:t>96.1</w:t>
            </w:r>
          </w:p>
        </w:tc>
      </w:tr>
      <w:tr w:rsidR="00CC29A6" w:rsidRPr="00764ACC" w14:paraId="0E88FEA8" w14:textId="77777777" w:rsidTr="00060256">
        <w:trPr>
          <w:trHeight w:val="300"/>
        </w:trPr>
        <w:tc>
          <w:tcPr>
            <w:tcW w:w="851" w:type="dxa"/>
            <w:tcBorders>
              <w:top w:val="nil"/>
              <w:left w:val="nil"/>
              <w:bottom w:val="nil"/>
              <w:right w:val="nil"/>
            </w:tcBorders>
            <w:noWrap/>
            <w:vAlign w:val="center"/>
            <w:hideMark/>
          </w:tcPr>
          <w:p w14:paraId="32D842F2" w14:textId="77777777" w:rsidR="00CC29A6" w:rsidRPr="00764ACC" w:rsidRDefault="00CC29A6" w:rsidP="005B5B7C">
            <w:pPr>
              <w:spacing w:after="100" w:afterAutospacing="1"/>
              <w:rPr>
                <w:color w:val="000000"/>
                <w:sz w:val="18"/>
                <w:szCs w:val="18"/>
              </w:rPr>
            </w:pPr>
            <w:r w:rsidRPr="00764ACC">
              <w:rPr>
                <w:color w:val="000000"/>
                <w:sz w:val="18"/>
                <w:szCs w:val="18"/>
              </w:rPr>
              <w:t>DR</w:t>
            </w:r>
          </w:p>
        </w:tc>
        <w:tc>
          <w:tcPr>
            <w:tcW w:w="992" w:type="dxa"/>
            <w:tcBorders>
              <w:top w:val="nil"/>
              <w:left w:val="nil"/>
              <w:bottom w:val="nil"/>
              <w:right w:val="nil"/>
            </w:tcBorders>
            <w:noWrap/>
            <w:vAlign w:val="center"/>
            <w:hideMark/>
          </w:tcPr>
          <w:p w14:paraId="2D8D08C5" w14:textId="33DEF410" w:rsidR="00CC29A6" w:rsidRPr="00764ACC" w:rsidRDefault="00CC29A6" w:rsidP="005B5B7C">
            <w:pPr>
              <w:spacing w:after="100" w:afterAutospacing="1"/>
              <w:rPr>
                <w:color w:val="000000"/>
                <w:sz w:val="18"/>
                <w:szCs w:val="18"/>
              </w:rPr>
            </w:pPr>
            <w:r w:rsidRPr="00764ACC">
              <w:rPr>
                <w:color w:val="000000"/>
                <w:sz w:val="18"/>
                <w:szCs w:val="18"/>
              </w:rPr>
              <w:t>1978-95</w:t>
            </w:r>
          </w:p>
        </w:tc>
        <w:tc>
          <w:tcPr>
            <w:tcW w:w="709" w:type="dxa"/>
            <w:gridSpan w:val="2"/>
            <w:tcBorders>
              <w:top w:val="nil"/>
              <w:left w:val="nil"/>
              <w:bottom w:val="nil"/>
              <w:right w:val="nil"/>
            </w:tcBorders>
            <w:noWrap/>
            <w:vAlign w:val="center"/>
          </w:tcPr>
          <w:p w14:paraId="16963E28" w14:textId="77777777" w:rsidR="00CC29A6" w:rsidRPr="00764ACC" w:rsidRDefault="00CC29A6" w:rsidP="005B5B7C">
            <w:pPr>
              <w:spacing w:after="100" w:afterAutospacing="1"/>
              <w:jc w:val="right"/>
              <w:rPr>
                <w:color w:val="000000"/>
                <w:sz w:val="18"/>
                <w:szCs w:val="18"/>
              </w:rPr>
            </w:pPr>
            <w:r w:rsidRPr="00764ACC">
              <w:rPr>
                <w:color w:val="000000"/>
                <w:sz w:val="18"/>
                <w:szCs w:val="18"/>
              </w:rPr>
              <w:t>1,997</w:t>
            </w:r>
          </w:p>
        </w:tc>
        <w:tc>
          <w:tcPr>
            <w:tcW w:w="709" w:type="dxa"/>
            <w:gridSpan w:val="2"/>
            <w:tcBorders>
              <w:top w:val="nil"/>
              <w:left w:val="nil"/>
              <w:bottom w:val="nil"/>
              <w:right w:val="single" w:sz="4" w:space="0" w:color="auto"/>
            </w:tcBorders>
            <w:noWrap/>
            <w:vAlign w:val="center"/>
          </w:tcPr>
          <w:p w14:paraId="1CDB326D" w14:textId="77777777" w:rsidR="00CC29A6" w:rsidRPr="00764ACC" w:rsidRDefault="00CC29A6" w:rsidP="005B5B7C">
            <w:pPr>
              <w:spacing w:after="100" w:afterAutospacing="1"/>
              <w:jc w:val="right"/>
              <w:rPr>
                <w:color w:val="000000"/>
                <w:sz w:val="18"/>
                <w:szCs w:val="18"/>
              </w:rPr>
            </w:pPr>
            <w:r w:rsidRPr="00764ACC">
              <w:rPr>
                <w:color w:val="000000"/>
                <w:sz w:val="18"/>
                <w:szCs w:val="18"/>
              </w:rPr>
              <w:t>1,986</w:t>
            </w:r>
          </w:p>
        </w:tc>
        <w:tc>
          <w:tcPr>
            <w:tcW w:w="686" w:type="dxa"/>
            <w:gridSpan w:val="3"/>
            <w:tcBorders>
              <w:top w:val="nil"/>
              <w:left w:val="single" w:sz="4" w:space="0" w:color="auto"/>
              <w:bottom w:val="nil"/>
              <w:right w:val="nil"/>
            </w:tcBorders>
            <w:noWrap/>
            <w:vAlign w:val="center"/>
          </w:tcPr>
          <w:p w14:paraId="202A5009" w14:textId="77777777" w:rsidR="00CC29A6" w:rsidRPr="00764ACC" w:rsidRDefault="00CC29A6" w:rsidP="005B5B7C">
            <w:pPr>
              <w:spacing w:after="100" w:afterAutospacing="1"/>
              <w:jc w:val="center"/>
              <w:rPr>
                <w:color w:val="000000"/>
                <w:sz w:val="18"/>
                <w:szCs w:val="18"/>
              </w:rPr>
            </w:pPr>
            <w:r w:rsidRPr="00764ACC">
              <w:rPr>
                <w:color w:val="000000"/>
                <w:sz w:val="18"/>
                <w:szCs w:val="18"/>
              </w:rPr>
              <w:t>56.8</w:t>
            </w:r>
          </w:p>
        </w:tc>
        <w:tc>
          <w:tcPr>
            <w:tcW w:w="873" w:type="dxa"/>
            <w:tcBorders>
              <w:top w:val="nil"/>
              <w:left w:val="nil"/>
              <w:bottom w:val="nil"/>
              <w:right w:val="nil"/>
            </w:tcBorders>
            <w:noWrap/>
            <w:vAlign w:val="center"/>
          </w:tcPr>
          <w:p w14:paraId="124D2F98" w14:textId="77777777" w:rsidR="00CC29A6" w:rsidRPr="00764ACC" w:rsidRDefault="00CC29A6" w:rsidP="005B5B7C">
            <w:pPr>
              <w:spacing w:after="100" w:afterAutospacing="1"/>
              <w:jc w:val="center"/>
              <w:rPr>
                <w:color w:val="000000"/>
                <w:sz w:val="18"/>
                <w:szCs w:val="18"/>
              </w:rPr>
            </w:pPr>
            <w:r w:rsidRPr="00764ACC">
              <w:rPr>
                <w:color w:val="000000"/>
                <w:sz w:val="18"/>
                <w:szCs w:val="18"/>
              </w:rPr>
              <w:t>323.5</w:t>
            </w:r>
          </w:p>
        </w:tc>
        <w:tc>
          <w:tcPr>
            <w:tcW w:w="1134" w:type="dxa"/>
            <w:tcBorders>
              <w:top w:val="nil"/>
              <w:left w:val="nil"/>
              <w:bottom w:val="nil"/>
              <w:right w:val="nil"/>
            </w:tcBorders>
            <w:noWrap/>
            <w:vAlign w:val="center"/>
          </w:tcPr>
          <w:p w14:paraId="36278C89" w14:textId="77777777" w:rsidR="00CC29A6" w:rsidRPr="00764ACC" w:rsidRDefault="00CC29A6" w:rsidP="005B5B7C">
            <w:pPr>
              <w:spacing w:after="100" w:afterAutospacing="1"/>
              <w:jc w:val="right"/>
              <w:rPr>
                <w:color w:val="000000"/>
                <w:sz w:val="18"/>
                <w:szCs w:val="18"/>
              </w:rPr>
            </w:pPr>
            <w:r w:rsidRPr="00764ACC">
              <w:rPr>
                <w:color w:val="000000"/>
                <w:sz w:val="18"/>
                <w:szCs w:val="18"/>
              </w:rPr>
              <w:t>273,853.0</w:t>
            </w:r>
          </w:p>
        </w:tc>
        <w:tc>
          <w:tcPr>
            <w:tcW w:w="850" w:type="dxa"/>
            <w:tcBorders>
              <w:top w:val="nil"/>
              <w:left w:val="nil"/>
              <w:bottom w:val="nil"/>
              <w:right w:val="nil"/>
            </w:tcBorders>
            <w:vAlign w:val="center"/>
          </w:tcPr>
          <w:p w14:paraId="26472958" w14:textId="77777777" w:rsidR="00CC29A6" w:rsidRPr="00764ACC" w:rsidRDefault="00CC29A6" w:rsidP="005B5B7C">
            <w:pPr>
              <w:spacing w:after="100" w:afterAutospacing="1"/>
              <w:jc w:val="right"/>
              <w:rPr>
                <w:color w:val="000000"/>
                <w:sz w:val="18"/>
                <w:szCs w:val="18"/>
              </w:rPr>
            </w:pPr>
            <w:r w:rsidRPr="00764ACC">
              <w:rPr>
                <w:color w:val="000000"/>
                <w:sz w:val="18"/>
                <w:szCs w:val="18"/>
              </w:rPr>
              <w:t>137.1</w:t>
            </w:r>
          </w:p>
        </w:tc>
        <w:tc>
          <w:tcPr>
            <w:tcW w:w="851" w:type="dxa"/>
            <w:tcBorders>
              <w:top w:val="nil"/>
              <w:left w:val="nil"/>
              <w:bottom w:val="nil"/>
              <w:right w:val="single" w:sz="4" w:space="0" w:color="auto"/>
            </w:tcBorders>
            <w:noWrap/>
            <w:vAlign w:val="center"/>
          </w:tcPr>
          <w:p w14:paraId="1309CE5E" w14:textId="77777777" w:rsidR="00CC29A6" w:rsidRPr="00764ACC" w:rsidRDefault="00CC29A6" w:rsidP="005B5B7C">
            <w:pPr>
              <w:spacing w:after="100" w:afterAutospacing="1"/>
              <w:jc w:val="right"/>
              <w:rPr>
                <w:color w:val="000000"/>
                <w:sz w:val="18"/>
                <w:szCs w:val="18"/>
              </w:rPr>
            </w:pPr>
            <w:r w:rsidRPr="00764ACC">
              <w:rPr>
                <w:color w:val="000000"/>
                <w:sz w:val="18"/>
                <w:szCs w:val="18"/>
              </w:rPr>
              <w:t>134.9</w:t>
            </w:r>
          </w:p>
        </w:tc>
        <w:tc>
          <w:tcPr>
            <w:tcW w:w="709" w:type="dxa"/>
            <w:gridSpan w:val="2"/>
            <w:tcBorders>
              <w:top w:val="nil"/>
              <w:left w:val="single" w:sz="4" w:space="0" w:color="auto"/>
              <w:bottom w:val="nil"/>
              <w:right w:val="nil"/>
            </w:tcBorders>
            <w:noWrap/>
            <w:vAlign w:val="center"/>
          </w:tcPr>
          <w:p w14:paraId="7A3EA4DE" w14:textId="77777777" w:rsidR="00CC29A6" w:rsidRPr="00764ACC" w:rsidRDefault="00CC29A6" w:rsidP="005B5B7C">
            <w:pPr>
              <w:spacing w:after="100" w:afterAutospacing="1"/>
              <w:jc w:val="right"/>
              <w:rPr>
                <w:color w:val="000000"/>
                <w:sz w:val="18"/>
                <w:szCs w:val="18"/>
              </w:rPr>
            </w:pPr>
            <w:r w:rsidRPr="00764ACC">
              <w:rPr>
                <w:color w:val="000000"/>
                <w:sz w:val="18"/>
                <w:szCs w:val="18"/>
              </w:rPr>
              <w:t>0.5</w:t>
            </w:r>
          </w:p>
        </w:tc>
        <w:tc>
          <w:tcPr>
            <w:tcW w:w="992" w:type="dxa"/>
            <w:tcBorders>
              <w:top w:val="nil"/>
              <w:left w:val="nil"/>
              <w:bottom w:val="nil"/>
              <w:right w:val="nil"/>
            </w:tcBorders>
            <w:noWrap/>
            <w:vAlign w:val="center"/>
          </w:tcPr>
          <w:p w14:paraId="5047C5BE" w14:textId="77777777" w:rsidR="00CC29A6" w:rsidRPr="00764ACC" w:rsidRDefault="00CC29A6" w:rsidP="005B5B7C">
            <w:pPr>
              <w:spacing w:after="100" w:afterAutospacing="1"/>
              <w:jc w:val="right"/>
              <w:rPr>
                <w:color w:val="000000"/>
                <w:sz w:val="18"/>
                <w:szCs w:val="18"/>
              </w:rPr>
            </w:pPr>
            <w:r w:rsidRPr="00764ACC">
              <w:rPr>
                <w:color w:val="000000"/>
                <w:sz w:val="18"/>
                <w:szCs w:val="18"/>
              </w:rPr>
              <w:t>1,071.3</w:t>
            </w:r>
          </w:p>
        </w:tc>
        <w:tc>
          <w:tcPr>
            <w:tcW w:w="992" w:type="dxa"/>
            <w:tcBorders>
              <w:top w:val="nil"/>
              <w:left w:val="nil"/>
              <w:bottom w:val="nil"/>
              <w:right w:val="nil"/>
            </w:tcBorders>
            <w:noWrap/>
            <w:vAlign w:val="center"/>
          </w:tcPr>
          <w:p w14:paraId="6C79F5D8" w14:textId="77777777" w:rsidR="00CC29A6" w:rsidRPr="00764ACC" w:rsidRDefault="00CC29A6" w:rsidP="005B5B7C">
            <w:pPr>
              <w:spacing w:after="100" w:afterAutospacing="1"/>
              <w:jc w:val="right"/>
              <w:rPr>
                <w:color w:val="000000"/>
                <w:sz w:val="18"/>
                <w:szCs w:val="18"/>
              </w:rPr>
            </w:pPr>
            <w:r w:rsidRPr="00764ACC">
              <w:rPr>
                <w:color w:val="000000"/>
                <w:sz w:val="18"/>
                <w:szCs w:val="18"/>
              </w:rPr>
              <w:t>124,487.0</w:t>
            </w:r>
          </w:p>
        </w:tc>
        <w:tc>
          <w:tcPr>
            <w:tcW w:w="851" w:type="dxa"/>
            <w:gridSpan w:val="2"/>
            <w:tcBorders>
              <w:top w:val="nil"/>
              <w:left w:val="nil"/>
              <w:bottom w:val="nil"/>
              <w:right w:val="nil"/>
            </w:tcBorders>
            <w:vAlign w:val="center"/>
          </w:tcPr>
          <w:p w14:paraId="1DD947EC" w14:textId="77777777" w:rsidR="00CC29A6" w:rsidRPr="00764ACC" w:rsidRDefault="00CC29A6" w:rsidP="005B5B7C">
            <w:pPr>
              <w:spacing w:after="100" w:afterAutospacing="1"/>
              <w:jc w:val="right"/>
              <w:rPr>
                <w:color w:val="000000"/>
                <w:sz w:val="18"/>
                <w:szCs w:val="18"/>
              </w:rPr>
            </w:pPr>
            <w:r w:rsidRPr="00764ACC">
              <w:rPr>
                <w:color w:val="000000"/>
                <w:sz w:val="18"/>
                <w:szCs w:val="18"/>
              </w:rPr>
              <w:t>62.7</w:t>
            </w:r>
          </w:p>
        </w:tc>
        <w:tc>
          <w:tcPr>
            <w:tcW w:w="850" w:type="dxa"/>
            <w:tcBorders>
              <w:top w:val="nil"/>
              <w:left w:val="nil"/>
              <w:bottom w:val="nil"/>
              <w:right w:val="single" w:sz="4" w:space="0" w:color="auto"/>
            </w:tcBorders>
            <w:noWrap/>
            <w:vAlign w:val="center"/>
          </w:tcPr>
          <w:p w14:paraId="33A8E44E" w14:textId="77777777" w:rsidR="00CC29A6" w:rsidRPr="00764ACC" w:rsidRDefault="00CC29A6" w:rsidP="005B5B7C">
            <w:pPr>
              <w:spacing w:after="100" w:afterAutospacing="1"/>
              <w:jc w:val="right"/>
              <w:rPr>
                <w:color w:val="000000"/>
                <w:sz w:val="18"/>
                <w:szCs w:val="18"/>
              </w:rPr>
            </w:pPr>
            <w:r w:rsidRPr="00764ACC">
              <w:rPr>
                <w:color w:val="000000"/>
                <w:sz w:val="18"/>
                <w:szCs w:val="18"/>
              </w:rPr>
              <w:t>58.8</w:t>
            </w:r>
          </w:p>
        </w:tc>
        <w:tc>
          <w:tcPr>
            <w:tcW w:w="709" w:type="dxa"/>
            <w:tcBorders>
              <w:top w:val="nil"/>
              <w:left w:val="nil"/>
              <w:bottom w:val="nil"/>
              <w:right w:val="nil"/>
            </w:tcBorders>
            <w:vAlign w:val="center"/>
          </w:tcPr>
          <w:p w14:paraId="714B4752" w14:textId="74E6341E" w:rsidR="00CC29A6" w:rsidRPr="00B31335" w:rsidRDefault="00701833" w:rsidP="005B5B7C">
            <w:pPr>
              <w:spacing w:after="100" w:afterAutospacing="1"/>
              <w:jc w:val="right"/>
              <w:rPr>
                <w:sz w:val="18"/>
                <w:szCs w:val="18"/>
              </w:rPr>
            </w:pPr>
            <w:r>
              <w:rPr>
                <w:sz w:val="18"/>
                <w:szCs w:val="18"/>
              </w:rPr>
              <w:t>-</w:t>
            </w:r>
            <w:r w:rsidR="00CC29A6" w:rsidRPr="00B31335">
              <w:rPr>
                <w:sz w:val="18"/>
                <w:szCs w:val="18"/>
              </w:rPr>
              <w:t>119</w:t>
            </w:r>
          </w:p>
        </w:tc>
        <w:tc>
          <w:tcPr>
            <w:tcW w:w="567" w:type="dxa"/>
            <w:tcBorders>
              <w:top w:val="nil"/>
              <w:left w:val="nil"/>
              <w:bottom w:val="nil"/>
              <w:right w:val="nil"/>
            </w:tcBorders>
            <w:vAlign w:val="center"/>
          </w:tcPr>
          <w:p w14:paraId="6FFBFD76" w14:textId="77777777" w:rsidR="00CC29A6" w:rsidRPr="00B31335" w:rsidRDefault="00CC29A6" w:rsidP="005B5B7C">
            <w:pPr>
              <w:spacing w:after="100" w:afterAutospacing="1"/>
              <w:jc w:val="right"/>
              <w:rPr>
                <w:sz w:val="18"/>
                <w:szCs w:val="18"/>
              </w:rPr>
            </w:pPr>
            <w:r w:rsidRPr="00B31335">
              <w:rPr>
                <w:sz w:val="18"/>
                <w:szCs w:val="18"/>
              </w:rPr>
              <w:t>0.83</w:t>
            </w:r>
          </w:p>
        </w:tc>
        <w:tc>
          <w:tcPr>
            <w:tcW w:w="709" w:type="dxa"/>
            <w:gridSpan w:val="2"/>
            <w:tcBorders>
              <w:top w:val="nil"/>
              <w:left w:val="nil"/>
              <w:bottom w:val="nil"/>
              <w:right w:val="nil"/>
            </w:tcBorders>
            <w:noWrap/>
            <w:vAlign w:val="center"/>
          </w:tcPr>
          <w:p w14:paraId="31378EA1" w14:textId="77777777" w:rsidR="00CC29A6" w:rsidRPr="00764ACC" w:rsidRDefault="00CC29A6" w:rsidP="005B5B7C">
            <w:pPr>
              <w:spacing w:after="100" w:afterAutospacing="1"/>
              <w:jc w:val="right"/>
              <w:rPr>
                <w:color w:val="000000"/>
                <w:sz w:val="18"/>
                <w:szCs w:val="18"/>
              </w:rPr>
            </w:pPr>
            <w:r w:rsidRPr="00764ACC">
              <w:rPr>
                <w:color w:val="000000"/>
                <w:sz w:val="18"/>
                <w:szCs w:val="18"/>
              </w:rPr>
              <w:t>0.00</w:t>
            </w:r>
          </w:p>
        </w:tc>
        <w:tc>
          <w:tcPr>
            <w:tcW w:w="850" w:type="dxa"/>
            <w:vMerge/>
            <w:tcBorders>
              <w:left w:val="nil"/>
              <w:right w:val="nil"/>
            </w:tcBorders>
          </w:tcPr>
          <w:p w14:paraId="3B678C95" w14:textId="5BF57807" w:rsidR="00CC29A6" w:rsidRPr="00764ACC" w:rsidRDefault="00CC29A6" w:rsidP="002F77E6">
            <w:pPr>
              <w:spacing w:after="100" w:afterAutospacing="1"/>
              <w:jc w:val="right"/>
              <w:rPr>
                <w:color w:val="000000"/>
                <w:sz w:val="18"/>
                <w:szCs w:val="18"/>
              </w:rPr>
            </w:pPr>
          </w:p>
        </w:tc>
      </w:tr>
      <w:tr w:rsidR="00CC29A6" w:rsidRPr="00764ACC" w14:paraId="3745908C" w14:textId="77777777" w:rsidTr="00060256">
        <w:trPr>
          <w:trHeight w:val="300"/>
        </w:trPr>
        <w:tc>
          <w:tcPr>
            <w:tcW w:w="851" w:type="dxa"/>
            <w:tcBorders>
              <w:top w:val="nil"/>
              <w:left w:val="nil"/>
              <w:bottom w:val="nil"/>
              <w:right w:val="nil"/>
            </w:tcBorders>
            <w:noWrap/>
            <w:vAlign w:val="center"/>
            <w:hideMark/>
          </w:tcPr>
          <w:p w14:paraId="389E344B" w14:textId="77777777" w:rsidR="00CC29A6" w:rsidRPr="00764ACC" w:rsidRDefault="00CC29A6" w:rsidP="005B5B7C">
            <w:pPr>
              <w:spacing w:after="100" w:afterAutospacing="1"/>
              <w:rPr>
                <w:color w:val="000000"/>
                <w:sz w:val="18"/>
                <w:szCs w:val="18"/>
              </w:rPr>
            </w:pPr>
            <w:r w:rsidRPr="00764ACC">
              <w:rPr>
                <w:color w:val="000000"/>
                <w:sz w:val="18"/>
                <w:szCs w:val="18"/>
              </w:rPr>
              <w:t>DR</w:t>
            </w:r>
          </w:p>
        </w:tc>
        <w:tc>
          <w:tcPr>
            <w:tcW w:w="992" w:type="dxa"/>
            <w:tcBorders>
              <w:top w:val="nil"/>
              <w:left w:val="nil"/>
              <w:bottom w:val="nil"/>
              <w:right w:val="nil"/>
            </w:tcBorders>
            <w:noWrap/>
            <w:vAlign w:val="center"/>
            <w:hideMark/>
          </w:tcPr>
          <w:p w14:paraId="2849031B" w14:textId="77777777" w:rsidR="00CC29A6" w:rsidRPr="00764ACC" w:rsidRDefault="00CC29A6" w:rsidP="005B5B7C">
            <w:pPr>
              <w:spacing w:after="100" w:afterAutospacing="1"/>
              <w:rPr>
                <w:color w:val="000000"/>
                <w:sz w:val="18"/>
                <w:szCs w:val="18"/>
              </w:rPr>
            </w:pPr>
            <w:r w:rsidRPr="00764ACC">
              <w:rPr>
                <w:color w:val="000000"/>
                <w:sz w:val="18"/>
                <w:szCs w:val="18"/>
              </w:rPr>
              <w:t>1996-2012</w:t>
            </w:r>
          </w:p>
        </w:tc>
        <w:tc>
          <w:tcPr>
            <w:tcW w:w="709" w:type="dxa"/>
            <w:gridSpan w:val="2"/>
            <w:tcBorders>
              <w:top w:val="nil"/>
              <w:left w:val="nil"/>
              <w:bottom w:val="nil"/>
              <w:right w:val="nil"/>
            </w:tcBorders>
            <w:noWrap/>
            <w:vAlign w:val="center"/>
          </w:tcPr>
          <w:p w14:paraId="1408DED4" w14:textId="77777777" w:rsidR="00CC29A6" w:rsidRPr="00764ACC" w:rsidRDefault="00CC29A6" w:rsidP="005B5B7C">
            <w:pPr>
              <w:spacing w:after="100" w:afterAutospacing="1"/>
              <w:jc w:val="right"/>
              <w:rPr>
                <w:color w:val="000000"/>
                <w:sz w:val="18"/>
                <w:szCs w:val="18"/>
              </w:rPr>
            </w:pPr>
            <w:r w:rsidRPr="00764ACC">
              <w:rPr>
                <w:color w:val="000000"/>
                <w:sz w:val="18"/>
                <w:szCs w:val="18"/>
              </w:rPr>
              <w:t>1,385</w:t>
            </w:r>
          </w:p>
        </w:tc>
        <w:tc>
          <w:tcPr>
            <w:tcW w:w="709" w:type="dxa"/>
            <w:gridSpan w:val="2"/>
            <w:tcBorders>
              <w:top w:val="nil"/>
              <w:left w:val="nil"/>
              <w:bottom w:val="nil"/>
              <w:right w:val="single" w:sz="4" w:space="0" w:color="auto"/>
            </w:tcBorders>
            <w:noWrap/>
            <w:vAlign w:val="center"/>
          </w:tcPr>
          <w:p w14:paraId="33593173" w14:textId="77777777" w:rsidR="00CC29A6" w:rsidRPr="00764ACC" w:rsidRDefault="00CC29A6" w:rsidP="005B5B7C">
            <w:pPr>
              <w:spacing w:after="100" w:afterAutospacing="1"/>
              <w:jc w:val="right"/>
              <w:rPr>
                <w:color w:val="000000"/>
                <w:sz w:val="18"/>
                <w:szCs w:val="18"/>
              </w:rPr>
            </w:pPr>
            <w:r w:rsidRPr="00764ACC">
              <w:rPr>
                <w:color w:val="000000"/>
                <w:sz w:val="18"/>
                <w:szCs w:val="18"/>
              </w:rPr>
              <w:t>1,460</w:t>
            </w:r>
          </w:p>
        </w:tc>
        <w:tc>
          <w:tcPr>
            <w:tcW w:w="686" w:type="dxa"/>
            <w:gridSpan w:val="3"/>
            <w:tcBorders>
              <w:top w:val="nil"/>
              <w:left w:val="single" w:sz="4" w:space="0" w:color="auto"/>
              <w:bottom w:val="nil"/>
              <w:right w:val="nil"/>
            </w:tcBorders>
            <w:noWrap/>
            <w:vAlign w:val="center"/>
          </w:tcPr>
          <w:p w14:paraId="7FCAD8B9" w14:textId="77777777" w:rsidR="00CC29A6" w:rsidRPr="00764ACC" w:rsidRDefault="00CC29A6" w:rsidP="005B5B7C">
            <w:pPr>
              <w:spacing w:after="100" w:afterAutospacing="1"/>
              <w:jc w:val="center"/>
              <w:rPr>
                <w:color w:val="000000"/>
                <w:sz w:val="18"/>
                <w:szCs w:val="18"/>
              </w:rPr>
            </w:pPr>
            <w:r w:rsidRPr="00764ACC">
              <w:rPr>
                <w:color w:val="000000"/>
                <w:sz w:val="18"/>
                <w:szCs w:val="18"/>
              </w:rPr>
              <w:t>40.2</w:t>
            </w:r>
          </w:p>
        </w:tc>
        <w:tc>
          <w:tcPr>
            <w:tcW w:w="873" w:type="dxa"/>
            <w:tcBorders>
              <w:top w:val="nil"/>
              <w:left w:val="nil"/>
              <w:bottom w:val="nil"/>
              <w:right w:val="nil"/>
            </w:tcBorders>
            <w:noWrap/>
            <w:vAlign w:val="center"/>
          </w:tcPr>
          <w:p w14:paraId="23E92A25" w14:textId="77777777" w:rsidR="00CC29A6" w:rsidRPr="00764ACC" w:rsidRDefault="00CC29A6" w:rsidP="005B5B7C">
            <w:pPr>
              <w:spacing w:after="100" w:afterAutospacing="1"/>
              <w:jc w:val="center"/>
              <w:rPr>
                <w:color w:val="000000"/>
                <w:sz w:val="18"/>
                <w:szCs w:val="18"/>
              </w:rPr>
            </w:pPr>
            <w:r w:rsidRPr="00764ACC">
              <w:rPr>
                <w:color w:val="000000"/>
                <w:sz w:val="18"/>
                <w:szCs w:val="18"/>
              </w:rPr>
              <w:t>336.5</w:t>
            </w:r>
          </w:p>
        </w:tc>
        <w:tc>
          <w:tcPr>
            <w:tcW w:w="1134" w:type="dxa"/>
            <w:tcBorders>
              <w:top w:val="nil"/>
              <w:left w:val="nil"/>
              <w:bottom w:val="nil"/>
              <w:right w:val="nil"/>
            </w:tcBorders>
            <w:noWrap/>
            <w:vAlign w:val="center"/>
          </w:tcPr>
          <w:p w14:paraId="43028783" w14:textId="77777777" w:rsidR="00CC29A6" w:rsidRPr="00764ACC" w:rsidRDefault="00CC29A6" w:rsidP="005B5B7C">
            <w:pPr>
              <w:spacing w:after="100" w:afterAutospacing="1"/>
              <w:jc w:val="right"/>
              <w:rPr>
                <w:color w:val="000000"/>
                <w:sz w:val="18"/>
                <w:szCs w:val="18"/>
              </w:rPr>
            </w:pPr>
            <w:r w:rsidRPr="00764ACC">
              <w:rPr>
                <w:color w:val="000000"/>
                <w:sz w:val="18"/>
                <w:szCs w:val="18"/>
              </w:rPr>
              <w:t>164,787.4</w:t>
            </w:r>
          </w:p>
        </w:tc>
        <w:tc>
          <w:tcPr>
            <w:tcW w:w="850" w:type="dxa"/>
            <w:tcBorders>
              <w:top w:val="nil"/>
              <w:left w:val="nil"/>
              <w:bottom w:val="nil"/>
              <w:right w:val="nil"/>
            </w:tcBorders>
            <w:vAlign w:val="center"/>
          </w:tcPr>
          <w:p w14:paraId="53157DA9" w14:textId="77777777" w:rsidR="00CC29A6" w:rsidRPr="00764ACC" w:rsidRDefault="00CC29A6" w:rsidP="005B5B7C">
            <w:pPr>
              <w:spacing w:after="100" w:afterAutospacing="1"/>
              <w:jc w:val="right"/>
              <w:rPr>
                <w:color w:val="000000"/>
                <w:sz w:val="18"/>
                <w:szCs w:val="18"/>
              </w:rPr>
            </w:pPr>
            <w:r w:rsidRPr="00764ACC">
              <w:rPr>
                <w:color w:val="000000"/>
                <w:sz w:val="18"/>
                <w:szCs w:val="18"/>
              </w:rPr>
              <w:t>119.0</w:t>
            </w:r>
          </w:p>
        </w:tc>
        <w:tc>
          <w:tcPr>
            <w:tcW w:w="851" w:type="dxa"/>
            <w:tcBorders>
              <w:top w:val="nil"/>
              <w:left w:val="nil"/>
              <w:bottom w:val="nil"/>
              <w:right w:val="single" w:sz="4" w:space="0" w:color="auto"/>
            </w:tcBorders>
            <w:noWrap/>
            <w:vAlign w:val="center"/>
          </w:tcPr>
          <w:p w14:paraId="7A82AAC3" w14:textId="77777777" w:rsidR="00CC29A6" w:rsidRPr="00764ACC" w:rsidRDefault="00CC29A6" w:rsidP="005B5B7C">
            <w:pPr>
              <w:spacing w:after="100" w:afterAutospacing="1"/>
              <w:jc w:val="right"/>
              <w:rPr>
                <w:color w:val="000000"/>
                <w:sz w:val="18"/>
                <w:szCs w:val="18"/>
              </w:rPr>
            </w:pPr>
            <w:r w:rsidRPr="00764ACC">
              <w:rPr>
                <w:color w:val="000000"/>
                <w:sz w:val="18"/>
                <w:szCs w:val="18"/>
              </w:rPr>
              <w:t>111.6</w:t>
            </w:r>
          </w:p>
        </w:tc>
        <w:tc>
          <w:tcPr>
            <w:tcW w:w="709" w:type="dxa"/>
            <w:gridSpan w:val="2"/>
            <w:tcBorders>
              <w:top w:val="nil"/>
              <w:left w:val="single" w:sz="4" w:space="0" w:color="auto"/>
              <w:bottom w:val="nil"/>
              <w:right w:val="nil"/>
            </w:tcBorders>
            <w:noWrap/>
            <w:vAlign w:val="center"/>
          </w:tcPr>
          <w:p w14:paraId="01DDEA0A" w14:textId="77777777" w:rsidR="00CC29A6" w:rsidRPr="00764ACC" w:rsidRDefault="00CC29A6" w:rsidP="005B5B7C">
            <w:pPr>
              <w:spacing w:after="100" w:afterAutospacing="1"/>
              <w:jc w:val="right"/>
              <w:rPr>
                <w:color w:val="000000"/>
                <w:sz w:val="18"/>
                <w:szCs w:val="18"/>
              </w:rPr>
            </w:pPr>
            <w:r w:rsidRPr="00764ACC">
              <w:rPr>
                <w:color w:val="000000"/>
                <w:sz w:val="18"/>
                <w:szCs w:val="18"/>
              </w:rPr>
              <w:t>1.0</w:t>
            </w:r>
          </w:p>
        </w:tc>
        <w:tc>
          <w:tcPr>
            <w:tcW w:w="992" w:type="dxa"/>
            <w:tcBorders>
              <w:top w:val="nil"/>
              <w:left w:val="nil"/>
              <w:bottom w:val="nil"/>
              <w:right w:val="nil"/>
            </w:tcBorders>
            <w:noWrap/>
            <w:vAlign w:val="center"/>
          </w:tcPr>
          <w:p w14:paraId="39682407" w14:textId="77777777" w:rsidR="00CC29A6" w:rsidRPr="00764ACC" w:rsidRDefault="00CC29A6" w:rsidP="005B5B7C">
            <w:pPr>
              <w:spacing w:after="100" w:afterAutospacing="1"/>
              <w:jc w:val="right"/>
              <w:rPr>
                <w:color w:val="000000"/>
                <w:sz w:val="18"/>
                <w:szCs w:val="18"/>
              </w:rPr>
            </w:pPr>
            <w:r w:rsidRPr="00764ACC">
              <w:rPr>
                <w:color w:val="000000"/>
                <w:sz w:val="18"/>
                <w:szCs w:val="18"/>
              </w:rPr>
              <w:t>1,945.9</w:t>
            </w:r>
          </w:p>
        </w:tc>
        <w:tc>
          <w:tcPr>
            <w:tcW w:w="992" w:type="dxa"/>
            <w:tcBorders>
              <w:top w:val="nil"/>
              <w:left w:val="nil"/>
              <w:bottom w:val="nil"/>
              <w:right w:val="nil"/>
            </w:tcBorders>
            <w:noWrap/>
            <w:vAlign w:val="center"/>
          </w:tcPr>
          <w:p w14:paraId="6B3AE254" w14:textId="77777777" w:rsidR="00CC29A6" w:rsidRPr="00764ACC" w:rsidRDefault="00CC29A6" w:rsidP="005B5B7C">
            <w:pPr>
              <w:spacing w:after="100" w:afterAutospacing="1"/>
              <w:jc w:val="right"/>
              <w:rPr>
                <w:color w:val="000000"/>
                <w:sz w:val="18"/>
                <w:szCs w:val="18"/>
              </w:rPr>
            </w:pPr>
            <w:r w:rsidRPr="00764ACC">
              <w:rPr>
                <w:color w:val="000000"/>
                <w:sz w:val="18"/>
                <w:szCs w:val="18"/>
              </w:rPr>
              <w:t>89,509.3</w:t>
            </w:r>
          </w:p>
        </w:tc>
        <w:tc>
          <w:tcPr>
            <w:tcW w:w="851" w:type="dxa"/>
            <w:gridSpan w:val="2"/>
            <w:tcBorders>
              <w:top w:val="nil"/>
              <w:left w:val="nil"/>
              <w:bottom w:val="nil"/>
              <w:right w:val="nil"/>
            </w:tcBorders>
            <w:vAlign w:val="center"/>
          </w:tcPr>
          <w:p w14:paraId="4D09B3CA" w14:textId="77777777" w:rsidR="00CC29A6" w:rsidRPr="00764ACC" w:rsidRDefault="00CC29A6" w:rsidP="005B5B7C">
            <w:pPr>
              <w:spacing w:after="100" w:afterAutospacing="1"/>
              <w:jc w:val="right"/>
              <w:rPr>
                <w:color w:val="000000"/>
                <w:sz w:val="18"/>
                <w:szCs w:val="18"/>
              </w:rPr>
            </w:pPr>
            <w:r w:rsidRPr="00764ACC">
              <w:rPr>
                <w:color w:val="000000"/>
                <w:sz w:val="18"/>
                <w:szCs w:val="18"/>
              </w:rPr>
              <w:t>61.3</w:t>
            </w:r>
          </w:p>
        </w:tc>
        <w:tc>
          <w:tcPr>
            <w:tcW w:w="850" w:type="dxa"/>
            <w:tcBorders>
              <w:top w:val="nil"/>
              <w:left w:val="nil"/>
              <w:bottom w:val="nil"/>
              <w:right w:val="single" w:sz="4" w:space="0" w:color="auto"/>
            </w:tcBorders>
            <w:noWrap/>
            <w:vAlign w:val="center"/>
          </w:tcPr>
          <w:p w14:paraId="08432F38" w14:textId="77777777" w:rsidR="00CC29A6" w:rsidRPr="00764ACC" w:rsidRDefault="00CC29A6" w:rsidP="005B5B7C">
            <w:pPr>
              <w:spacing w:after="100" w:afterAutospacing="1"/>
              <w:jc w:val="right"/>
              <w:rPr>
                <w:color w:val="000000"/>
                <w:sz w:val="18"/>
                <w:szCs w:val="18"/>
              </w:rPr>
            </w:pPr>
            <w:r w:rsidRPr="00764ACC">
              <w:rPr>
                <w:color w:val="000000"/>
                <w:sz w:val="18"/>
                <w:szCs w:val="18"/>
              </w:rPr>
              <w:t>57.4</w:t>
            </w:r>
          </w:p>
        </w:tc>
        <w:tc>
          <w:tcPr>
            <w:tcW w:w="709" w:type="dxa"/>
            <w:tcBorders>
              <w:top w:val="nil"/>
              <w:left w:val="nil"/>
              <w:right w:val="nil"/>
            </w:tcBorders>
            <w:vAlign w:val="center"/>
          </w:tcPr>
          <w:p w14:paraId="14771ADD" w14:textId="1D77F03D" w:rsidR="00CC29A6" w:rsidRPr="00B31335" w:rsidRDefault="00701833" w:rsidP="005B5B7C">
            <w:pPr>
              <w:spacing w:after="100" w:afterAutospacing="1"/>
              <w:jc w:val="right"/>
              <w:rPr>
                <w:sz w:val="18"/>
                <w:szCs w:val="18"/>
              </w:rPr>
            </w:pPr>
            <w:r>
              <w:rPr>
                <w:sz w:val="18"/>
                <w:szCs w:val="18"/>
              </w:rPr>
              <w:t>-</w:t>
            </w:r>
            <w:r w:rsidR="00CC29A6" w:rsidRPr="00B31335">
              <w:rPr>
                <w:sz w:val="18"/>
                <w:szCs w:val="18"/>
              </w:rPr>
              <w:t>94</w:t>
            </w:r>
          </w:p>
        </w:tc>
        <w:tc>
          <w:tcPr>
            <w:tcW w:w="567" w:type="dxa"/>
            <w:tcBorders>
              <w:top w:val="nil"/>
              <w:left w:val="nil"/>
              <w:right w:val="nil"/>
            </w:tcBorders>
            <w:vAlign w:val="center"/>
          </w:tcPr>
          <w:p w14:paraId="384E4782" w14:textId="77777777" w:rsidR="00CC29A6" w:rsidRPr="00B31335" w:rsidRDefault="00CC29A6" w:rsidP="005B5B7C">
            <w:pPr>
              <w:spacing w:after="100" w:afterAutospacing="1"/>
              <w:jc w:val="right"/>
              <w:rPr>
                <w:sz w:val="18"/>
                <w:szCs w:val="18"/>
              </w:rPr>
            </w:pPr>
            <w:r w:rsidRPr="00B31335">
              <w:rPr>
                <w:sz w:val="18"/>
                <w:szCs w:val="18"/>
              </w:rPr>
              <w:t>0.75</w:t>
            </w:r>
          </w:p>
        </w:tc>
        <w:tc>
          <w:tcPr>
            <w:tcW w:w="709" w:type="dxa"/>
            <w:gridSpan w:val="2"/>
            <w:tcBorders>
              <w:top w:val="nil"/>
              <w:left w:val="nil"/>
              <w:right w:val="nil"/>
            </w:tcBorders>
            <w:noWrap/>
            <w:vAlign w:val="center"/>
          </w:tcPr>
          <w:p w14:paraId="2E1A1B0C" w14:textId="77777777" w:rsidR="00CC29A6" w:rsidRPr="00764ACC" w:rsidRDefault="00CC29A6" w:rsidP="005B5B7C">
            <w:pPr>
              <w:spacing w:after="100" w:afterAutospacing="1"/>
              <w:jc w:val="right"/>
              <w:rPr>
                <w:color w:val="000000"/>
                <w:sz w:val="18"/>
                <w:szCs w:val="18"/>
              </w:rPr>
            </w:pPr>
            <w:r w:rsidRPr="00764ACC">
              <w:rPr>
                <w:color w:val="000000"/>
                <w:sz w:val="18"/>
                <w:szCs w:val="18"/>
              </w:rPr>
              <w:t>0.00</w:t>
            </w:r>
          </w:p>
        </w:tc>
        <w:tc>
          <w:tcPr>
            <w:tcW w:w="850" w:type="dxa"/>
            <w:vMerge/>
            <w:tcBorders>
              <w:left w:val="nil"/>
              <w:right w:val="nil"/>
            </w:tcBorders>
          </w:tcPr>
          <w:p w14:paraId="3A8C6683" w14:textId="2ECF5340" w:rsidR="00CC29A6" w:rsidRPr="00764ACC" w:rsidRDefault="00CC29A6" w:rsidP="002F77E6">
            <w:pPr>
              <w:spacing w:after="100" w:afterAutospacing="1"/>
              <w:jc w:val="right"/>
              <w:rPr>
                <w:color w:val="000000"/>
                <w:sz w:val="18"/>
                <w:szCs w:val="18"/>
              </w:rPr>
            </w:pPr>
          </w:p>
        </w:tc>
      </w:tr>
      <w:tr w:rsidR="00CC29A6" w:rsidRPr="00764ACC" w14:paraId="49B07921" w14:textId="77777777" w:rsidTr="00060256">
        <w:trPr>
          <w:trHeight w:val="270"/>
        </w:trPr>
        <w:tc>
          <w:tcPr>
            <w:tcW w:w="851" w:type="dxa"/>
            <w:tcBorders>
              <w:top w:val="nil"/>
              <w:left w:val="nil"/>
              <w:bottom w:val="single" w:sz="4" w:space="0" w:color="000000" w:themeColor="text1"/>
              <w:right w:val="nil"/>
            </w:tcBorders>
            <w:noWrap/>
            <w:vAlign w:val="center"/>
            <w:hideMark/>
          </w:tcPr>
          <w:p w14:paraId="02C7265A" w14:textId="77777777" w:rsidR="00CC29A6" w:rsidRPr="00764ACC" w:rsidRDefault="00CC29A6" w:rsidP="005B5B7C">
            <w:pPr>
              <w:spacing w:after="100" w:afterAutospacing="1"/>
              <w:rPr>
                <w:color w:val="000000"/>
                <w:sz w:val="18"/>
                <w:szCs w:val="18"/>
              </w:rPr>
            </w:pPr>
            <w:r w:rsidRPr="00764ACC">
              <w:rPr>
                <w:color w:val="000000"/>
                <w:sz w:val="18"/>
                <w:szCs w:val="18"/>
              </w:rPr>
              <w:t>DR</w:t>
            </w:r>
          </w:p>
        </w:tc>
        <w:tc>
          <w:tcPr>
            <w:tcW w:w="992" w:type="dxa"/>
            <w:tcBorders>
              <w:top w:val="nil"/>
              <w:left w:val="nil"/>
              <w:bottom w:val="single" w:sz="4" w:space="0" w:color="000000" w:themeColor="text1"/>
              <w:right w:val="nil"/>
            </w:tcBorders>
            <w:noWrap/>
            <w:vAlign w:val="center"/>
            <w:hideMark/>
          </w:tcPr>
          <w:p w14:paraId="2D16F5DB" w14:textId="77777777" w:rsidR="00CC29A6" w:rsidRPr="00764ACC" w:rsidRDefault="00CC29A6" w:rsidP="005B5B7C">
            <w:pPr>
              <w:spacing w:after="100" w:afterAutospacing="1"/>
              <w:rPr>
                <w:color w:val="000000"/>
                <w:sz w:val="18"/>
                <w:szCs w:val="18"/>
              </w:rPr>
            </w:pPr>
            <w:r w:rsidRPr="00764ACC">
              <w:rPr>
                <w:color w:val="000000"/>
                <w:sz w:val="18"/>
                <w:szCs w:val="18"/>
              </w:rPr>
              <w:t>2013 &amp; later</w:t>
            </w:r>
          </w:p>
        </w:tc>
        <w:tc>
          <w:tcPr>
            <w:tcW w:w="709" w:type="dxa"/>
            <w:gridSpan w:val="2"/>
            <w:tcBorders>
              <w:top w:val="nil"/>
              <w:left w:val="nil"/>
              <w:bottom w:val="single" w:sz="4" w:space="0" w:color="000000" w:themeColor="text1"/>
              <w:right w:val="nil"/>
            </w:tcBorders>
            <w:noWrap/>
            <w:vAlign w:val="center"/>
          </w:tcPr>
          <w:p w14:paraId="64E29E03" w14:textId="77777777" w:rsidR="00CC29A6" w:rsidRPr="00764ACC" w:rsidRDefault="00CC29A6" w:rsidP="005B5B7C">
            <w:pPr>
              <w:spacing w:after="100" w:afterAutospacing="1"/>
              <w:jc w:val="right"/>
              <w:rPr>
                <w:color w:val="000000"/>
                <w:sz w:val="18"/>
                <w:szCs w:val="18"/>
              </w:rPr>
            </w:pPr>
            <w:r w:rsidRPr="00CD06C4">
              <w:rPr>
                <w:color w:val="000000"/>
                <w:sz w:val="18"/>
                <w:szCs w:val="18"/>
              </w:rPr>
              <w:t>1,029</w:t>
            </w:r>
          </w:p>
        </w:tc>
        <w:tc>
          <w:tcPr>
            <w:tcW w:w="709" w:type="dxa"/>
            <w:gridSpan w:val="2"/>
            <w:tcBorders>
              <w:top w:val="nil"/>
              <w:left w:val="nil"/>
              <w:bottom w:val="single" w:sz="4" w:space="0" w:color="000000" w:themeColor="text1"/>
              <w:right w:val="single" w:sz="4" w:space="0" w:color="auto"/>
            </w:tcBorders>
            <w:noWrap/>
            <w:vAlign w:val="center"/>
          </w:tcPr>
          <w:p w14:paraId="64D4C68F" w14:textId="77777777" w:rsidR="00CC29A6" w:rsidRPr="00764ACC" w:rsidRDefault="00CC29A6" w:rsidP="005B5B7C">
            <w:pPr>
              <w:spacing w:after="100" w:afterAutospacing="1"/>
              <w:jc w:val="right"/>
              <w:rPr>
                <w:color w:val="000000"/>
                <w:sz w:val="18"/>
                <w:szCs w:val="18"/>
              </w:rPr>
            </w:pPr>
            <w:r w:rsidRPr="00764ACC">
              <w:rPr>
                <w:color w:val="000000"/>
                <w:sz w:val="18"/>
                <w:szCs w:val="18"/>
              </w:rPr>
              <w:t>1,097</w:t>
            </w:r>
          </w:p>
        </w:tc>
        <w:tc>
          <w:tcPr>
            <w:tcW w:w="686" w:type="dxa"/>
            <w:gridSpan w:val="3"/>
            <w:tcBorders>
              <w:top w:val="nil"/>
              <w:left w:val="single" w:sz="4" w:space="0" w:color="auto"/>
              <w:bottom w:val="single" w:sz="4" w:space="0" w:color="000000" w:themeColor="text1"/>
              <w:right w:val="nil"/>
            </w:tcBorders>
            <w:noWrap/>
            <w:vAlign w:val="center"/>
          </w:tcPr>
          <w:p w14:paraId="51D24440" w14:textId="77777777" w:rsidR="00CC29A6" w:rsidRPr="00764ACC" w:rsidRDefault="00CC29A6" w:rsidP="005B5B7C">
            <w:pPr>
              <w:spacing w:after="100" w:afterAutospacing="1"/>
              <w:jc w:val="center"/>
              <w:rPr>
                <w:color w:val="000000"/>
                <w:sz w:val="18"/>
                <w:szCs w:val="18"/>
              </w:rPr>
            </w:pPr>
            <w:r w:rsidRPr="00764ACC">
              <w:rPr>
                <w:color w:val="000000"/>
                <w:sz w:val="18"/>
                <w:szCs w:val="18"/>
              </w:rPr>
              <w:t>38.1</w:t>
            </w:r>
          </w:p>
        </w:tc>
        <w:tc>
          <w:tcPr>
            <w:tcW w:w="873" w:type="dxa"/>
            <w:tcBorders>
              <w:top w:val="nil"/>
              <w:left w:val="nil"/>
              <w:bottom w:val="single" w:sz="4" w:space="0" w:color="000000" w:themeColor="text1"/>
              <w:right w:val="nil"/>
            </w:tcBorders>
            <w:noWrap/>
            <w:vAlign w:val="center"/>
          </w:tcPr>
          <w:p w14:paraId="0A911F19" w14:textId="77777777" w:rsidR="00CC29A6" w:rsidRPr="00764ACC" w:rsidRDefault="00CC29A6" w:rsidP="005B5B7C">
            <w:pPr>
              <w:spacing w:after="100" w:afterAutospacing="1"/>
              <w:jc w:val="center"/>
              <w:rPr>
                <w:color w:val="000000"/>
                <w:sz w:val="18"/>
                <w:szCs w:val="18"/>
              </w:rPr>
            </w:pPr>
            <w:r w:rsidRPr="00764ACC">
              <w:rPr>
                <w:color w:val="000000"/>
                <w:sz w:val="18"/>
                <w:szCs w:val="18"/>
              </w:rPr>
              <w:t>273.1</w:t>
            </w:r>
          </w:p>
        </w:tc>
        <w:tc>
          <w:tcPr>
            <w:tcW w:w="1134" w:type="dxa"/>
            <w:tcBorders>
              <w:top w:val="nil"/>
              <w:left w:val="nil"/>
              <w:bottom w:val="single" w:sz="4" w:space="0" w:color="000000" w:themeColor="text1"/>
              <w:right w:val="nil"/>
            </w:tcBorders>
            <w:noWrap/>
            <w:vAlign w:val="center"/>
          </w:tcPr>
          <w:p w14:paraId="7C62BF5F" w14:textId="77777777" w:rsidR="00CC29A6" w:rsidRPr="00764ACC" w:rsidRDefault="00CC29A6" w:rsidP="005B5B7C">
            <w:pPr>
              <w:spacing w:after="100" w:afterAutospacing="1"/>
              <w:jc w:val="right"/>
              <w:rPr>
                <w:color w:val="000000"/>
                <w:sz w:val="18"/>
                <w:szCs w:val="18"/>
              </w:rPr>
            </w:pPr>
            <w:r w:rsidRPr="00764ACC">
              <w:rPr>
                <w:color w:val="000000"/>
                <w:sz w:val="18"/>
                <w:szCs w:val="18"/>
              </w:rPr>
              <w:t>79,898.4</w:t>
            </w:r>
          </w:p>
        </w:tc>
        <w:tc>
          <w:tcPr>
            <w:tcW w:w="850" w:type="dxa"/>
            <w:tcBorders>
              <w:top w:val="nil"/>
              <w:left w:val="nil"/>
              <w:bottom w:val="single" w:sz="4" w:space="0" w:color="000000" w:themeColor="text1"/>
              <w:right w:val="nil"/>
            </w:tcBorders>
            <w:vAlign w:val="center"/>
          </w:tcPr>
          <w:p w14:paraId="73548FAD" w14:textId="77777777" w:rsidR="00CC29A6" w:rsidRPr="00764ACC" w:rsidRDefault="00CC29A6" w:rsidP="005B5B7C">
            <w:pPr>
              <w:spacing w:after="100" w:afterAutospacing="1"/>
              <w:jc w:val="right"/>
              <w:rPr>
                <w:color w:val="000000"/>
                <w:sz w:val="18"/>
                <w:szCs w:val="18"/>
              </w:rPr>
            </w:pPr>
            <w:r w:rsidRPr="00764ACC">
              <w:rPr>
                <w:color w:val="000000"/>
                <w:sz w:val="18"/>
                <w:szCs w:val="18"/>
              </w:rPr>
              <w:t>77.6</w:t>
            </w:r>
          </w:p>
        </w:tc>
        <w:tc>
          <w:tcPr>
            <w:tcW w:w="851" w:type="dxa"/>
            <w:tcBorders>
              <w:top w:val="nil"/>
              <w:left w:val="nil"/>
              <w:bottom w:val="single" w:sz="4" w:space="0" w:color="000000" w:themeColor="text1"/>
              <w:right w:val="single" w:sz="4" w:space="0" w:color="auto"/>
            </w:tcBorders>
            <w:noWrap/>
            <w:vAlign w:val="center"/>
          </w:tcPr>
          <w:p w14:paraId="0E18DCE8" w14:textId="77777777" w:rsidR="00CC29A6" w:rsidRPr="00764ACC" w:rsidRDefault="00CC29A6" w:rsidP="005B5B7C">
            <w:pPr>
              <w:spacing w:after="100" w:afterAutospacing="1"/>
              <w:jc w:val="right"/>
              <w:rPr>
                <w:color w:val="000000"/>
                <w:sz w:val="18"/>
                <w:szCs w:val="18"/>
              </w:rPr>
            </w:pPr>
            <w:r w:rsidRPr="00764ACC">
              <w:rPr>
                <w:color w:val="000000"/>
                <w:sz w:val="18"/>
                <w:szCs w:val="18"/>
              </w:rPr>
              <w:t>78.9</w:t>
            </w:r>
          </w:p>
        </w:tc>
        <w:tc>
          <w:tcPr>
            <w:tcW w:w="709" w:type="dxa"/>
            <w:gridSpan w:val="2"/>
            <w:tcBorders>
              <w:top w:val="nil"/>
              <w:left w:val="single" w:sz="4" w:space="0" w:color="auto"/>
              <w:bottom w:val="single" w:sz="4" w:space="0" w:color="000000" w:themeColor="text1"/>
              <w:right w:val="nil"/>
            </w:tcBorders>
            <w:noWrap/>
            <w:vAlign w:val="center"/>
          </w:tcPr>
          <w:p w14:paraId="6ADF69E6" w14:textId="77777777" w:rsidR="00CC29A6" w:rsidRPr="00764ACC" w:rsidRDefault="00CC29A6" w:rsidP="005B5B7C">
            <w:pPr>
              <w:spacing w:after="100" w:afterAutospacing="1"/>
              <w:jc w:val="right"/>
              <w:rPr>
                <w:color w:val="000000"/>
                <w:sz w:val="18"/>
                <w:szCs w:val="18"/>
              </w:rPr>
            </w:pPr>
            <w:r w:rsidRPr="00764ACC">
              <w:rPr>
                <w:color w:val="000000"/>
                <w:sz w:val="18"/>
                <w:szCs w:val="18"/>
              </w:rPr>
              <w:t>0.6</w:t>
            </w:r>
          </w:p>
        </w:tc>
        <w:tc>
          <w:tcPr>
            <w:tcW w:w="992" w:type="dxa"/>
            <w:tcBorders>
              <w:top w:val="nil"/>
              <w:left w:val="nil"/>
              <w:bottom w:val="single" w:sz="4" w:space="0" w:color="000000" w:themeColor="text1"/>
              <w:right w:val="nil"/>
            </w:tcBorders>
            <w:noWrap/>
            <w:vAlign w:val="center"/>
          </w:tcPr>
          <w:p w14:paraId="17EE908C" w14:textId="77777777" w:rsidR="00CC29A6" w:rsidRPr="00764ACC" w:rsidRDefault="00CC29A6" w:rsidP="005B5B7C">
            <w:pPr>
              <w:spacing w:after="100" w:afterAutospacing="1"/>
              <w:jc w:val="right"/>
              <w:rPr>
                <w:color w:val="000000"/>
                <w:sz w:val="18"/>
                <w:szCs w:val="18"/>
              </w:rPr>
            </w:pPr>
            <w:r w:rsidRPr="00764ACC">
              <w:rPr>
                <w:color w:val="000000"/>
                <w:sz w:val="18"/>
                <w:szCs w:val="18"/>
              </w:rPr>
              <w:t>1,907.1</w:t>
            </w:r>
          </w:p>
        </w:tc>
        <w:tc>
          <w:tcPr>
            <w:tcW w:w="992" w:type="dxa"/>
            <w:tcBorders>
              <w:top w:val="nil"/>
              <w:left w:val="nil"/>
              <w:bottom w:val="single" w:sz="4" w:space="0" w:color="000000" w:themeColor="text1"/>
              <w:right w:val="nil"/>
            </w:tcBorders>
            <w:noWrap/>
            <w:vAlign w:val="center"/>
          </w:tcPr>
          <w:p w14:paraId="362C053B" w14:textId="77777777" w:rsidR="00CC29A6" w:rsidRPr="00764ACC" w:rsidRDefault="00CC29A6" w:rsidP="005B5B7C">
            <w:pPr>
              <w:spacing w:after="100" w:afterAutospacing="1"/>
              <w:jc w:val="right"/>
              <w:rPr>
                <w:color w:val="000000"/>
                <w:sz w:val="18"/>
                <w:szCs w:val="18"/>
              </w:rPr>
            </w:pPr>
            <w:r w:rsidRPr="00764ACC">
              <w:rPr>
                <w:color w:val="000000"/>
                <w:sz w:val="18"/>
                <w:szCs w:val="18"/>
              </w:rPr>
              <w:t>44,099.3</w:t>
            </w:r>
          </w:p>
        </w:tc>
        <w:tc>
          <w:tcPr>
            <w:tcW w:w="851" w:type="dxa"/>
            <w:gridSpan w:val="2"/>
            <w:tcBorders>
              <w:top w:val="nil"/>
              <w:left w:val="nil"/>
              <w:bottom w:val="single" w:sz="4" w:space="0" w:color="000000" w:themeColor="text1"/>
              <w:right w:val="nil"/>
            </w:tcBorders>
            <w:vAlign w:val="center"/>
          </w:tcPr>
          <w:p w14:paraId="51D16F04" w14:textId="77777777" w:rsidR="00CC29A6" w:rsidRPr="00764ACC" w:rsidRDefault="00CC29A6" w:rsidP="005B5B7C">
            <w:pPr>
              <w:spacing w:after="100" w:afterAutospacing="1"/>
              <w:jc w:val="right"/>
              <w:rPr>
                <w:color w:val="000000"/>
                <w:sz w:val="18"/>
                <w:szCs w:val="18"/>
              </w:rPr>
            </w:pPr>
            <w:r w:rsidRPr="00764ACC">
              <w:rPr>
                <w:color w:val="000000"/>
                <w:sz w:val="18"/>
                <w:szCs w:val="18"/>
              </w:rPr>
              <w:t>40.2</w:t>
            </w:r>
          </w:p>
        </w:tc>
        <w:tc>
          <w:tcPr>
            <w:tcW w:w="850" w:type="dxa"/>
            <w:tcBorders>
              <w:top w:val="nil"/>
              <w:left w:val="nil"/>
              <w:bottom w:val="single" w:sz="4" w:space="0" w:color="000000" w:themeColor="text1"/>
              <w:right w:val="single" w:sz="4" w:space="0" w:color="auto"/>
            </w:tcBorders>
            <w:noWrap/>
            <w:vAlign w:val="center"/>
          </w:tcPr>
          <w:p w14:paraId="6A9CCA56" w14:textId="77777777" w:rsidR="00CC29A6" w:rsidRPr="00764ACC" w:rsidRDefault="00CC29A6" w:rsidP="005B5B7C">
            <w:pPr>
              <w:spacing w:after="100" w:afterAutospacing="1"/>
              <w:jc w:val="right"/>
              <w:rPr>
                <w:color w:val="000000"/>
                <w:sz w:val="18"/>
                <w:szCs w:val="18"/>
              </w:rPr>
            </w:pPr>
            <w:r w:rsidRPr="00764ACC">
              <w:rPr>
                <w:color w:val="000000"/>
                <w:sz w:val="18"/>
                <w:szCs w:val="18"/>
              </w:rPr>
              <w:t>34.1</w:t>
            </w:r>
          </w:p>
        </w:tc>
        <w:tc>
          <w:tcPr>
            <w:tcW w:w="709" w:type="dxa"/>
            <w:tcBorders>
              <w:top w:val="nil"/>
              <w:left w:val="nil"/>
              <w:bottom w:val="single" w:sz="4" w:space="0" w:color="auto"/>
              <w:right w:val="nil"/>
            </w:tcBorders>
            <w:vAlign w:val="center"/>
          </w:tcPr>
          <w:p w14:paraId="1C0B35F0" w14:textId="1E9FD9B8" w:rsidR="00CC29A6" w:rsidRPr="00B31335" w:rsidRDefault="00701833" w:rsidP="005B5B7C">
            <w:pPr>
              <w:spacing w:after="100" w:afterAutospacing="1"/>
              <w:jc w:val="right"/>
              <w:rPr>
                <w:sz w:val="18"/>
                <w:szCs w:val="18"/>
              </w:rPr>
            </w:pPr>
            <w:r>
              <w:rPr>
                <w:sz w:val="18"/>
                <w:szCs w:val="18"/>
              </w:rPr>
              <w:t>-</w:t>
            </w:r>
            <w:r w:rsidR="00CC29A6" w:rsidRPr="00B31335">
              <w:rPr>
                <w:sz w:val="18"/>
                <w:szCs w:val="18"/>
              </w:rPr>
              <w:t>93</w:t>
            </w:r>
          </w:p>
        </w:tc>
        <w:tc>
          <w:tcPr>
            <w:tcW w:w="567" w:type="dxa"/>
            <w:tcBorders>
              <w:top w:val="nil"/>
              <w:left w:val="nil"/>
              <w:bottom w:val="single" w:sz="4" w:space="0" w:color="auto"/>
              <w:right w:val="nil"/>
            </w:tcBorders>
            <w:vAlign w:val="center"/>
          </w:tcPr>
          <w:p w14:paraId="7520F2DA" w14:textId="77777777" w:rsidR="00CC29A6" w:rsidRPr="00B31335" w:rsidRDefault="00CC29A6" w:rsidP="005B5B7C">
            <w:pPr>
              <w:spacing w:after="100" w:afterAutospacing="1"/>
              <w:jc w:val="right"/>
              <w:rPr>
                <w:sz w:val="18"/>
                <w:szCs w:val="18"/>
              </w:rPr>
            </w:pPr>
            <w:r w:rsidRPr="00B31335">
              <w:rPr>
                <w:sz w:val="18"/>
                <w:szCs w:val="18"/>
              </w:rPr>
              <w:t>0.60</w:t>
            </w:r>
          </w:p>
        </w:tc>
        <w:tc>
          <w:tcPr>
            <w:tcW w:w="709" w:type="dxa"/>
            <w:gridSpan w:val="2"/>
            <w:tcBorders>
              <w:top w:val="nil"/>
              <w:left w:val="nil"/>
              <w:bottom w:val="single" w:sz="4" w:space="0" w:color="auto"/>
              <w:right w:val="nil"/>
            </w:tcBorders>
            <w:noWrap/>
            <w:vAlign w:val="center"/>
          </w:tcPr>
          <w:p w14:paraId="0C119E05" w14:textId="77777777" w:rsidR="00CC29A6" w:rsidRPr="00764ACC" w:rsidRDefault="00CC29A6" w:rsidP="005B5B7C">
            <w:pPr>
              <w:spacing w:after="100" w:afterAutospacing="1"/>
              <w:jc w:val="right"/>
              <w:rPr>
                <w:color w:val="000000"/>
                <w:sz w:val="18"/>
                <w:szCs w:val="18"/>
              </w:rPr>
            </w:pPr>
            <w:r w:rsidRPr="00764ACC">
              <w:rPr>
                <w:color w:val="000000"/>
                <w:sz w:val="18"/>
                <w:szCs w:val="18"/>
              </w:rPr>
              <w:t>0.00</w:t>
            </w:r>
          </w:p>
        </w:tc>
        <w:tc>
          <w:tcPr>
            <w:tcW w:w="850" w:type="dxa"/>
            <w:vMerge/>
            <w:tcBorders>
              <w:left w:val="nil"/>
              <w:bottom w:val="single" w:sz="4" w:space="0" w:color="auto"/>
              <w:right w:val="nil"/>
            </w:tcBorders>
          </w:tcPr>
          <w:p w14:paraId="1AE7CD02" w14:textId="77777777" w:rsidR="00CC29A6" w:rsidRPr="00764ACC" w:rsidRDefault="00CC29A6" w:rsidP="002F77E6">
            <w:pPr>
              <w:spacing w:after="100" w:afterAutospacing="1"/>
              <w:jc w:val="right"/>
              <w:rPr>
                <w:color w:val="000000"/>
                <w:sz w:val="18"/>
                <w:szCs w:val="18"/>
              </w:rPr>
            </w:pPr>
          </w:p>
        </w:tc>
      </w:tr>
    </w:tbl>
    <w:p w14:paraId="352EB4CA" w14:textId="77777777" w:rsidR="005A7239" w:rsidRDefault="005A7239" w:rsidP="005A7239">
      <w:pPr>
        <w:pStyle w:val="Caption"/>
        <w:spacing w:after="0"/>
        <w:rPr>
          <w:color w:val="000000"/>
        </w:rPr>
      </w:pPr>
      <w:bookmarkStart w:id="9" w:name="_Ref208392735"/>
      <w:r w:rsidRPr="0004403B">
        <w:rPr>
          <w:b/>
          <w:bCs/>
          <w:color w:val="auto"/>
        </w:rPr>
        <w:t xml:space="preserve">Table </w:t>
      </w:r>
      <w:r w:rsidRPr="0004403B">
        <w:rPr>
          <w:b/>
          <w:bCs/>
          <w:color w:val="auto"/>
        </w:rPr>
        <w:fldChar w:fldCharType="begin"/>
      </w:r>
      <w:r w:rsidRPr="0004403B">
        <w:rPr>
          <w:b/>
          <w:bCs/>
          <w:color w:val="auto"/>
        </w:rPr>
        <w:instrText xml:space="preserve"> SEQ Table \* ARABIC </w:instrText>
      </w:r>
      <w:r w:rsidRPr="0004403B">
        <w:rPr>
          <w:b/>
          <w:bCs/>
          <w:color w:val="auto"/>
        </w:rPr>
        <w:fldChar w:fldCharType="separate"/>
      </w:r>
      <w:r w:rsidRPr="0004403B">
        <w:rPr>
          <w:b/>
          <w:bCs/>
          <w:color w:val="auto"/>
        </w:rPr>
        <w:t>3</w:t>
      </w:r>
      <w:r w:rsidRPr="0004403B">
        <w:rPr>
          <w:b/>
          <w:bCs/>
          <w:color w:val="auto"/>
        </w:rPr>
        <w:fldChar w:fldCharType="end"/>
      </w:r>
      <w:bookmarkEnd w:id="9"/>
      <w:r w:rsidRPr="0004403B">
        <w:rPr>
          <w:b/>
          <w:bCs/>
          <w:color w:val="auto"/>
        </w:rPr>
        <w:t xml:space="preserve"> TaNDM CEE Map validation exercise results for natural gas use in 2021 in eight dwelling type and vintage combinations in Kelowna, B.C.</w:t>
      </w:r>
    </w:p>
    <w:p w14:paraId="1223B1B2" w14:textId="16ECDB1A" w:rsidR="00B47581" w:rsidRDefault="00B47581" w:rsidP="00B47581">
      <w:pPr>
        <w:pStyle w:val="BodyText"/>
        <w:spacing w:before="7"/>
        <w:rPr>
          <w:bCs/>
          <w:sz w:val="19"/>
        </w:rPr>
      </w:pPr>
    </w:p>
    <w:p w14:paraId="4CFF39BF" w14:textId="00A8075F" w:rsidR="0004403B" w:rsidRPr="0004403B" w:rsidRDefault="005A7239" w:rsidP="00B47581">
      <w:pPr>
        <w:pStyle w:val="BodyText"/>
        <w:spacing w:before="7"/>
        <w:rPr>
          <w:b/>
          <w:sz w:val="19"/>
          <w:lang w:val="en-CA"/>
        </w:rPr>
      </w:pPr>
      <w:r>
        <w:rPr>
          <w:b/>
          <w:sz w:val="19"/>
        </w:rPr>
        <w:t xml:space="preserve">Note: </w:t>
      </w:r>
      <w:r w:rsidRPr="00AF41A6">
        <w:rPr>
          <w:bCs/>
          <w:sz w:val="19"/>
        </w:rPr>
        <w:t>Overall Normalized Mean Bias Error (NMBE)</w:t>
      </w:r>
      <w:r>
        <w:rPr>
          <w:bCs/>
          <w:sz w:val="19"/>
        </w:rPr>
        <w:t xml:space="preserve"> for all dwelling type, vintage and energy source combinations</w:t>
      </w:r>
      <w:r w:rsidRPr="00AF41A6">
        <w:rPr>
          <w:bCs/>
          <w:sz w:val="19"/>
        </w:rPr>
        <w:t xml:space="preserve"> is </w:t>
      </w:r>
      <w:r w:rsidR="00F11E4B">
        <w:rPr>
          <w:bCs/>
          <w:sz w:val="19"/>
        </w:rPr>
        <w:t>-</w:t>
      </w:r>
      <w:r w:rsidRPr="00AF41A6">
        <w:rPr>
          <w:bCs/>
          <w:sz w:val="19"/>
        </w:rPr>
        <w:t>30.8%</w:t>
      </w:r>
      <w:r>
        <w:rPr>
          <w:bCs/>
          <w:sz w:val="19"/>
        </w:rPr>
        <w:t>.</w:t>
      </w:r>
    </w:p>
    <w:p w14:paraId="7E64B0CF" w14:textId="77777777" w:rsidR="00B47581" w:rsidRDefault="00B47581" w:rsidP="00B47581">
      <w:pPr>
        <w:pStyle w:val="BodyText"/>
        <w:spacing w:before="7"/>
        <w:rPr>
          <w:b/>
          <w:bCs/>
          <w:sz w:val="19"/>
          <w:szCs w:val="19"/>
        </w:rPr>
      </w:pPr>
    </w:p>
    <w:p w14:paraId="77DFE969" w14:textId="220CCC21" w:rsidR="00B47581" w:rsidRDefault="00B47581" w:rsidP="00B47581">
      <w:pPr>
        <w:pStyle w:val="BodyText"/>
        <w:spacing w:before="7"/>
        <w:rPr>
          <w:b/>
          <w:sz w:val="19"/>
        </w:rPr>
      </w:pPr>
    </w:p>
    <w:p w14:paraId="640A56DB" w14:textId="77777777" w:rsidR="00B47581" w:rsidRDefault="00B47581" w:rsidP="00B47581">
      <w:pPr>
        <w:pStyle w:val="BodyText"/>
        <w:spacing w:before="7"/>
        <w:rPr>
          <w:b/>
          <w:sz w:val="19"/>
        </w:rPr>
      </w:pPr>
    </w:p>
    <w:p w14:paraId="7BB2F72E" w14:textId="77777777" w:rsidR="00B47581" w:rsidRDefault="00B47581" w:rsidP="00B47581">
      <w:pPr>
        <w:pStyle w:val="BodyText"/>
        <w:spacing w:before="7"/>
        <w:rPr>
          <w:b/>
          <w:sz w:val="19"/>
        </w:rPr>
      </w:pPr>
    </w:p>
    <w:p w14:paraId="1BC1A7EF" w14:textId="77777777" w:rsidR="00B47581" w:rsidRDefault="00B47581" w:rsidP="00B47581">
      <w:pPr>
        <w:pStyle w:val="BodyText"/>
        <w:spacing w:before="7"/>
        <w:rPr>
          <w:b/>
          <w:sz w:val="19"/>
        </w:rPr>
        <w:sectPr w:rsidR="00B47581" w:rsidSect="00330470">
          <w:pgSz w:w="15840" w:h="12240" w:orient="landscape" w:code="1"/>
          <w:pgMar w:top="720" w:right="720" w:bottom="720" w:left="720" w:header="675" w:footer="641" w:gutter="0"/>
          <w:cols w:space="720"/>
          <w:docGrid w:linePitch="299"/>
        </w:sectPr>
      </w:pPr>
    </w:p>
    <w:p w14:paraId="6F5437FD" w14:textId="32E6A975" w:rsidR="00B47581" w:rsidRDefault="0564F9F9" w:rsidP="00B47581">
      <w:pPr>
        <w:pStyle w:val="BodyText"/>
        <w:spacing w:before="7"/>
        <w:rPr>
          <w:b/>
          <w:bCs/>
          <w:sz w:val="19"/>
          <w:szCs w:val="19"/>
        </w:rPr>
      </w:pPr>
      <w:r>
        <w:rPr>
          <w:noProof/>
        </w:rPr>
        <w:drawing>
          <wp:inline distT="0" distB="0" distL="0" distR="0" wp14:anchorId="35DBB0CC" wp14:editId="341CB453">
            <wp:extent cx="4440555" cy="2708428"/>
            <wp:effectExtent l="0" t="0" r="0" b="0"/>
            <wp:docPr id="2030521912" name="image10.png" descr="A graph with numbers and a number of objects&#10;&#10;AI-generated content may be incorrect."/>
            <wp:cNvGraphicFramePr/>
            <a:graphic xmlns:a="http://schemas.openxmlformats.org/drawingml/2006/main">
              <a:graphicData uri="http://schemas.openxmlformats.org/drawingml/2006/picture">
                <pic:pic xmlns:pic="http://schemas.openxmlformats.org/drawingml/2006/picture">
                  <pic:nvPicPr>
                    <pic:cNvPr id="2030521912" name="image10.png" descr="A graph with numbers and a number of objects&#10;&#10;AI-generated content may be incorrect."/>
                    <pic:cNvPicPr preferRelativeResize="0"/>
                  </pic:nvPicPr>
                  <pic:blipFill rotWithShape="1">
                    <a:blip r:embed="rId12"/>
                    <a:srcRect t="10866" b="9467"/>
                    <a:stretch/>
                  </pic:blipFill>
                  <pic:spPr bwMode="auto">
                    <a:xfrm>
                      <a:off x="0" y="0"/>
                      <a:ext cx="4440555" cy="2708428"/>
                    </a:xfrm>
                    <a:prstGeom prst="rect">
                      <a:avLst/>
                    </a:prstGeom>
                    <a:ln>
                      <a:noFill/>
                    </a:ln>
                    <a:extLst>
                      <a:ext uri="{53640926-AAD7-44D8-BBD7-CCE9431645EC}">
                        <a14:shadowObscured xmlns:a14="http://schemas.microsoft.com/office/drawing/2010/main"/>
                      </a:ext>
                    </a:extLst>
                  </pic:spPr>
                </pic:pic>
              </a:graphicData>
            </a:graphic>
          </wp:inline>
        </w:drawing>
      </w:r>
    </w:p>
    <w:p w14:paraId="0CF4DFA5" w14:textId="77777777" w:rsidR="00B47581" w:rsidRDefault="00B47581" w:rsidP="00B47581">
      <w:pPr>
        <w:pStyle w:val="BodyText"/>
        <w:spacing w:before="7"/>
        <w:rPr>
          <w:b/>
          <w:bCs/>
          <w:sz w:val="19"/>
          <w:szCs w:val="19"/>
        </w:rPr>
      </w:pPr>
      <w:r>
        <w:rPr>
          <w:noProof/>
        </w:rPr>
        <w:drawing>
          <wp:inline distT="114300" distB="114300" distL="114300" distR="114300" wp14:anchorId="354F1612" wp14:editId="360E9312">
            <wp:extent cx="4178208" cy="2516268"/>
            <wp:effectExtent l="0" t="0" r="0" b="0"/>
            <wp:docPr id="239244660" name="image1.png" descr="A graph of a number of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239244660" name="image1.png" descr="A graph of a number of different colored bars&#10;&#10;AI-generated content may be incorrect."/>
                    <pic:cNvPicPr preferRelativeResize="0"/>
                  </pic:nvPicPr>
                  <pic:blipFill rotWithShape="1">
                    <a:blip r:embed="rId13"/>
                    <a:srcRect b="6580"/>
                    <a:stretch/>
                  </pic:blipFill>
                  <pic:spPr bwMode="auto">
                    <a:xfrm>
                      <a:off x="0" y="0"/>
                      <a:ext cx="4183828" cy="2519653"/>
                    </a:xfrm>
                    <a:prstGeom prst="rect">
                      <a:avLst/>
                    </a:prstGeom>
                    <a:ln>
                      <a:noFill/>
                    </a:ln>
                    <a:extLst>
                      <a:ext uri="{53640926-AAD7-44D8-BBD7-CCE9431645EC}">
                        <a14:shadowObscured xmlns:a14="http://schemas.microsoft.com/office/drawing/2010/main"/>
                      </a:ext>
                    </a:extLst>
                  </pic:spPr>
                </pic:pic>
              </a:graphicData>
            </a:graphic>
          </wp:inline>
        </w:drawing>
      </w:r>
    </w:p>
    <w:p w14:paraId="293484CD" w14:textId="77777777" w:rsidR="00B47581" w:rsidRDefault="00B47581" w:rsidP="00B47581">
      <w:pPr>
        <w:pStyle w:val="BodyText"/>
        <w:spacing w:before="7"/>
        <w:rPr>
          <w:b/>
          <w:sz w:val="19"/>
        </w:rPr>
      </w:pPr>
    </w:p>
    <w:p w14:paraId="5ED7675D" w14:textId="77777777" w:rsidR="00B47581" w:rsidRDefault="00B47581" w:rsidP="00B47581">
      <w:pPr>
        <w:pStyle w:val="BodyText"/>
        <w:spacing w:before="7"/>
        <w:rPr>
          <w:b/>
          <w:sz w:val="19"/>
        </w:rPr>
      </w:pPr>
    </w:p>
    <w:p w14:paraId="08A55226" w14:textId="77777777" w:rsidR="00B47581" w:rsidRDefault="00B47581" w:rsidP="00B47581">
      <w:pPr>
        <w:pStyle w:val="BodyText"/>
        <w:spacing w:before="7"/>
        <w:rPr>
          <w:b/>
          <w:sz w:val="19"/>
        </w:rPr>
      </w:pPr>
    </w:p>
    <w:p w14:paraId="494D3CD8" w14:textId="77777777" w:rsidR="00B47581" w:rsidRDefault="00B47581" w:rsidP="00B47581">
      <w:pPr>
        <w:pStyle w:val="BodyText"/>
        <w:spacing w:before="7"/>
        <w:rPr>
          <w:b/>
          <w:sz w:val="19"/>
        </w:rPr>
      </w:pPr>
    </w:p>
    <w:p w14:paraId="05D7B29E" w14:textId="77777777" w:rsidR="00B47581" w:rsidRDefault="00B47581" w:rsidP="00B47581">
      <w:pPr>
        <w:pStyle w:val="BodyText"/>
        <w:spacing w:before="7"/>
        <w:rPr>
          <w:b/>
          <w:bCs/>
          <w:sz w:val="19"/>
          <w:szCs w:val="19"/>
        </w:rPr>
      </w:pPr>
      <w:r>
        <w:rPr>
          <w:noProof/>
        </w:rPr>
        <w:drawing>
          <wp:inline distT="0" distB="0" distL="0" distR="0" wp14:anchorId="682CEDE8" wp14:editId="1EAFCB5A">
            <wp:extent cx="4476750" cy="2660650"/>
            <wp:effectExtent l="0" t="0" r="0" b="6350"/>
            <wp:docPr id="484669331" name="image3.png" descr="A graph of a number of electrical component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cstate="print">
                      <a:extLst>
                        <a:ext uri="{28A0092B-C50C-407E-A947-70E740481C1C}">
                          <a14:useLocalDpi xmlns:a14="http://schemas.microsoft.com/office/drawing/2010/main" val="0"/>
                        </a:ext>
                      </a:extLst>
                    </a:blip>
                    <a:srcRect t="11016" b="9835"/>
                    <a:stretch>
                      <a:fillRect/>
                    </a:stretch>
                  </pic:blipFill>
                  <pic:spPr bwMode="auto">
                    <a:xfrm>
                      <a:off x="0" y="0"/>
                      <a:ext cx="4476750" cy="2660650"/>
                    </a:xfrm>
                    <a:prstGeom prst="rect">
                      <a:avLst/>
                    </a:prstGeom>
                    <a:ln>
                      <a:noFill/>
                    </a:ln>
                    <a:extLst>
                      <a:ext uri="{53640926-AAD7-44D8-BBD7-CCE9431645EC}">
                        <a14:shadowObscured xmlns:a14="http://schemas.microsoft.com/office/drawing/2010/main"/>
                      </a:ext>
                    </a:extLst>
                  </pic:spPr>
                </pic:pic>
              </a:graphicData>
            </a:graphic>
          </wp:inline>
        </w:drawing>
      </w:r>
    </w:p>
    <w:p w14:paraId="3EEC1CB5" w14:textId="77777777" w:rsidR="00B47581" w:rsidRPr="0066478A" w:rsidRDefault="00B47581" w:rsidP="00B47581">
      <w:pPr>
        <w:pStyle w:val="BodyText"/>
        <w:spacing w:before="7"/>
        <w:rPr>
          <w:b/>
          <w:bCs/>
          <w:sz w:val="12"/>
          <w:szCs w:val="12"/>
        </w:rPr>
      </w:pPr>
    </w:p>
    <w:p w14:paraId="03162645" w14:textId="77777777" w:rsidR="00B47581" w:rsidRDefault="00B47581" w:rsidP="00B47581">
      <w:pPr>
        <w:pStyle w:val="BodyText"/>
        <w:spacing w:before="7"/>
        <w:rPr>
          <w:b/>
          <w:bCs/>
          <w:sz w:val="19"/>
          <w:szCs w:val="19"/>
        </w:rPr>
      </w:pPr>
      <w:r>
        <w:rPr>
          <w:noProof/>
        </w:rPr>
        <w:drawing>
          <wp:inline distT="114300" distB="114300" distL="114300" distR="114300" wp14:anchorId="59190F04" wp14:editId="3161E5B2">
            <wp:extent cx="4328486" cy="2378075"/>
            <wp:effectExtent l="0" t="0" r="0" b="0"/>
            <wp:docPr id="205085850" name="image4.png" descr="A graph of a graph of gas&#10;&#10;AI-generated content may be incorrect."/>
            <wp:cNvGraphicFramePr/>
            <a:graphic xmlns:a="http://schemas.openxmlformats.org/drawingml/2006/main">
              <a:graphicData uri="http://schemas.openxmlformats.org/drawingml/2006/picture">
                <pic:pic xmlns:pic="http://schemas.openxmlformats.org/drawingml/2006/picture">
                  <pic:nvPicPr>
                    <pic:cNvPr id="205085850" name="image4.png" descr="A graph of a graph of gas&#10;&#10;AI-generated content may be incorrect."/>
                    <pic:cNvPicPr preferRelativeResize="0"/>
                  </pic:nvPicPr>
                  <pic:blipFill rotWithShape="1">
                    <a:blip r:embed="rId15"/>
                    <a:srcRect t="11052" b="11593"/>
                    <a:stretch/>
                  </pic:blipFill>
                  <pic:spPr bwMode="auto">
                    <a:xfrm>
                      <a:off x="0" y="0"/>
                      <a:ext cx="4328486" cy="2378075"/>
                    </a:xfrm>
                    <a:prstGeom prst="rect">
                      <a:avLst/>
                    </a:prstGeom>
                    <a:ln>
                      <a:noFill/>
                    </a:ln>
                    <a:extLst>
                      <a:ext uri="{53640926-AAD7-44D8-BBD7-CCE9431645EC}">
                        <a14:shadowObscured xmlns:a14="http://schemas.microsoft.com/office/drawing/2010/main"/>
                      </a:ext>
                    </a:extLst>
                  </pic:spPr>
                </pic:pic>
              </a:graphicData>
            </a:graphic>
          </wp:inline>
        </w:drawing>
      </w:r>
    </w:p>
    <w:p w14:paraId="03C6E8BB" w14:textId="77777777" w:rsidR="00B47581" w:rsidRDefault="00B47581" w:rsidP="00B47581">
      <w:pPr>
        <w:pStyle w:val="BodyText"/>
        <w:spacing w:before="7"/>
        <w:rPr>
          <w:b/>
          <w:sz w:val="19"/>
        </w:rPr>
      </w:pPr>
    </w:p>
    <w:p w14:paraId="00DB023D" w14:textId="77777777" w:rsidR="00B47581" w:rsidRDefault="00B47581" w:rsidP="00B47581">
      <w:pPr>
        <w:pStyle w:val="BodyText"/>
        <w:spacing w:before="7"/>
        <w:rPr>
          <w:b/>
          <w:sz w:val="19"/>
        </w:rPr>
      </w:pPr>
    </w:p>
    <w:p w14:paraId="427190F8" w14:textId="4BF0C14E" w:rsidR="00B47581" w:rsidRDefault="00B47581" w:rsidP="00B47581">
      <w:pPr>
        <w:pStyle w:val="BodyText"/>
        <w:spacing w:before="7"/>
        <w:rPr>
          <w:b/>
          <w:sz w:val="19"/>
        </w:rPr>
      </w:pPr>
      <w:r>
        <w:rPr>
          <w:noProof/>
        </w:rPr>
        <w:lastRenderedPageBreak/>
        <w:drawing>
          <wp:inline distT="114300" distB="114300" distL="114300" distR="114300" wp14:anchorId="13B59DF5" wp14:editId="6E349DCE">
            <wp:extent cx="4440555" cy="2804795"/>
            <wp:effectExtent l="0" t="0" r="0" b="0"/>
            <wp:docPr id="1214352182" name="image7.png" descr="A graph of a number of electrical components&#10;&#10;AI-generated content may be incorrect."/>
            <wp:cNvGraphicFramePr/>
            <a:graphic xmlns:a="http://schemas.openxmlformats.org/drawingml/2006/main">
              <a:graphicData uri="http://schemas.openxmlformats.org/drawingml/2006/picture">
                <pic:pic xmlns:pic="http://schemas.openxmlformats.org/drawingml/2006/picture">
                  <pic:nvPicPr>
                    <pic:cNvPr id="1214352182" name="image7.png" descr="A graph of a number of electrical components&#10;&#10;AI-generated content may be incorrect."/>
                    <pic:cNvPicPr preferRelativeResize="0"/>
                  </pic:nvPicPr>
                  <pic:blipFill rotWithShape="1">
                    <a:blip r:embed="rId16"/>
                    <a:srcRect t="11644" b="9177"/>
                    <a:stretch/>
                  </pic:blipFill>
                  <pic:spPr bwMode="auto">
                    <a:xfrm>
                      <a:off x="0" y="0"/>
                      <a:ext cx="4440614" cy="2804832"/>
                    </a:xfrm>
                    <a:prstGeom prst="rect">
                      <a:avLst/>
                    </a:prstGeom>
                    <a:ln>
                      <a:noFill/>
                    </a:ln>
                    <a:extLst>
                      <a:ext uri="{53640926-AAD7-44D8-BBD7-CCE9431645EC}">
                        <a14:shadowObscured xmlns:a14="http://schemas.microsoft.com/office/drawing/2010/main"/>
                      </a:ext>
                    </a:extLst>
                  </pic:spPr>
                </pic:pic>
              </a:graphicData>
            </a:graphic>
          </wp:inline>
        </w:drawing>
      </w:r>
    </w:p>
    <w:p w14:paraId="19D34D31" w14:textId="77777777" w:rsidR="00B47581" w:rsidRDefault="00B47581" w:rsidP="00B47581">
      <w:pPr>
        <w:pStyle w:val="BodyText"/>
        <w:spacing w:before="7"/>
        <w:rPr>
          <w:b/>
          <w:sz w:val="19"/>
        </w:rPr>
      </w:pPr>
    </w:p>
    <w:p w14:paraId="5A451522" w14:textId="77777777" w:rsidR="00B47581" w:rsidRDefault="00B47581" w:rsidP="00B47581">
      <w:pPr>
        <w:pStyle w:val="BodyText"/>
        <w:spacing w:before="7"/>
        <w:rPr>
          <w:b/>
          <w:sz w:val="19"/>
        </w:rPr>
      </w:pPr>
    </w:p>
    <w:p w14:paraId="2748AC5E" w14:textId="77777777" w:rsidR="00B47581" w:rsidRDefault="00B47581" w:rsidP="00B47581">
      <w:pPr>
        <w:pStyle w:val="BodyText"/>
        <w:spacing w:before="7"/>
        <w:rPr>
          <w:b/>
          <w:sz w:val="19"/>
        </w:rPr>
      </w:pPr>
      <w:r>
        <w:rPr>
          <w:noProof/>
        </w:rPr>
        <w:drawing>
          <wp:inline distT="114300" distB="114300" distL="114300" distR="114300" wp14:anchorId="026FD172" wp14:editId="16C2C3FB">
            <wp:extent cx="4440555" cy="2710180"/>
            <wp:effectExtent l="0" t="0" r="0" b="0"/>
            <wp:docPr id="1953950899" name="image8.png" descr="A graph of a graph showing a number of gas&#10;&#10;AI-generated content may be incorrect."/>
            <wp:cNvGraphicFramePr/>
            <a:graphic xmlns:a="http://schemas.openxmlformats.org/drawingml/2006/main">
              <a:graphicData uri="http://schemas.openxmlformats.org/drawingml/2006/picture">
                <pic:pic xmlns:pic="http://schemas.openxmlformats.org/drawingml/2006/picture">
                  <pic:nvPicPr>
                    <pic:cNvPr id="1317911338" name="image8.png" descr="A graph of a graph showing a number of gas&#10;&#10;AI-generated content may be incorrect."/>
                    <pic:cNvPicPr preferRelativeResize="0"/>
                  </pic:nvPicPr>
                  <pic:blipFill rotWithShape="1">
                    <a:blip r:embed="rId17"/>
                    <a:srcRect t="10922" b="11108"/>
                    <a:stretch/>
                  </pic:blipFill>
                  <pic:spPr bwMode="auto">
                    <a:xfrm>
                      <a:off x="0" y="0"/>
                      <a:ext cx="4440555" cy="2710180"/>
                    </a:xfrm>
                    <a:prstGeom prst="rect">
                      <a:avLst/>
                    </a:prstGeom>
                    <a:ln>
                      <a:noFill/>
                    </a:ln>
                    <a:extLst>
                      <a:ext uri="{53640926-AAD7-44D8-BBD7-CCE9431645EC}">
                        <a14:shadowObscured xmlns:a14="http://schemas.microsoft.com/office/drawing/2010/main"/>
                      </a:ext>
                    </a:extLst>
                  </pic:spPr>
                </pic:pic>
              </a:graphicData>
            </a:graphic>
          </wp:inline>
        </w:drawing>
      </w:r>
    </w:p>
    <w:p w14:paraId="2A096505" w14:textId="77777777" w:rsidR="00B47581" w:rsidRPr="007930D7" w:rsidRDefault="00B47581" w:rsidP="00B47581">
      <w:pPr>
        <w:pStyle w:val="BodyText"/>
        <w:spacing w:before="7"/>
        <w:rPr>
          <w:b/>
          <w:bCs/>
          <w:sz w:val="19"/>
        </w:rPr>
      </w:pPr>
    </w:p>
    <w:p w14:paraId="4575469C" w14:textId="77777777" w:rsidR="00B47581" w:rsidRPr="007930D7" w:rsidRDefault="00B47581" w:rsidP="00B47581">
      <w:pPr>
        <w:pStyle w:val="BodyText"/>
        <w:spacing w:before="7"/>
        <w:rPr>
          <w:b/>
          <w:bCs/>
          <w:sz w:val="19"/>
        </w:rPr>
      </w:pPr>
    </w:p>
    <w:p w14:paraId="3F22A7B0" w14:textId="77777777" w:rsidR="00B47581" w:rsidRPr="007930D7" w:rsidRDefault="00B47581" w:rsidP="00B47581">
      <w:pPr>
        <w:pStyle w:val="BodyText"/>
        <w:spacing w:before="7"/>
        <w:rPr>
          <w:b/>
          <w:bCs/>
          <w:sz w:val="19"/>
        </w:rPr>
      </w:pPr>
    </w:p>
    <w:p w14:paraId="2F87DCB0" w14:textId="77777777" w:rsidR="00B47581" w:rsidRPr="007930D7" w:rsidRDefault="00B47581" w:rsidP="00B47581">
      <w:pPr>
        <w:pStyle w:val="BodyText"/>
        <w:spacing w:before="7"/>
        <w:rPr>
          <w:b/>
          <w:bCs/>
          <w:sz w:val="19"/>
        </w:rPr>
      </w:pPr>
    </w:p>
    <w:p w14:paraId="0A2A05F0" w14:textId="77777777" w:rsidR="00B47581" w:rsidRPr="007930D7" w:rsidRDefault="00B47581" w:rsidP="00B47581">
      <w:pPr>
        <w:pStyle w:val="BodyText"/>
        <w:spacing w:before="7"/>
        <w:rPr>
          <w:b/>
          <w:bCs/>
          <w:sz w:val="19"/>
        </w:rPr>
      </w:pPr>
      <w:r w:rsidRPr="007930D7">
        <w:rPr>
          <w:b/>
          <w:bCs/>
          <w:noProof/>
        </w:rPr>
        <w:drawing>
          <wp:inline distT="114300" distB="114300" distL="114300" distR="114300" wp14:anchorId="48E52530" wp14:editId="19D08B57">
            <wp:extent cx="4393765" cy="2804752"/>
            <wp:effectExtent l="0" t="0" r="6985" b="0"/>
            <wp:docPr id="723602115" name="image5.png" descr="A graph of a number of electricity&#10;&#10;AI-generated content may be incorrect."/>
            <wp:cNvGraphicFramePr/>
            <a:graphic xmlns:a="http://schemas.openxmlformats.org/drawingml/2006/main">
              <a:graphicData uri="http://schemas.openxmlformats.org/drawingml/2006/picture">
                <pic:pic xmlns:pic="http://schemas.openxmlformats.org/drawingml/2006/picture">
                  <pic:nvPicPr>
                    <pic:cNvPr id="1100047173" name="image5.png" descr="A graph of a number of electricity&#10;&#10;AI-generated content may be incorrect."/>
                    <pic:cNvPicPr preferRelativeResize="0"/>
                  </pic:nvPicPr>
                  <pic:blipFill rotWithShape="1">
                    <a:blip r:embed="rId18"/>
                    <a:srcRect b="9764"/>
                    <a:stretch/>
                  </pic:blipFill>
                  <pic:spPr bwMode="auto">
                    <a:xfrm>
                      <a:off x="0" y="0"/>
                      <a:ext cx="4406140" cy="2812652"/>
                    </a:xfrm>
                    <a:prstGeom prst="rect">
                      <a:avLst/>
                    </a:prstGeom>
                    <a:ln>
                      <a:noFill/>
                    </a:ln>
                    <a:extLst>
                      <a:ext uri="{53640926-AAD7-44D8-BBD7-CCE9431645EC}">
                        <a14:shadowObscured xmlns:a14="http://schemas.microsoft.com/office/drawing/2010/main"/>
                      </a:ext>
                    </a:extLst>
                  </pic:spPr>
                </pic:pic>
              </a:graphicData>
            </a:graphic>
          </wp:inline>
        </w:drawing>
      </w:r>
    </w:p>
    <w:p w14:paraId="09326BEF" w14:textId="77777777" w:rsidR="00B47581" w:rsidRPr="007930D7" w:rsidRDefault="00B47581" w:rsidP="00B47581">
      <w:pPr>
        <w:pStyle w:val="BodyText"/>
        <w:spacing w:before="7"/>
        <w:rPr>
          <w:b/>
          <w:bCs/>
          <w:sz w:val="19"/>
        </w:rPr>
      </w:pPr>
    </w:p>
    <w:p w14:paraId="6E635596" w14:textId="77777777" w:rsidR="00B47581" w:rsidRPr="007930D7" w:rsidRDefault="00B47581" w:rsidP="00B47581">
      <w:pPr>
        <w:pStyle w:val="BodyText"/>
        <w:spacing w:before="7"/>
        <w:rPr>
          <w:b/>
          <w:bCs/>
          <w:sz w:val="19"/>
        </w:rPr>
      </w:pPr>
    </w:p>
    <w:p w14:paraId="73D74A4F" w14:textId="77777777" w:rsidR="00B47581" w:rsidRPr="007930D7" w:rsidRDefault="00B47581" w:rsidP="00B47581">
      <w:pPr>
        <w:pStyle w:val="BodyText"/>
        <w:spacing w:before="7"/>
        <w:rPr>
          <w:b/>
          <w:bCs/>
          <w:sz w:val="19"/>
        </w:rPr>
      </w:pPr>
    </w:p>
    <w:p w14:paraId="254AAB6B" w14:textId="77777777" w:rsidR="00B47581" w:rsidRPr="007930D7" w:rsidRDefault="00B47581" w:rsidP="00B47581">
      <w:pPr>
        <w:pStyle w:val="BodyText"/>
        <w:spacing w:before="7"/>
        <w:rPr>
          <w:b/>
          <w:bCs/>
          <w:sz w:val="19"/>
          <w:szCs w:val="19"/>
        </w:rPr>
      </w:pPr>
      <w:r w:rsidRPr="007930D7">
        <w:rPr>
          <w:b/>
          <w:bCs/>
          <w:noProof/>
        </w:rPr>
        <w:drawing>
          <wp:inline distT="0" distB="0" distL="0" distR="0" wp14:anchorId="707E4778" wp14:editId="3788AFA5">
            <wp:extent cx="4393565" cy="2708307"/>
            <wp:effectExtent l="0" t="0" r="6985" b="0"/>
            <wp:docPr id="1823645460" name="image6.png" descr="A graph of a number of ga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9">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a:ext>
                      </a:extLst>
                    </a:blip>
                    <a:srcRect t="11157" b="10991"/>
                    <a:stretch>
                      <a:fillRect/>
                    </a:stretch>
                  </pic:blipFill>
                  <pic:spPr bwMode="auto">
                    <a:xfrm>
                      <a:off x="0" y="0"/>
                      <a:ext cx="4403255" cy="2714280"/>
                    </a:xfrm>
                    <a:prstGeom prst="rect">
                      <a:avLst/>
                    </a:prstGeom>
                    <a:ln>
                      <a:noFill/>
                    </a:ln>
                    <a:extLst>
                      <a:ext uri="{53640926-AAD7-44D8-BBD7-CCE9431645EC}">
                        <a14:shadowObscured xmlns:a14="http://schemas.microsoft.com/office/drawing/2010/main"/>
                      </a:ext>
                    </a:extLst>
                  </pic:spPr>
                </pic:pic>
              </a:graphicData>
            </a:graphic>
          </wp:inline>
        </w:drawing>
      </w:r>
    </w:p>
    <w:p w14:paraId="3C9EDEF2" w14:textId="5B3E7A78" w:rsidR="00B47581" w:rsidRPr="00763AA9" w:rsidRDefault="00B47581" w:rsidP="00B47581">
      <w:pPr>
        <w:pStyle w:val="Caption"/>
        <w:rPr>
          <w:rFonts w:asciiTheme="minorHAnsi" w:hAnsiTheme="minorHAnsi" w:cstheme="minorHAnsi"/>
          <w:i w:val="0"/>
          <w:iCs w:val="0"/>
          <w:color w:val="auto"/>
          <w:sz w:val="19"/>
          <w:szCs w:val="19"/>
        </w:rPr>
        <w:sectPr w:rsidR="00B47581" w:rsidRPr="00763AA9" w:rsidSect="00B47581">
          <w:type w:val="continuous"/>
          <w:pgSz w:w="15840" w:h="12240" w:orient="landscape" w:code="1"/>
          <w:pgMar w:top="301" w:right="567" w:bottom="0" w:left="567" w:header="675" w:footer="641" w:gutter="0"/>
          <w:cols w:num="2" w:space="720"/>
          <w:docGrid w:linePitch="299"/>
        </w:sectPr>
      </w:pPr>
      <w:bookmarkStart w:id="10" w:name="_Ref201689001"/>
      <w:bookmarkStart w:id="11" w:name="_Ref201688997"/>
      <w:r w:rsidRPr="00763AA9">
        <w:rPr>
          <w:rFonts w:asciiTheme="minorHAnsi" w:hAnsiTheme="minorHAnsi" w:cstheme="minorHAnsi"/>
          <w:b/>
          <w:bCs/>
          <w:i w:val="0"/>
          <w:iCs w:val="0"/>
          <w:color w:val="auto"/>
        </w:rPr>
        <w:t xml:space="preserve">Figure </w:t>
      </w:r>
      <w:r w:rsidRPr="00763AA9">
        <w:rPr>
          <w:rFonts w:asciiTheme="minorHAnsi" w:hAnsiTheme="minorHAnsi" w:cstheme="minorHAnsi"/>
          <w:b/>
          <w:bCs/>
          <w:i w:val="0"/>
          <w:iCs w:val="0"/>
          <w:color w:val="auto"/>
        </w:rPr>
        <w:fldChar w:fldCharType="begin"/>
      </w:r>
      <w:r w:rsidRPr="00763AA9">
        <w:rPr>
          <w:rFonts w:asciiTheme="minorHAnsi" w:hAnsiTheme="minorHAnsi" w:cstheme="minorHAnsi"/>
          <w:b/>
          <w:bCs/>
          <w:i w:val="0"/>
          <w:iCs w:val="0"/>
          <w:color w:val="auto"/>
        </w:rPr>
        <w:instrText xml:space="preserve"> SEQ Figure \* ARABIC </w:instrText>
      </w:r>
      <w:r w:rsidRPr="00763AA9">
        <w:rPr>
          <w:rFonts w:asciiTheme="minorHAnsi" w:hAnsiTheme="minorHAnsi" w:cstheme="minorHAnsi"/>
          <w:b/>
          <w:bCs/>
          <w:i w:val="0"/>
          <w:iCs w:val="0"/>
          <w:color w:val="auto"/>
        </w:rPr>
        <w:fldChar w:fldCharType="separate"/>
      </w:r>
      <w:r w:rsidRPr="00763AA9">
        <w:rPr>
          <w:rFonts w:asciiTheme="minorHAnsi" w:hAnsiTheme="minorHAnsi" w:cstheme="minorHAnsi"/>
          <w:b/>
          <w:bCs/>
          <w:i w:val="0"/>
          <w:iCs w:val="0"/>
          <w:noProof/>
          <w:color w:val="auto"/>
        </w:rPr>
        <w:t>1</w:t>
      </w:r>
      <w:r w:rsidRPr="00763AA9">
        <w:rPr>
          <w:rFonts w:asciiTheme="minorHAnsi" w:hAnsiTheme="minorHAnsi" w:cstheme="minorHAnsi"/>
          <w:b/>
          <w:bCs/>
          <w:i w:val="0"/>
          <w:iCs w:val="0"/>
          <w:color w:val="auto"/>
        </w:rPr>
        <w:fldChar w:fldCharType="end"/>
      </w:r>
      <w:bookmarkEnd w:id="10"/>
      <w:r w:rsidRPr="00763AA9">
        <w:rPr>
          <w:rFonts w:asciiTheme="minorHAnsi" w:hAnsiTheme="minorHAnsi" w:cstheme="minorHAnsi"/>
          <w:b/>
          <w:bCs/>
          <w:i w:val="0"/>
          <w:iCs w:val="0"/>
          <w:color w:val="auto"/>
        </w:rPr>
        <w:t xml:space="preserve">. </w:t>
      </w:r>
      <w:r w:rsidRPr="00763AA9">
        <w:rPr>
          <w:rFonts w:asciiTheme="minorHAnsi" w:hAnsiTheme="minorHAnsi" w:cstheme="minorHAnsi"/>
          <w:i w:val="0"/>
          <w:iCs w:val="0"/>
          <w:color w:val="auto"/>
          <w:sz w:val="19"/>
          <w:szCs w:val="19"/>
        </w:rPr>
        <w:t>Histograms of measured and modelled distributions for Single Detached (SD) dwellings across four vintages for electricity and natural gas, Kelowna, B.C. 2021</w:t>
      </w:r>
      <w:bookmarkEnd w:id="11"/>
    </w:p>
    <w:p w14:paraId="122DB22B" w14:textId="3E795E25" w:rsidR="00600411" w:rsidRPr="00600411" w:rsidRDefault="00600411" w:rsidP="00CD1108">
      <w:pPr>
        <w:jc w:val="center"/>
        <w:rPr>
          <w:b/>
          <w:bCs/>
        </w:rPr>
      </w:pPr>
      <w:r w:rsidRPr="00600411">
        <w:rPr>
          <w:b/>
          <w:bCs/>
          <w:noProof/>
        </w:rPr>
        <w:lastRenderedPageBreak/>
        <w:drawing>
          <wp:inline distT="0" distB="0" distL="0" distR="0" wp14:anchorId="7ED02523" wp14:editId="1B04C231">
            <wp:extent cx="5280264" cy="2031365"/>
            <wp:effectExtent l="0" t="0" r="0" b="6985"/>
            <wp:docPr id="812287678"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87678" name="Picture 2" descr="A graph with different colored bars&#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r="11160"/>
                    <a:stretch>
                      <a:fillRect/>
                    </a:stretch>
                  </pic:blipFill>
                  <pic:spPr bwMode="auto">
                    <a:xfrm>
                      <a:off x="0" y="0"/>
                      <a:ext cx="5280264" cy="2031365"/>
                    </a:xfrm>
                    <a:prstGeom prst="rect">
                      <a:avLst/>
                    </a:prstGeom>
                    <a:noFill/>
                    <a:ln>
                      <a:noFill/>
                    </a:ln>
                    <a:extLst>
                      <a:ext uri="{53640926-AAD7-44D8-BBD7-CCE9431645EC}">
                        <a14:shadowObscured xmlns:a14="http://schemas.microsoft.com/office/drawing/2010/main"/>
                      </a:ext>
                    </a:extLst>
                  </pic:spPr>
                </pic:pic>
              </a:graphicData>
            </a:graphic>
          </wp:inline>
        </w:drawing>
      </w:r>
    </w:p>
    <w:p w14:paraId="42E9C626" w14:textId="77777777" w:rsidR="00D16DEB" w:rsidRPr="00D16DEB" w:rsidRDefault="00D16DEB" w:rsidP="00D16DEB">
      <w:pPr>
        <w:rPr>
          <w:b/>
          <w:bCs/>
          <w:i/>
          <w:iCs/>
          <w:lang w:val="en-US"/>
        </w:rPr>
      </w:pPr>
      <w:bookmarkStart w:id="12" w:name="_Ref201691167"/>
      <w:r w:rsidRPr="008C7CDC">
        <w:rPr>
          <w:b/>
          <w:bCs/>
          <w:lang w:val="en-US"/>
        </w:rPr>
        <w:t xml:space="preserve">Figure </w:t>
      </w:r>
      <w:r w:rsidRPr="008C7CDC">
        <w:rPr>
          <w:b/>
          <w:bCs/>
          <w:lang w:val="en-US"/>
        </w:rPr>
        <w:fldChar w:fldCharType="begin"/>
      </w:r>
      <w:r w:rsidRPr="008C7CDC">
        <w:rPr>
          <w:b/>
          <w:bCs/>
          <w:lang w:val="en-US"/>
        </w:rPr>
        <w:instrText xml:space="preserve"> SEQ Figure \* ARABIC </w:instrText>
      </w:r>
      <w:r w:rsidRPr="008C7CDC">
        <w:rPr>
          <w:b/>
          <w:bCs/>
          <w:lang w:val="en-US"/>
        </w:rPr>
        <w:fldChar w:fldCharType="separate"/>
      </w:r>
      <w:r w:rsidRPr="008C7CDC">
        <w:rPr>
          <w:b/>
          <w:bCs/>
          <w:lang w:val="en-US"/>
        </w:rPr>
        <w:t>2</w:t>
      </w:r>
      <w:r w:rsidRPr="008C7CDC">
        <w:rPr>
          <w:b/>
          <w:bCs/>
          <w:lang w:val="en-US"/>
        </w:rPr>
        <w:fldChar w:fldCharType="end"/>
      </w:r>
      <w:bookmarkEnd w:id="12"/>
      <w:r w:rsidRPr="008C7CDC">
        <w:rPr>
          <w:b/>
          <w:bCs/>
          <w:lang w:val="en-US"/>
        </w:rPr>
        <w:t>.</w:t>
      </w:r>
      <w:r w:rsidRPr="00D16DEB">
        <w:rPr>
          <w:b/>
          <w:bCs/>
          <w:i/>
          <w:iCs/>
          <w:lang w:val="en-US"/>
        </w:rPr>
        <w:t xml:space="preserve"> </w:t>
      </w:r>
      <w:r w:rsidRPr="008C7CDC">
        <w:rPr>
          <w:lang w:val="en-US"/>
        </w:rPr>
        <w:t>Comparison of NMBE results for dwelling types, and energy sources, combined and separately.</w:t>
      </w:r>
      <w:r w:rsidRPr="00D16DEB">
        <w:rPr>
          <w:b/>
          <w:bCs/>
          <w:i/>
          <w:iCs/>
          <w:lang w:val="en-US"/>
        </w:rPr>
        <w:t xml:space="preserve"> </w:t>
      </w:r>
    </w:p>
    <w:p w14:paraId="215D5480" w14:textId="3A5B8E11" w:rsidR="00943B07" w:rsidRPr="00943B07" w:rsidRDefault="00943B07" w:rsidP="000304DD">
      <w:pPr>
        <w:pStyle w:val="Heading2"/>
      </w:pPr>
      <w:r>
        <w:t>Limitations</w:t>
      </w:r>
    </w:p>
    <w:p w14:paraId="2C2DF495" w14:textId="3D71178C" w:rsidR="005D6057" w:rsidRDefault="002C6D32" w:rsidP="000B3DC2">
      <w:pPr>
        <w:spacing w:line="480" w:lineRule="auto"/>
      </w:pPr>
      <w:r>
        <w:t xml:space="preserve">Results for </w:t>
      </w:r>
      <w:r w:rsidR="00AD0FA7">
        <w:t>mobile home</w:t>
      </w:r>
      <w:r>
        <w:t xml:space="preserve"> and</w:t>
      </w:r>
      <w:r w:rsidR="00AD0FA7">
        <w:t xml:space="preserve"> multi-unit</w:t>
      </w:r>
      <w:r>
        <w:t xml:space="preserve"> dwelling types were withheld due to </w:t>
      </w:r>
      <w:r w:rsidR="002B29F0">
        <w:t>small</w:t>
      </w:r>
      <w:r>
        <w:t xml:space="preserve"> sample sizes and large discrepancies between dwelling unit and meter counts. </w:t>
      </w:r>
      <w:r w:rsidR="005D6057">
        <w:t xml:space="preserve">Two </w:t>
      </w:r>
      <w:r w:rsidR="003A27F5">
        <w:t>data gaps were the absence of conditioned floor area and</w:t>
      </w:r>
      <w:r w:rsidR="00C16108">
        <w:t xml:space="preserve"> a full characterization of</w:t>
      </w:r>
      <w:r w:rsidR="003A27F5">
        <w:t xml:space="preserve"> heating fuel source at the dwelling scale. </w:t>
      </w:r>
      <w:r w:rsidR="00095B86">
        <w:t>As discussed, the</w:t>
      </w:r>
      <w:r w:rsidR="00A705E7">
        <w:t xml:space="preserve"> BIR</w:t>
      </w:r>
      <w:r w:rsidR="003A27F5">
        <w:t xml:space="preserve"> provided assessed rather than conditioned floor area, which would bias EUI estimates; therefore, validation relied on annual energy use by source. Heating fuel assignments were incomplete, with city-wide ratios likely overestimating electric heating and underestimating natural gas heating. Consequently, validation grouped electricity use by dwelling type and vintage only, </w:t>
      </w:r>
      <w:r w:rsidR="003A27F5" w:rsidRPr="00B15DD1">
        <w:t>conflating electrically and non-electrically heated buildings</w:t>
      </w:r>
      <w:r w:rsidR="00703DF4" w:rsidRPr="00B15DD1">
        <w:t xml:space="preserve">, </w:t>
      </w:r>
      <w:r w:rsidR="006973FE" w:rsidRPr="00B15DD1">
        <w:t xml:space="preserve">which was unavoidable due to lack of heating fuel type data </w:t>
      </w:r>
      <w:r w:rsidR="00251EF9" w:rsidRPr="00B15DD1">
        <w:t>associated with either dwelling units or energy meters</w:t>
      </w:r>
      <w:r w:rsidR="006973FE" w:rsidRPr="00B15DD1">
        <w:t xml:space="preserve">. </w:t>
      </w:r>
    </w:p>
    <w:p w14:paraId="3CDC0269" w14:textId="5FAC522C" w:rsidR="00095B86" w:rsidRDefault="00095B86" w:rsidP="000B3DC2">
      <w:pPr>
        <w:spacing w:line="480" w:lineRule="auto"/>
      </w:pPr>
      <w:r>
        <w:t>While</w:t>
      </w:r>
      <w:r w:rsidR="00360DED">
        <w:t xml:space="preserve"> the</w:t>
      </w:r>
      <w:r>
        <w:t xml:space="preserve"> </w:t>
      </w:r>
      <w:r w:rsidR="003A27F5">
        <w:t>CEE Map</w:t>
      </w:r>
      <w:r w:rsidR="00360DED">
        <w:t xml:space="preserve"> model </w:t>
      </w:r>
      <w:r>
        <w:t>leverage</w:t>
      </w:r>
      <w:r w:rsidR="00360DED">
        <w:t>s</w:t>
      </w:r>
      <w:r>
        <w:t xml:space="preserve"> property assessment data, it </w:t>
      </w:r>
      <w:r w:rsidR="003A27F5">
        <w:t>d</w:t>
      </w:r>
      <w:r w:rsidR="00633193">
        <w:t>oes</w:t>
      </w:r>
      <w:r w:rsidR="003A27F5">
        <w:t xml:space="preserve"> not incorporate 3D modelling, LiDAR, Bayesian calibration or machine learning</w:t>
      </w:r>
      <w:r>
        <w:t xml:space="preserve"> limiting building stock data accuracy on attributes including conditioned floor area, height and number of storeys. </w:t>
      </w:r>
      <w:r w:rsidR="003A27F5">
        <w:t xml:space="preserve">Use of EnerGuide standard operating conditions, designed for </w:t>
      </w:r>
      <w:r w:rsidR="001F191D">
        <w:t xml:space="preserve">asset-based </w:t>
      </w:r>
      <w:r w:rsidR="00B01EDC">
        <w:t xml:space="preserve">home energy </w:t>
      </w:r>
      <w:r w:rsidR="003A27F5">
        <w:t>labelling</w:t>
      </w:r>
      <w:r w:rsidR="001F191D">
        <w:t xml:space="preserve">, and pandemic-related occupancy changes </w:t>
      </w:r>
      <w:r w:rsidR="00560645">
        <w:t>also contributed to discrepancies</w:t>
      </w:r>
      <w:r w:rsidR="00AE523B">
        <w:t>.</w:t>
      </w:r>
      <w:r w:rsidR="001F191D">
        <w:t xml:space="preserve"> Finally, mismatches between unit and meter counts </w:t>
      </w:r>
      <w:r w:rsidR="000F6E35">
        <w:t xml:space="preserve">also contributed to </w:t>
      </w:r>
      <w:r w:rsidR="002E4005">
        <w:t>statistically dissimilar</w:t>
      </w:r>
      <w:r w:rsidR="000F6E35">
        <w:t xml:space="preserve"> distributions. </w:t>
      </w:r>
      <w:r w:rsidR="00A14D91">
        <w:t xml:space="preserve">While </w:t>
      </w:r>
      <w:r w:rsidR="000F6E35">
        <w:t xml:space="preserve">these sources of error </w:t>
      </w:r>
      <w:r w:rsidR="00A14D91">
        <w:t>can be identified</w:t>
      </w:r>
      <w:r w:rsidR="000F6E35">
        <w:t>,</w:t>
      </w:r>
      <w:r w:rsidR="00393148">
        <w:t xml:space="preserve"> </w:t>
      </w:r>
      <w:r w:rsidR="00A14D91">
        <w:t xml:space="preserve">their effects cannot </w:t>
      </w:r>
      <w:r w:rsidR="00A14D91">
        <w:lastRenderedPageBreak/>
        <w:t xml:space="preserve">be </w:t>
      </w:r>
      <w:r w:rsidR="000F6E35">
        <w:t>quantif</w:t>
      </w:r>
      <w:r w:rsidR="00A14D91">
        <w:t xml:space="preserve">ied </w:t>
      </w:r>
      <w:r w:rsidR="002E4005">
        <w:t xml:space="preserve">due to unobserved heterogeneity </w:t>
      </w:r>
      <w:r w:rsidR="00A14D91">
        <w:t>stemming from the absence of metered data directly linked to modelled results for the same dwelling</w:t>
      </w:r>
      <w:r w:rsidR="00E54EE2">
        <w:t>.</w:t>
      </w:r>
      <w:r>
        <w:t xml:space="preserve"> </w:t>
      </w:r>
      <w:bookmarkStart w:id="13" w:name="_Ref208842156"/>
    </w:p>
    <w:p w14:paraId="422B2E37" w14:textId="36A12B6E" w:rsidR="00915987" w:rsidRPr="00B15DD1" w:rsidRDefault="00915987" w:rsidP="00915987">
      <w:pPr>
        <w:pStyle w:val="Heading2"/>
      </w:pPr>
      <w:r w:rsidRPr="00B15DD1">
        <w:t xml:space="preserve">Unobserved heterogeneity </w:t>
      </w:r>
    </w:p>
    <w:p w14:paraId="23B71847" w14:textId="70D950CD" w:rsidR="00915987" w:rsidRDefault="00915987" w:rsidP="00915987">
      <w:pPr>
        <w:spacing w:line="480" w:lineRule="auto"/>
      </w:pPr>
      <w:r>
        <w:t>Biases associated with making inferences about individual units based on aggregated dat</w:t>
      </w:r>
      <w:r w:rsidR="00BC059D">
        <w:t xml:space="preserve">a, known as the ecological fallacy, </w:t>
      </w:r>
      <w:r>
        <w:t xml:space="preserve">have long been highlighted by authors in the natural sciences and economic geography, among other disciplines </w:t>
      </w:r>
      <w:r>
        <w:fldChar w:fldCharType="begin"/>
      </w:r>
      <w:r w:rsidR="008A5BDA">
        <w:instrText xml:space="preserve"> ADDIN ZOTERO_ITEM CSL_CITATION {"citationID":"1FT7VmoQ","properties":{"formattedCitation":"[48]","plainCitation":"[48]","noteIndex":0},"citationItems":[{"id":273,"uris":["http://zotero.org/users/15579287/items/XZMW4SXS"],"itemData":{"id":273,"type":"article-journal","container-title":"MIR: Management International Review","issue":"1","page":"79-91","title":"Methodological Problems in Cross-Cultural Research: An Updated Review","URL":"https://www.jstor.org/stable/40228333","volume":"31","author":[{"literal":"E. G. Nasif"},{"literal":"Hamad Al-Daeaj"},{"literal":"Bahman Ebrahimi"},{"literal":"Mary S. Thibodeaux"}],"issued":{"date-parts":[["1991"]]}}}],"schema":"https://github.com/citation-style-language/schema/raw/master/csl-citation.json"} </w:instrText>
      </w:r>
      <w:r>
        <w:fldChar w:fldCharType="separate"/>
      </w:r>
      <w:r w:rsidR="007163AB" w:rsidRPr="007163AB">
        <w:rPr>
          <w:rFonts w:ascii="Calibri" w:hAnsi="Calibri" w:cs="Calibri"/>
        </w:rPr>
        <w:t>[48]</w:t>
      </w:r>
      <w:r>
        <w:fldChar w:fldCharType="end"/>
      </w:r>
      <w:r>
        <w:t xml:space="preserve">, </w:t>
      </w:r>
      <w:r>
        <w:fldChar w:fldCharType="begin"/>
      </w:r>
      <w:r w:rsidR="008A5BDA">
        <w:instrText xml:space="preserve"> ADDIN ZOTERO_ITEM CSL_CITATION {"citationID":"x9pRv8uU","properties":{"formattedCitation":"[49]","plainCitation":"[49]","noteIndex":0},"citationItems":[{"id":272,"uris":["http://zotero.org/users/15579287/items/TYMGIASJ"],"itemData":{"id":272,"type":"article-journal","container-title":"British Medical Journal","title":"Understanding the ecological fallacy","URL":"https://www.jstor.org/stable/26521956","volume":"351","author":[{"literal":"P. Sedgwick"}],"issued":{"date-parts":[["2015",9,21]]}}}],"schema":"https://github.com/citation-style-language/schema/raw/master/csl-citation.json"} </w:instrText>
      </w:r>
      <w:r>
        <w:fldChar w:fldCharType="separate"/>
      </w:r>
      <w:r w:rsidR="007163AB" w:rsidRPr="007163AB">
        <w:rPr>
          <w:rFonts w:ascii="Calibri" w:hAnsi="Calibri" w:cs="Calibri"/>
        </w:rPr>
        <w:t>[49]</w:t>
      </w:r>
      <w:r>
        <w:fldChar w:fldCharType="end"/>
      </w:r>
      <w:r>
        <w:t xml:space="preserve">, </w:t>
      </w:r>
      <w:r>
        <w:fldChar w:fldCharType="begin"/>
      </w:r>
      <w:r w:rsidR="008A5BDA">
        <w:instrText xml:space="preserve"> ADDIN ZOTERO_ITEM CSL_CITATION {"citationID":"K9KI22Jt","properties":{"formattedCitation":"[50]","plainCitation":"[50]","noteIndex":0},"citationItems":[{"id":274,"uris":["http://zotero.org/users/15579287/items/K5ALM24M"],"itemData":{"id":274,"type":"article-journal","container-title":"Economic Geography","issue":"2","page":"181-199","title":"The Regional Environment and a Firm's Innovative Performance: A Plea for a Multilevel Interactionist Approach","URL":"https://www.jstor.org/stable/30033111","volume":"83","author":[{"literal":"S. Beugelsdijk"}],"issued":{"date-parts":[["2007",4]]}}}],"schema":"https://github.com/citation-style-language/schema/raw/master/csl-citation.json"} </w:instrText>
      </w:r>
      <w:r>
        <w:fldChar w:fldCharType="separate"/>
      </w:r>
      <w:r w:rsidR="007163AB" w:rsidRPr="007163AB">
        <w:rPr>
          <w:rFonts w:ascii="Calibri" w:hAnsi="Calibri" w:cs="Calibri"/>
        </w:rPr>
        <w:t>[50]</w:t>
      </w:r>
      <w:r>
        <w:fldChar w:fldCharType="end"/>
      </w:r>
      <w:r>
        <w:t>. The validation exercise in our study avoids the ecological fallacy by comparing</w:t>
      </w:r>
      <w:r w:rsidR="00C53ED6">
        <w:t xml:space="preserve"> probability distributions of</w:t>
      </w:r>
      <w:r>
        <w:t xml:space="preserve"> model-predicted versus actual consumption of</w:t>
      </w:r>
      <w:r w:rsidR="0029585E">
        <w:t xml:space="preserve"> a full population of</w:t>
      </w:r>
      <w:r>
        <w:t xml:space="preserve"> individual anonymized</w:t>
      </w:r>
      <w:r w:rsidR="00A4438C">
        <w:t xml:space="preserve"> utility</w:t>
      </w:r>
      <w:r>
        <w:t xml:space="preserve"> meters</w:t>
      </w:r>
      <w:r w:rsidR="005E0DA5">
        <w:t xml:space="preserve"> across a city</w:t>
      </w:r>
      <w:r>
        <w:t xml:space="preserve">, grouped by building type, vintage and energy source. Nevertheless, we caution that UBEM models in general may make erroneous predictions for the most cost-effective investments to undertake in each residential building, if it’s not possible to reconcile building-level modelled results with metered energy data from the same dwelling. </w:t>
      </w:r>
    </w:p>
    <w:p w14:paraId="4B8BB0C2" w14:textId="2F3B0F69" w:rsidR="00F32123" w:rsidRDefault="00F32123" w:rsidP="00095B86">
      <w:pPr>
        <w:pStyle w:val="Heading1"/>
      </w:pPr>
      <w:r>
        <w:t>Conclusions</w:t>
      </w:r>
      <w:r w:rsidR="0043105A">
        <w:t xml:space="preserve"> &amp; </w:t>
      </w:r>
      <w:r w:rsidR="00354141">
        <w:t>R</w:t>
      </w:r>
      <w:r w:rsidR="0043105A">
        <w:t>ecommendations</w:t>
      </w:r>
      <w:bookmarkEnd w:id="13"/>
    </w:p>
    <w:p w14:paraId="42C70AE7" w14:textId="5BFDBB1D" w:rsidR="004E0001" w:rsidRPr="00214015" w:rsidRDefault="00095B86" w:rsidP="000B3DC2">
      <w:pPr>
        <w:spacing w:line="480" w:lineRule="auto"/>
      </w:pPr>
      <w:r>
        <w:t>The exercise to v</w:t>
      </w:r>
      <w:r w:rsidR="00F76698" w:rsidRPr="00214015">
        <w:t>alidat</w:t>
      </w:r>
      <w:r>
        <w:t>e</w:t>
      </w:r>
      <w:r w:rsidR="00F76698" w:rsidRPr="00214015">
        <w:t xml:space="preserve"> the CEE Map model for </w:t>
      </w:r>
      <w:r w:rsidR="0079667D">
        <w:t xml:space="preserve">across the population of </w:t>
      </w:r>
      <w:r w:rsidR="00F76698" w:rsidRPr="00214015">
        <w:t xml:space="preserve">low-rise residential dwellings in Kelowna, B.C. revealed </w:t>
      </w:r>
      <w:r w:rsidR="00695E1C" w:rsidRPr="00214015">
        <w:t>significant differences between modelled and metered energy use. The model was found to consistently overestimate natural gas and electricity use, limiting the reliability of</w:t>
      </w:r>
      <w:r>
        <w:t xml:space="preserve"> </w:t>
      </w:r>
      <w:r w:rsidR="00695E1C" w:rsidRPr="00214015">
        <w:t xml:space="preserve">baseline and scenario predictions. </w:t>
      </w:r>
      <w:r w:rsidR="000444E7" w:rsidRPr="00214015">
        <w:t>These findings highlight the critical need for access to fit-for-purpose metered energy data for UBEM calibration and validation</w:t>
      </w:r>
      <w:r w:rsidR="004D218E">
        <w:t xml:space="preserve"> to support </w:t>
      </w:r>
      <w:r w:rsidR="008A0115">
        <w:t xml:space="preserve">energy policy </w:t>
      </w:r>
      <w:r w:rsidR="00A84E12">
        <w:t>goals</w:t>
      </w:r>
      <w:r w:rsidR="008A0115">
        <w:t xml:space="preserve"> in Canada</w:t>
      </w:r>
      <w:r w:rsidR="006542C9">
        <w:t>. T</w:t>
      </w:r>
      <w:r w:rsidR="00586D5F" w:rsidRPr="00214015">
        <w:t>he study demonstrates</w:t>
      </w:r>
      <w:r w:rsidR="003610E8">
        <w:t xml:space="preserve"> </w:t>
      </w:r>
      <w:r w:rsidR="00586D5F" w:rsidRPr="00214015">
        <w:t>a novel utility collaboration, advances privacy-compliant data sharing methods</w:t>
      </w:r>
      <w:r w:rsidR="005A7399">
        <w:t xml:space="preserve"> </w:t>
      </w:r>
      <w:r w:rsidR="005A7399" w:rsidRPr="00B15DD1">
        <w:t>that comport</w:t>
      </w:r>
      <w:r w:rsidR="00F104AE" w:rsidRPr="00B15DD1">
        <w:t>s</w:t>
      </w:r>
      <w:r w:rsidR="005A7399" w:rsidRPr="00B15DD1">
        <w:t xml:space="preserve"> with FAIR princip</w:t>
      </w:r>
      <w:r w:rsidR="00956738" w:rsidRPr="00B15DD1">
        <w:t>les</w:t>
      </w:r>
      <w:r w:rsidR="00586D5F" w:rsidRPr="00214015">
        <w:t xml:space="preserve"> and provide</w:t>
      </w:r>
      <w:r w:rsidR="00542D4C">
        <w:t>s</w:t>
      </w:r>
      <w:r w:rsidR="00586D5F" w:rsidRPr="00214015">
        <w:t xml:space="preserve"> insights to improve UBEM accuracy. </w:t>
      </w:r>
    </w:p>
    <w:p w14:paraId="190EE6E7" w14:textId="30001E14" w:rsidR="00B13162" w:rsidRDefault="005A1D9A" w:rsidP="000B3DC2">
      <w:pPr>
        <w:spacing w:line="480" w:lineRule="auto"/>
      </w:pPr>
      <w:r w:rsidRPr="003D645F">
        <w:t>To support accurate energy modelling for policy, planning and program design</w:t>
      </w:r>
      <w:r w:rsidR="004244CD">
        <w:t xml:space="preserve"> by municipalities and community energy planners,</w:t>
      </w:r>
      <w:r w:rsidRPr="003D645F">
        <w:t xml:space="preserve"> </w:t>
      </w:r>
      <w:r w:rsidR="00110CA1" w:rsidRPr="003D645F">
        <w:t>modeller</w:t>
      </w:r>
      <w:r w:rsidR="00994053">
        <w:t xml:space="preserve">s should </w:t>
      </w:r>
      <w:r w:rsidR="006D0ECE">
        <w:t>have</w:t>
      </w:r>
      <w:r w:rsidR="00110CA1" w:rsidRPr="003D645F">
        <w:t xml:space="preserve"> access to </w:t>
      </w:r>
      <w:r w:rsidR="00542D4C">
        <w:t xml:space="preserve">metered energy </w:t>
      </w:r>
      <w:r w:rsidR="00110CA1" w:rsidRPr="003D645F">
        <w:t xml:space="preserve">data </w:t>
      </w:r>
      <w:r w:rsidR="00355EB5" w:rsidRPr="003D645F">
        <w:t>for BEM and UBEM calibration and validation</w:t>
      </w:r>
      <w:r w:rsidR="006D0ECE">
        <w:t xml:space="preserve">. </w:t>
      </w:r>
      <w:r w:rsidR="00741863">
        <w:t>Complimentary to</w:t>
      </w:r>
      <w:r w:rsidR="00B85FFE">
        <w:t xml:space="preserve"> </w:t>
      </w:r>
      <w:r w:rsidR="005F6176">
        <w:t xml:space="preserve">and leveraging </w:t>
      </w:r>
      <w:r w:rsidR="00D8131C">
        <w:t>guidance already developed for Energy Star</w:t>
      </w:r>
      <w:r w:rsidR="00F06EA1">
        <w:rPr>
          <w:rFonts w:cstheme="minorHAnsi"/>
        </w:rPr>
        <w:t>®</w:t>
      </w:r>
      <w:r w:rsidR="00D8131C">
        <w:t xml:space="preserve"> Portfolio Manager</w:t>
      </w:r>
      <w:r w:rsidR="00F06EA1">
        <w:rPr>
          <w:rFonts w:cstheme="minorHAnsi"/>
        </w:rPr>
        <w:t>®</w:t>
      </w:r>
      <w:r w:rsidR="003443CF">
        <w:rPr>
          <w:rFonts w:cstheme="minorHAnsi"/>
        </w:rPr>
        <w:t xml:space="preserve"> (ESPM) </w:t>
      </w:r>
      <w:r w:rsidR="00F06EA1">
        <w:rPr>
          <w:rFonts w:cstheme="minorHAnsi"/>
        </w:rPr>
        <w:fldChar w:fldCharType="begin"/>
      </w:r>
      <w:r w:rsidR="0000359F">
        <w:rPr>
          <w:rFonts w:cstheme="minorHAnsi"/>
        </w:rPr>
        <w:instrText xml:space="preserve"> ADDIN ZOTERO_ITEM CSL_CITATION {"citationID":"SG6Sv6zq","properties":{"formattedCitation":"[51]","plainCitation":"[51]","noteIndex":0},"citationItems":[{"id":281,"uris":["http://zotero.org/users/15579287/items/K3DS22KN"],"itemData":{"id":281,"type":"standard","title":"Guidance for Utilities on Providing Whole-Building Energy Data to Enable Benchmarking in ENERGY STAR® Portfolio Manager®","URL":"https://natural-resources.canada.ca/energy-efficiency/energy-star/guidance-utilities-providing-whole-building-energy-data-enable-benchmarking-energy-starr-portfolio-managerr","author":[{"literal":"Natural Resources Canada"}],"issued":{"date-parts":[["2025"]]}}}],"schema":"https://github.com/citation-style-language/schema/raw/master/csl-citation.json"} </w:instrText>
      </w:r>
      <w:r w:rsidR="00F06EA1">
        <w:rPr>
          <w:rFonts w:cstheme="minorHAnsi"/>
        </w:rPr>
        <w:fldChar w:fldCharType="separate"/>
      </w:r>
      <w:r w:rsidR="007163AB" w:rsidRPr="007163AB">
        <w:rPr>
          <w:rFonts w:ascii="Calibri" w:hAnsi="Calibri" w:cs="Calibri"/>
        </w:rPr>
        <w:t>[51]</w:t>
      </w:r>
      <w:r w:rsidR="00F06EA1">
        <w:rPr>
          <w:rFonts w:cstheme="minorHAnsi"/>
        </w:rPr>
        <w:fldChar w:fldCharType="end"/>
      </w:r>
      <w:r w:rsidR="00AF4A6B">
        <w:rPr>
          <w:rFonts w:cstheme="minorHAnsi"/>
        </w:rPr>
        <w:t xml:space="preserve"> users</w:t>
      </w:r>
      <w:r w:rsidR="00222DB7">
        <w:rPr>
          <w:rFonts w:cstheme="minorHAnsi"/>
        </w:rPr>
        <w:t xml:space="preserve"> </w:t>
      </w:r>
      <w:r w:rsidR="00222DB7" w:rsidRPr="00B15DD1">
        <w:rPr>
          <w:rFonts w:cstheme="minorHAnsi"/>
        </w:rPr>
        <w:t>pertaining to Part 3 commercial</w:t>
      </w:r>
      <w:r w:rsidR="00DB4F96" w:rsidRPr="00B15DD1">
        <w:rPr>
          <w:rFonts w:cstheme="minorHAnsi"/>
        </w:rPr>
        <w:t xml:space="preserve"> and institutional buildings</w:t>
      </w:r>
      <w:r w:rsidR="00095B86" w:rsidRPr="00B15DD1">
        <w:rPr>
          <w:rFonts w:cstheme="minorHAnsi"/>
        </w:rPr>
        <w:t>,</w:t>
      </w:r>
      <w:r w:rsidR="00D8131C" w:rsidRPr="00B15DD1">
        <w:t xml:space="preserve"> </w:t>
      </w:r>
      <w:r w:rsidR="00095B86" w:rsidRPr="00B15DD1">
        <w:t xml:space="preserve">relevant </w:t>
      </w:r>
      <w:r w:rsidR="00B85FFE" w:rsidRPr="00B15DD1">
        <w:t>s</w:t>
      </w:r>
      <w:r w:rsidR="00110CA1" w:rsidRPr="00B15DD1">
        <w:t xml:space="preserve">tandards </w:t>
      </w:r>
      <w:r w:rsidR="000301F2" w:rsidRPr="00B15DD1">
        <w:t xml:space="preserve">should be </w:t>
      </w:r>
      <w:r w:rsidR="00095B86" w:rsidRPr="00B15DD1">
        <w:t xml:space="preserve">extended or </w:t>
      </w:r>
      <w:r w:rsidR="000301F2" w:rsidRPr="00B15DD1">
        <w:t>developed to support</w:t>
      </w:r>
      <w:r w:rsidR="00045142" w:rsidRPr="00B15DD1">
        <w:t xml:space="preserve"> modeller</w:t>
      </w:r>
      <w:r w:rsidR="000301F2" w:rsidRPr="00B15DD1">
        <w:t xml:space="preserve"> access to </w:t>
      </w:r>
      <w:r w:rsidR="00B85FFE" w:rsidRPr="00B15DD1">
        <w:t xml:space="preserve">privacy compliant </w:t>
      </w:r>
      <w:r w:rsidR="000301F2" w:rsidRPr="00B15DD1">
        <w:lastRenderedPageBreak/>
        <w:t>metered energy data acr</w:t>
      </w:r>
      <w:r w:rsidR="005D548E" w:rsidRPr="00B15DD1">
        <w:t>oss all building types</w:t>
      </w:r>
      <w:r w:rsidR="00110CA1" w:rsidRPr="00B15DD1">
        <w:t>.</w:t>
      </w:r>
      <w:r w:rsidR="005D548E" w:rsidRPr="00B15DD1">
        <w:t xml:space="preserve"> </w:t>
      </w:r>
      <w:r w:rsidR="00E11934" w:rsidRPr="00B15DD1">
        <w:t xml:space="preserve">Notably, guidance </w:t>
      </w:r>
      <w:r w:rsidR="00516326" w:rsidRPr="00B15DD1">
        <w:t xml:space="preserve">recently </w:t>
      </w:r>
      <w:r w:rsidR="00E11934" w:rsidRPr="00B15DD1">
        <w:t xml:space="preserve">offered </w:t>
      </w:r>
      <w:r w:rsidR="00516326" w:rsidRPr="00B15DD1">
        <w:t>on</w:t>
      </w:r>
      <w:r w:rsidR="00E11934" w:rsidRPr="00B15DD1">
        <w:t xml:space="preserve"> data access for</w:t>
      </w:r>
      <w:r w:rsidR="003443CF" w:rsidRPr="00B15DD1">
        <w:t xml:space="preserve"> ESPM</w:t>
      </w:r>
      <w:r w:rsidR="00E11934" w:rsidRPr="00B15DD1">
        <w:t xml:space="preserve"> recommends implementing a utility-led process to identify all meters/accounts at a property to be included in aggregated reported consumption</w:t>
      </w:r>
      <w:r w:rsidR="00BA0B35" w:rsidRPr="00B15DD1">
        <w:t>,</w:t>
      </w:r>
      <w:r w:rsidR="00E11934" w:rsidRPr="00B15DD1">
        <w:t xml:space="preserve"> identif</w:t>
      </w:r>
      <w:r w:rsidR="00BA0B35" w:rsidRPr="00B15DD1">
        <w:t>ying</w:t>
      </w:r>
      <w:r w:rsidR="00E11934" w:rsidRPr="00B15DD1">
        <w:t xml:space="preserve"> this as </w:t>
      </w:r>
      <w:r w:rsidR="00E11934" w:rsidRPr="00B15DD1">
        <w:rPr>
          <w:i/>
          <w:iCs/>
        </w:rPr>
        <w:t>“...the most difficult (and arguably the most important) aspect of a utility data access solution.”</w:t>
      </w:r>
      <w:r w:rsidR="00AF79EE" w:rsidRPr="00B15DD1">
        <w:t xml:space="preserve"> </w:t>
      </w:r>
      <w:r w:rsidR="00E11934" w:rsidRPr="00B15DD1">
        <w:t xml:space="preserve">Spatial data integration approaches developed in TaNDM </w:t>
      </w:r>
      <w:r w:rsidR="00A23E37" w:rsidRPr="00B15DD1">
        <w:t>to align</w:t>
      </w:r>
      <w:r w:rsidR="00E11934" w:rsidRPr="00B15DD1">
        <w:t xml:space="preserve"> building, unit and meter </w:t>
      </w:r>
      <w:r w:rsidR="002318B7" w:rsidRPr="00B15DD1">
        <w:t>data on a parcel basis</w:t>
      </w:r>
      <w:r w:rsidR="00E11934" w:rsidRPr="00B15DD1">
        <w:t>, should be further developed to ensure robust whole building energy reporting</w:t>
      </w:r>
      <w:r w:rsidR="00A92BFF" w:rsidRPr="00B15DD1">
        <w:t xml:space="preserve">, useful </w:t>
      </w:r>
      <w:r w:rsidR="00E11934" w:rsidRPr="00B15DD1">
        <w:t>for modellers seeking data to validate models</w:t>
      </w:r>
      <w:r w:rsidR="00A92BFF" w:rsidRPr="00B15DD1">
        <w:t>, those re</w:t>
      </w:r>
      <w:r w:rsidR="00416E14" w:rsidRPr="00B15DD1">
        <w:t>porting and benchmarking via ESPM</w:t>
      </w:r>
      <w:r w:rsidR="00E11934" w:rsidRPr="00B15DD1">
        <w:t xml:space="preserve"> and energy efficiency stakeholders</w:t>
      </w:r>
      <w:r w:rsidR="00416E14" w:rsidRPr="00B15DD1">
        <w:t xml:space="preserve"> more</w:t>
      </w:r>
      <w:r w:rsidR="00E11934" w:rsidRPr="00B15DD1">
        <w:t xml:space="preserve"> broadly</w:t>
      </w:r>
      <w:r w:rsidR="00F530ED" w:rsidRPr="00B15DD1">
        <w:t xml:space="preserve">. </w:t>
      </w:r>
    </w:p>
    <w:p w14:paraId="589520E8" w14:textId="2BFBCC8E" w:rsidR="00706B9B" w:rsidRDefault="005D548E" w:rsidP="000B3DC2">
      <w:pPr>
        <w:spacing w:line="480" w:lineRule="auto"/>
        <w:rPr>
          <w:lang w:val="en-US"/>
        </w:rPr>
      </w:pPr>
      <w:r w:rsidRPr="003D645F">
        <w:t>U</w:t>
      </w:r>
      <w:r w:rsidR="00FB2D03" w:rsidRPr="003D645F">
        <w:t xml:space="preserve">tilities could strengthen </w:t>
      </w:r>
      <w:r w:rsidR="007B42F7" w:rsidRPr="003D645F">
        <w:t>analytic</w:t>
      </w:r>
      <w:r w:rsidR="00644B7B">
        <w:t>al</w:t>
      </w:r>
      <w:r w:rsidR="007B42F7" w:rsidRPr="003D645F">
        <w:t xml:space="preserve"> capacity for building energy use </w:t>
      </w:r>
      <w:r w:rsidR="00690681" w:rsidRPr="003D645F">
        <w:t>and b</w:t>
      </w:r>
      <w:r w:rsidR="00196C85" w:rsidRPr="003D645F">
        <w:t xml:space="preserve">e better enabled to produce fit for purpose metered data for </w:t>
      </w:r>
      <w:r w:rsidR="00CE6E7E">
        <w:t xml:space="preserve">municipal emissions inventories and </w:t>
      </w:r>
      <w:r w:rsidR="00196C85" w:rsidRPr="003D645F">
        <w:t xml:space="preserve">model calibration and validation </w:t>
      </w:r>
      <w:r w:rsidR="007B42F7" w:rsidRPr="003D645F">
        <w:t xml:space="preserve">by </w:t>
      </w:r>
      <w:r w:rsidR="00AC2D4B" w:rsidRPr="003D645F">
        <w:t>associating</w:t>
      </w:r>
      <w:r w:rsidR="007B42F7" w:rsidRPr="003D645F">
        <w:t xml:space="preserve"> building attributes (e.g., type, </w:t>
      </w:r>
      <w:r w:rsidR="00FB17C7">
        <w:t>year built/</w:t>
      </w:r>
      <w:r w:rsidR="007B42F7" w:rsidRPr="003D645F">
        <w:t xml:space="preserve">vintage, conditioned floor area and heating fuel type) </w:t>
      </w:r>
      <w:r w:rsidR="00AC2D4B" w:rsidRPr="003D645F">
        <w:t xml:space="preserve">with parcels and meters spatially in their GIS systems. </w:t>
      </w:r>
      <w:r w:rsidR="00534635">
        <w:t>To this end, a gap analysis should be performed on existing utility data interoperability standards</w:t>
      </w:r>
      <w:r w:rsidR="009F1007">
        <w:t xml:space="preserve"> </w:t>
      </w:r>
      <w:r w:rsidR="00F4780A">
        <w:t>notably</w:t>
      </w:r>
      <w:r w:rsidR="009F1007">
        <w:t xml:space="preserve"> </w:t>
      </w:r>
      <w:r w:rsidR="00DE7C8E">
        <w:t>the</w:t>
      </w:r>
      <w:r w:rsidR="009010C9">
        <w:t xml:space="preserve"> Common Information Model and associated </w:t>
      </w:r>
      <w:r w:rsidR="00DE7C8E">
        <w:t xml:space="preserve"> International Electrotechnical Commission Standards </w:t>
      </w:r>
      <w:r w:rsidR="008D6429">
        <w:t>(</w:t>
      </w:r>
      <w:r w:rsidR="00954A94">
        <w:t>IE</w:t>
      </w:r>
      <w:r w:rsidR="00E70D9A">
        <w:t>C</w:t>
      </w:r>
      <w:r w:rsidR="00575B06">
        <w:t xml:space="preserve"> 61970</w:t>
      </w:r>
      <w:r w:rsidR="00C7143E">
        <w:t>, IEC 61968 and IEC 62325</w:t>
      </w:r>
      <w:r w:rsidR="008D6429">
        <w:t>)</w:t>
      </w:r>
      <w:r w:rsidR="00954A94">
        <w:t xml:space="preserve"> </w:t>
      </w:r>
      <w:r w:rsidR="008A5BDA">
        <w:fldChar w:fldCharType="begin"/>
      </w:r>
      <w:r w:rsidR="00B42D04">
        <w:instrText xml:space="preserve"> ADDIN ZOTERO_ITEM CSL_CITATION {"citationID":"mzKiYgGs","properties":{"unsorted":false,"formattedCitation":"[52]","plainCitation":"[52]","noteIndex":0},"citationItems":[{"id":718,"uris":["http://zotero.org/users/15579287/items/G5CM8KQ4"],"itemData":{"id":718,"type":"chapter","container-title":"Common Information Model Primer","edition":"11th","title":"Chapter 3: CIM Background","URL":"https://msites.epri.com/rd/research/062333/common-information-model-primer/chapter-3-cim-background","author":[{"literal":"EPRI"}],"issued":{"date-parts":[["2024"]]}}}],"schema":"https://github.com/citation-style-language/schema/raw/master/csl-citation.json"} </w:instrText>
      </w:r>
      <w:r w:rsidR="008A5BDA">
        <w:fldChar w:fldCharType="separate"/>
      </w:r>
      <w:r w:rsidR="008A5BDA" w:rsidRPr="008A5BDA">
        <w:rPr>
          <w:rFonts w:ascii="Calibri" w:hAnsi="Calibri" w:cs="Calibri"/>
        </w:rPr>
        <w:t>[52]</w:t>
      </w:r>
      <w:r w:rsidR="008A5BDA">
        <w:fldChar w:fldCharType="end"/>
      </w:r>
      <w:r w:rsidR="00DE7C8E">
        <w:t xml:space="preserve"> </w:t>
      </w:r>
      <w:r w:rsidR="00534635">
        <w:t xml:space="preserve"> to assess </w:t>
      </w:r>
      <w:r w:rsidR="00095B86">
        <w:t>if any</w:t>
      </w:r>
      <w:r w:rsidR="00534635">
        <w:t xml:space="preserve"> are candidates for extension to accommodate building attributes</w:t>
      </w:r>
      <w:r w:rsidR="00576796">
        <w:t xml:space="preserve">. </w:t>
      </w:r>
      <w:r w:rsidR="00D95B46" w:rsidRPr="00B15DD1">
        <w:t xml:space="preserve">Existing </w:t>
      </w:r>
      <w:r w:rsidR="004A6ED3" w:rsidRPr="00B15DD1">
        <w:t>buildings data standards</w:t>
      </w:r>
      <w:r w:rsidR="00B64268" w:rsidRPr="00B15DD1">
        <w:t xml:space="preserve"> </w:t>
      </w:r>
      <w:r w:rsidR="00730D3C" w:rsidRPr="00B15DD1">
        <w:t xml:space="preserve">such as </w:t>
      </w:r>
      <w:r w:rsidR="00D41A88" w:rsidRPr="00B15DD1">
        <w:t>Industry Foundation Classes (ISO 16739)</w:t>
      </w:r>
      <w:r w:rsidR="009B50A9" w:rsidRPr="00B15DD1">
        <w:t xml:space="preserve"> </w:t>
      </w:r>
      <w:r w:rsidR="009B50A9" w:rsidRPr="00B15DD1">
        <w:fldChar w:fldCharType="begin"/>
      </w:r>
      <w:r w:rsidR="009B50A9" w:rsidRPr="00B15DD1">
        <w:instrText xml:space="preserve"> ADDIN ZOTERO_ITEM CSL_CITATION {"citationID":"JRbSIWa9","properties":{"unsorted":false,"formattedCitation":"[53]","plainCitation":"[53]","noteIndex":0},"citationItems":[{"id":721,"uris":["http://zotero.org/users/15579287/items/RW4A27BM"],"itemData":{"id":721,"type":"standard","authority":"International Standards Organization","title":"ISO 16739-1:2024","URL":"https://www.iso.org/standard/84123.html","issued":{"date-parts":[["2024"]]}}}],"schema":"https://github.com/citation-style-language/schema/raw/master/csl-citation.json"} </w:instrText>
      </w:r>
      <w:r w:rsidR="009B50A9" w:rsidRPr="00B15DD1">
        <w:fldChar w:fldCharType="separate"/>
      </w:r>
      <w:r w:rsidR="009B50A9" w:rsidRPr="00B15DD1">
        <w:rPr>
          <w:rFonts w:ascii="Calibri" w:hAnsi="Calibri" w:cs="Calibri"/>
        </w:rPr>
        <w:t>[53]</w:t>
      </w:r>
      <w:r w:rsidR="009B50A9" w:rsidRPr="00B15DD1">
        <w:fldChar w:fldCharType="end"/>
      </w:r>
      <w:r w:rsidR="00622742" w:rsidRPr="00B15DD1">
        <w:t xml:space="preserve"> and</w:t>
      </w:r>
      <w:r w:rsidR="00D32893" w:rsidRPr="00B15DD1">
        <w:t xml:space="preserve"> </w:t>
      </w:r>
      <w:proofErr w:type="spellStart"/>
      <w:r w:rsidR="002D0EC7" w:rsidRPr="00B15DD1">
        <w:t>CityGML</w:t>
      </w:r>
      <w:proofErr w:type="spellEnd"/>
      <w:r w:rsidR="00DB061E" w:rsidRPr="00B15DD1">
        <w:fldChar w:fldCharType="begin"/>
      </w:r>
      <w:r w:rsidR="009B50A9" w:rsidRPr="00B15DD1">
        <w:instrText xml:space="preserve"> ADDIN ZOTERO_ITEM CSL_CITATION {"citationID":"OgNtxi2J","properties":{"unsorted":false,"formattedCitation":"[54]","plainCitation":"[54]","noteIndex":0},"citationItems":[{"id":720,"uris":["http://zotero.org/users/15579287/items/PVUJ46NN"],"itemData":{"id":720,"type":"standard","title":"CityGML","URL":"https://www.ogc.org/standards/citygml/","author":[{"literal":"Open Geospatial Consortium"}]}}],"schema":"https://github.com/citation-style-language/schema/raw/master/csl-citation.json"} </w:instrText>
      </w:r>
      <w:r w:rsidR="00DB061E" w:rsidRPr="00B15DD1">
        <w:fldChar w:fldCharType="separate"/>
      </w:r>
      <w:r w:rsidR="009B50A9" w:rsidRPr="00B15DD1">
        <w:rPr>
          <w:rFonts w:ascii="Calibri" w:hAnsi="Calibri" w:cs="Calibri"/>
        </w:rPr>
        <w:t>[54]</w:t>
      </w:r>
      <w:r w:rsidR="00DB061E" w:rsidRPr="00B15DD1">
        <w:fldChar w:fldCharType="end"/>
      </w:r>
      <w:r w:rsidR="00622742" w:rsidRPr="00B15DD1">
        <w:t xml:space="preserve">, as well as </w:t>
      </w:r>
      <w:r w:rsidR="00797F6C" w:rsidRPr="00B15DD1">
        <w:t xml:space="preserve">energy-related housing data standard </w:t>
      </w:r>
      <w:proofErr w:type="spellStart"/>
      <w:r w:rsidR="00622742" w:rsidRPr="00B15DD1">
        <w:t>hpXML</w:t>
      </w:r>
      <w:proofErr w:type="spellEnd"/>
      <w:r w:rsidR="00797F6C" w:rsidRPr="00B15DD1">
        <w:t xml:space="preserve"> </w:t>
      </w:r>
      <w:r w:rsidR="00797F6C" w:rsidRPr="00B15DD1">
        <w:fldChar w:fldCharType="begin"/>
      </w:r>
      <w:r w:rsidR="00797F6C" w:rsidRPr="00B15DD1">
        <w:instrText xml:space="preserve"> ADDIN ZOTERO_ITEM CSL_CITATION {"citationID":"iQveLuwz","properties":{"unsorted":false,"formattedCitation":"[55]","plainCitation":"[55]","noteIndex":0},"citationItems":[{"id":722,"uris":["http://zotero.org/users/15579287/items/MC2L53TZ"],"itemData":{"id":722,"type":"standard","authority":"Building Performance Institute","title":"xpXML","URL":"https://www.hpxmlonline.com/"}}],"schema":"https://github.com/citation-style-language/schema/raw/master/csl-citation.json"} </w:instrText>
      </w:r>
      <w:r w:rsidR="00797F6C" w:rsidRPr="00B15DD1">
        <w:fldChar w:fldCharType="separate"/>
      </w:r>
      <w:r w:rsidR="00797F6C" w:rsidRPr="00B15DD1">
        <w:rPr>
          <w:rFonts w:ascii="Calibri" w:hAnsi="Calibri" w:cs="Calibri"/>
        </w:rPr>
        <w:t>[55]</w:t>
      </w:r>
      <w:r w:rsidR="00797F6C" w:rsidRPr="00B15DD1">
        <w:fldChar w:fldCharType="end"/>
      </w:r>
      <w:r w:rsidR="00F84D27" w:rsidRPr="00B15DD1">
        <w:t xml:space="preserve"> </w:t>
      </w:r>
      <w:r w:rsidR="009744B8" w:rsidRPr="00B15DD1">
        <w:t>could undergo an interoperability assessment in relation to CI</w:t>
      </w:r>
      <w:r w:rsidR="00627ED9" w:rsidRPr="00B15DD1">
        <w:t>M</w:t>
      </w:r>
      <w:r w:rsidR="00C8212D" w:rsidRPr="00B15DD1">
        <w:t xml:space="preserve"> standards</w:t>
      </w:r>
      <w:r w:rsidR="007A3CD4" w:rsidRPr="00B15DD1">
        <w:t>, to support utilities in onboarding buildings data</w:t>
      </w:r>
      <w:r w:rsidR="00F40CF1" w:rsidRPr="00B15DD1">
        <w:t xml:space="preserve"> in a standardized way. </w:t>
      </w:r>
      <w:r w:rsidR="00B74FD2" w:rsidRPr="00B15DD1">
        <w:t>To aid in efficient buildings data integration,</w:t>
      </w:r>
      <w:r w:rsidR="00F40CF1" w:rsidRPr="00B15DD1">
        <w:t xml:space="preserve"> </w:t>
      </w:r>
      <w:r w:rsidR="005363E5" w:rsidRPr="00B15DD1">
        <w:t>u</w:t>
      </w:r>
      <w:r w:rsidR="00F01FC0" w:rsidRPr="00B15DD1">
        <w:t xml:space="preserve">tilities would </w:t>
      </w:r>
      <w:r w:rsidR="002C534E" w:rsidRPr="00B15DD1">
        <w:t xml:space="preserve">also </w:t>
      </w:r>
      <w:r w:rsidR="00F01FC0" w:rsidRPr="00B15DD1">
        <w:t>benefit from standardized</w:t>
      </w:r>
      <w:r w:rsidR="00D61E60" w:rsidRPr="00B15DD1">
        <w:t xml:space="preserve"> national</w:t>
      </w:r>
      <w:r w:rsidR="00F01FC0" w:rsidRPr="00B15DD1">
        <w:t xml:space="preserve"> building stock data</w:t>
      </w:r>
      <w:r w:rsidR="00B74FD2" w:rsidRPr="00B15DD1">
        <w:t>.</w:t>
      </w:r>
      <w:r w:rsidR="00160DE5" w:rsidRPr="00B15DD1">
        <w:t xml:space="preserve"> </w:t>
      </w:r>
      <w:r w:rsidR="00BF0275" w:rsidRPr="00B15DD1">
        <w:t xml:space="preserve">Recognized limitations in </w:t>
      </w:r>
      <w:r w:rsidR="0076154B" w:rsidRPr="00B15DD1">
        <w:t xml:space="preserve">property assessed </w:t>
      </w:r>
      <w:r w:rsidR="00160DE5" w:rsidRPr="00B15DD1">
        <w:t xml:space="preserve">building attributes </w:t>
      </w:r>
      <w:r w:rsidR="009C63A8" w:rsidRPr="00B15DD1">
        <w:t xml:space="preserve">for energy </w:t>
      </w:r>
      <w:r w:rsidR="00750F30" w:rsidRPr="00B15DD1">
        <w:t xml:space="preserve">analysis </w:t>
      </w:r>
      <w:r w:rsidR="00BF0275" w:rsidRPr="00B15DD1">
        <w:t>including assessed</w:t>
      </w:r>
      <w:r w:rsidR="00750F30" w:rsidRPr="00B15DD1">
        <w:t xml:space="preserve"> versus conditioned</w:t>
      </w:r>
      <w:r w:rsidR="00BF0275" w:rsidRPr="00B15DD1">
        <w:t xml:space="preserve"> </w:t>
      </w:r>
      <w:r w:rsidR="00160DE5" w:rsidRPr="00B15DD1">
        <w:t xml:space="preserve">floor area </w:t>
      </w:r>
      <w:r w:rsidR="00BF0275" w:rsidRPr="00B15DD1">
        <w:t xml:space="preserve">could be </w:t>
      </w:r>
      <w:r w:rsidR="00E22657" w:rsidRPr="00B15DD1">
        <w:t xml:space="preserve">addressed </w:t>
      </w:r>
      <w:r w:rsidR="00B5251D" w:rsidRPr="00B15DD1">
        <w:t xml:space="preserve">for a </w:t>
      </w:r>
      <w:r w:rsidR="005B55EA" w:rsidRPr="00B15DD1">
        <w:t xml:space="preserve">national </w:t>
      </w:r>
      <w:proofErr w:type="gramStart"/>
      <w:r w:rsidR="005B55EA" w:rsidRPr="00B15DD1">
        <w:t>buildings</w:t>
      </w:r>
      <w:proofErr w:type="gramEnd"/>
      <w:r w:rsidR="005B55EA" w:rsidRPr="00B15DD1">
        <w:t xml:space="preserve"> dataset </w:t>
      </w:r>
      <w:r w:rsidR="00E22657" w:rsidRPr="00B15DD1">
        <w:t xml:space="preserve">with </w:t>
      </w:r>
      <w:r w:rsidR="00F0282F" w:rsidRPr="00B15DD1">
        <w:t>3D geospatial data</w:t>
      </w:r>
      <w:r w:rsidR="00E22657" w:rsidRPr="00B15DD1">
        <w:t>,</w:t>
      </w:r>
      <w:r w:rsidR="00F0282F" w:rsidRPr="00B15DD1">
        <w:t xml:space="preserve"> </w:t>
      </w:r>
      <w:r w:rsidR="00F22DB6" w:rsidRPr="00B15DD1">
        <w:t>imagery</w:t>
      </w:r>
      <w:r w:rsidR="00E22657" w:rsidRPr="00B15DD1">
        <w:t xml:space="preserve"> and machine learning techniques</w:t>
      </w:r>
      <w:r w:rsidR="00194DF5" w:rsidRPr="00B15DD1">
        <w:t xml:space="preserve">; spatial </w:t>
      </w:r>
      <w:r w:rsidR="005140C2" w:rsidRPr="00B15DD1">
        <w:t>analysis of imagery</w:t>
      </w:r>
      <w:r w:rsidR="00194DF5" w:rsidRPr="00B15DD1">
        <w:t xml:space="preserve"> could also be </w:t>
      </w:r>
      <w:r w:rsidR="005140C2" w:rsidRPr="00B15DD1">
        <w:t>used to identify and exclude major non-building loads</w:t>
      </w:r>
      <w:r w:rsidR="00006AAD" w:rsidRPr="00B15DD1">
        <w:t xml:space="preserve"> such as </w:t>
      </w:r>
      <w:r w:rsidR="005140C2" w:rsidRPr="00B15DD1">
        <w:t>f</w:t>
      </w:r>
      <w:r w:rsidR="00750F30" w:rsidRPr="00B15DD1">
        <w:t>or</w:t>
      </w:r>
      <w:r w:rsidR="005140C2" w:rsidRPr="00B15DD1">
        <w:t xml:space="preserve"> </w:t>
      </w:r>
      <w:r w:rsidR="00006AAD" w:rsidRPr="00B15DD1">
        <w:t>pools</w:t>
      </w:r>
      <w:r w:rsidR="00F0282F" w:rsidRPr="00B15DD1">
        <w:t>.</w:t>
      </w:r>
      <w:r w:rsidR="00F01FC0" w:rsidRPr="00B15DD1">
        <w:t xml:space="preserve"> </w:t>
      </w:r>
      <w:r w:rsidR="00285231" w:rsidRPr="00B15DD1">
        <w:t xml:space="preserve">Reliable </w:t>
      </w:r>
      <w:r w:rsidR="003061DA" w:rsidRPr="00B15DD1">
        <w:t>dwelling scale heating fuel type data</w:t>
      </w:r>
      <w:r w:rsidR="00D42009" w:rsidRPr="00B15DD1">
        <w:t xml:space="preserve">, a </w:t>
      </w:r>
      <w:r w:rsidR="00A851D5" w:rsidRPr="00B15DD1">
        <w:t xml:space="preserve">significant limitation in this study, </w:t>
      </w:r>
      <w:r w:rsidR="00842FF0" w:rsidRPr="00B15DD1">
        <w:t xml:space="preserve">should also be developed </w:t>
      </w:r>
      <w:r w:rsidR="00240885" w:rsidRPr="00B15DD1">
        <w:t xml:space="preserve">and made accessible through </w:t>
      </w:r>
      <w:r w:rsidR="002D5B87" w:rsidRPr="00B15DD1">
        <w:t xml:space="preserve">a </w:t>
      </w:r>
      <w:r w:rsidR="0075072F" w:rsidRPr="00B15DD1">
        <w:t>standardized national building stock data set</w:t>
      </w:r>
      <w:r w:rsidR="002D5B87" w:rsidRPr="00B15DD1">
        <w:t xml:space="preserve">. </w:t>
      </w:r>
      <w:r w:rsidR="00AC2D4B" w:rsidRPr="00B15DD1">
        <w:t xml:space="preserve">Improved methods are </w:t>
      </w:r>
      <w:r w:rsidR="003D645F" w:rsidRPr="00B15DD1">
        <w:t xml:space="preserve">also </w:t>
      </w:r>
      <w:r w:rsidR="00AC2D4B" w:rsidRPr="00B15DD1">
        <w:t>needed to reconcile dwelling</w:t>
      </w:r>
      <w:r w:rsidR="00AC2D4B" w:rsidRPr="003D645F">
        <w:t xml:space="preserve"> </w:t>
      </w:r>
      <w:r w:rsidR="00AC2D4B" w:rsidRPr="003D645F">
        <w:lastRenderedPageBreak/>
        <w:t>unit, building and meter counts</w:t>
      </w:r>
      <w:r w:rsidR="00006AAD">
        <w:t>.</w:t>
      </w:r>
      <w:r w:rsidR="00045142" w:rsidRPr="00045142">
        <w:rPr>
          <w:rFonts w:ascii="Times New Roman" w:eastAsia="Times New Roman" w:hAnsi="Times New Roman" w:cs="Times New Roman"/>
          <w:sz w:val="20"/>
          <w:szCs w:val="20"/>
          <w:lang w:val="en-US"/>
        </w:rPr>
        <w:t xml:space="preserve"> </w:t>
      </w:r>
      <w:r w:rsidR="00045142" w:rsidRPr="00045142">
        <w:rPr>
          <w:lang w:val="en-US"/>
        </w:rPr>
        <w:t xml:space="preserve">UBEMs for </w:t>
      </w:r>
      <w:r w:rsidR="00D5453F">
        <w:rPr>
          <w:lang w:val="en-US"/>
        </w:rPr>
        <w:t>V</w:t>
      </w:r>
      <w:r w:rsidR="00045142" w:rsidRPr="00045142">
        <w:rPr>
          <w:lang w:val="en-US"/>
        </w:rPr>
        <w:t xml:space="preserve">irtual </w:t>
      </w:r>
      <w:r w:rsidR="00D5453F">
        <w:rPr>
          <w:lang w:val="en-US"/>
        </w:rPr>
        <w:t>Home L</w:t>
      </w:r>
      <w:r w:rsidR="00045142" w:rsidRPr="00045142">
        <w:rPr>
          <w:lang w:val="en-US"/>
        </w:rPr>
        <w:t xml:space="preserve">abelling </w:t>
      </w:r>
      <w:r w:rsidR="004D3A8A">
        <w:rPr>
          <w:lang w:val="en-US"/>
        </w:rPr>
        <w:t xml:space="preserve">(VHL) </w:t>
      </w:r>
      <w:r w:rsidR="00045142" w:rsidRPr="00045142">
        <w:rPr>
          <w:lang w:val="en-US"/>
        </w:rPr>
        <w:t>should model building energy individually and not on an archetype basis</w:t>
      </w:r>
      <w:r w:rsidR="006C5228">
        <w:rPr>
          <w:lang w:val="en-US"/>
        </w:rPr>
        <w:t>, to avoid the ecological fallacy</w:t>
      </w:r>
      <w:r w:rsidR="00045142" w:rsidRPr="00045142">
        <w:rPr>
          <w:lang w:val="en-US"/>
        </w:rPr>
        <w:t xml:space="preserve">. </w:t>
      </w:r>
    </w:p>
    <w:p w14:paraId="38384FEC" w14:textId="2F61B872" w:rsidR="00045142" w:rsidRPr="00045142" w:rsidRDefault="000C0E43" w:rsidP="000B3DC2">
      <w:pPr>
        <w:spacing w:line="480" w:lineRule="auto"/>
        <w:rPr>
          <w:lang w:val="en-US"/>
        </w:rPr>
      </w:pPr>
      <w:r>
        <w:rPr>
          <w:lang w:val="en-US"/>
        </w:rPr>
        <w:t>Finally, f</w:t>
      </w:r>
      <w:r w:rsidR="00045142" w:rsidRPr="00045142">
        <w:rPr>
          <w:lang w:val="en-US"/>
        </w:rPr>
        <w:t xml:space="preserve">uture </w:t>
      </w:r>
      <w:r w:rsidR="004D3A8A">
        <w:rPr>
          <w:lang w:val="en-US"/>
        </w:rPr>
        <w:t>VHL research</w:t>
      </w:r>
      <w:r w:rsidR="00045142" w:rsidRPr="00045142">
        <w:rPr>
          <w:lang w:val="en-US"/>
        </w:rPr>
        <w:t xml:space="preserve"> should </w:t>
      </w:r>
      <w:r w:rsidR="004D3A8A">
        <w:rPr>
          <w:lang w:val="en-US"/>
        </w:rPr>
        <w:t xml:space="preserve">explore both </w:t>
      </w:r>
      <w:r w:rsidR="00045142" w:rsidRPr="00045142">
        <w:rPr>
          <w:lang w:val="en-US"/>
        </w:rPr>
        <w:t xml:space="preserve">calibration and validation and the use of building-level high temporal resolution data to account for unobserved heterogeneity and improve </w:t>
      </w:r>
      <w:r w:rsidR="0079676B">
        <w:rPr>
          <w:lang w:val="en-US"/>
        </w:rPr>
        <w:t>VHL</w:t>
      </w:r>
      <w:r w:rsidR="00045142" w:rsidRPr="00045142">
        <w:rPr>
          <w:lang w:val="en-US"/>
        </w:rPr>
        <w:t xml:space="preserve"> accuracy vis a vis </w:t>
      </w:r>
      <w:r w:rsidR="001D3E10">
        <w:rPr>
          <w:lang w:val="en-US"/>
        </w:rPr>
        <w:t xml:space="preserve">metered </w:t>
      </w:r>
      <w:r w:rsidR="00045142" w:rsidRPr="00045142">
        <w:rPr>
          <w:lang w:val="en-US"/>
        </w:rPr>
        <w:t xml:space="preserve">energy consumption </w:t>
      </w:r>
      <w:r w:rsidR="000D1BD3">
        <w:rPr>
          <w:lang w:val="en-US"/>
        </w:rPr>
        <w:t>to</w:t>
      </w:r>
      <w:r w:rsidR="00045142" w:rsidRPr="00045142">
        <w:rPr>
          <w:lang w:val="en-US"/>
        </w:rPr>
        <w:t xml:space="preserve"> improv</w:t>
      </w:r>
      <w:r w:rsidR="00725295">
        <w:rPr>
          <w:lang w:val="en-US"/>
        </w:rPr>
        <w:t>e</w:t>
      </w:r>
      <w:r w:rsidR="00045142" w:rsidRPr="00045142">
        <w:rPr>
          <w:lang w:val="en-US"/>
        </w:rPr>
        <w:t xml:space="preserve"> cost savings estimates enhancing benefits to occupants beyond GHG emission reduction. </w:t>
      </w:r>
    </w:p>
    <w:p w14:paraId="4407FC7B" w14:textId="77777777" w:rsidR="00F149B4" w:rsidRDefault="00F149B4" w:rsidP="00841896"/>
    <w:p w14:paraId="58D979C4" w14:textId="77777777" w:rsidR="00F149B4" w:rsidRPr="00F149B4" w:rsidRDefault="00F149B4" w:rsidP="00F149B4">
      <w:pPr>
        <w:rPr>
          <w:b/>
          <w:bCs/>
          <w:lang w:val="en-US"/>
        </w:rPr>
      </w:pPr>
      <w:r w:rsidRPr="00F149B4">
        <w:rPr>
          <w:b/>
          <w:bCs/>
          <w:lang w:val="en-US"/>
        </w:rPr>
        <w:t>Acknowledgements</w:t>
      </w:r>
    </w:p>
    <w:p w14:paraId="2A2145CC" w14:textId="186B0E1A" w:rsidR="00F149B4" w:rsidRPr="00F149B4" w:rsidRDefault="00F149B4" w:rsidP="000B3DC2">
      <w:pPr>
        <w:spacing w:line="480" w:lineRule="auto"/>
        <w:rPr>
          <w:lang w:val="en-US"/>
        </w:rPr>
      </w:pPr>
      <w:r w:rsidRPr="00F149B4">
        <w:rPr>
          <w:lang w:val="en-US"/>
        </w:rPr>
        <w:t xml:space="preserve">This work was supported by the Program of Energy Research and Development via the Canadian Energy End-use (CEE Map) project (CEO-4006) and the Canada Green Buildings Strategy. TaNDM was originally developed via the Integrated Community Energy Modelling project supported by NRCan’s Clean Energy Fund (0078CE). The authors gratefully acknowledge the CEE Map model developers including </w:t>
      </w:r>
      <w:r w:rsidR="001D3E10">
        <w:rPr>
          <w:lang w:val="en-US"/>
        </w:rPr>
        <w:t xml:space="preserve">Guy Buller, </w:t>
      </w:r>
      <w:r w:rsidRPr="00F149B4">
        <w:rPr>
          <w:lang w:val="en-US"/>
        </w:rPr>
        <w:t>Rory McAlpine and Gemma Ceasar for GIS and Julia Purdy for housing energy simulation. Support for Carleton University’s participation in the validation article and the drafting of this paper was through the Social Sciences and Humanities Research Council grant number 890-2020-0099.</w:t>
      </w:r>
      <w:r w:rsidR="0020549C">
        <w:rPr>
          <w:lang w:val="en-US"/>
        </w:rPr>
        <w:t xml:space="preserve">             </w:t>
      </w:r>
    </w:p>
    <w:p w14:paraId="0745F1DB" w14:textId="3A369BAA" w:rsidR="00F149B4" w:rsidRPr="00F149B4" w:rsidRDefault="00F149B4" w:rsidP="009D3974">
      <w:pPr>
        <w:spacing w:line="480" w:lineRule="auto"/>
        <w:rPr>
          <w:lang w:val="en-US"/>
        </w:rPr>
      </w:pPr>
      <w:r w:rsidRPr="00F149B4">
        <w:rPr>
          <w:lang w:val="en-US"/>
        </w:rPr>
        <w:t xml:space="preserve">The authors would </w:t>
      </w:r>
      <w:r w:rsidR="001D3E10">
        <w:rPr>
          <w:lang w:val="en-US"/>
        </w:rPr>
        <w:t xml:space="preserve">also </w:t>
      </w:r>
      <w:r w:rsidRPr="00F149B4">
        <w:rPr>
          <w:lang w:val="en-US"/>
        </w:rPr>
        <w:t xml:space="preserve">like to acknowledge City of Kelowna staff including Chris Ray and Kevin Stehle for access to Kelowna building stock and building permit data and Ted Norcott of FortisBC for FME model development and energy field data preparation. Also informing the process were current and former TaNDM 2022-2024 Steering Committee members: James Allen, Jaime-Ann Lew, Matthew Wood, Max Mathies, and Sharan </w:t>
      </w:r>
      <w:proofErr w:type="spellStart"/>
      <w:r w:rsidRPr="00F149B4">
        <w:rPr>
          <w:lang w:val="en-US"/>
        </w:rPr>
        <w:t>Mahli</w:t>
      </w:r>
      <w:proofErr w:type="spellEnd"/>
      <w:r w:rsidRPr="00F149B4">
        <w:rPr>
          <w:lang w:val="en-US"/>
        </w:rPr>
        <w:t xml:space="preserve"> from FortisBC; Tamara Sears from B.C. Assessment; Nairn Albrecht, </w:t>
      </w:r>
      <w:proofErr w:type="spellStart"/>
      <w:r w:rsidRPr="00F149B4">
        <w:rPr>
          <w:lang w:val="en-US"/>
        </w:rPr>
        <w:t>Prabatha</w:t>
      </w:r>
      <w:proofErr w:type="spellEnd"/>
      <w:r w:rsidRPr="00F149B4">
        <w:rPr>
          <w:lang w:val="en-US"/>
        </w:rPr>
        <w:t xml:space="preserve"> Hewa from B.C. Ministry of Energy, Mines and Low Carbon Innovation; Kenneth Porter Elizabeth Lytviak from the B.C. Ministry of Environment and Climate Strategy; Gurdeep Singh and Ysabel Garcia from </w:t>
      </w:r>
      <w:proofErr w:type="spellStart"/>
      <w:r w:rsidRPr="00F149B4">
        <w:rPr>
          <w:lang w:val="en-US"/>
        </w:rPr>
        <w:t>GeoBC</w:t>
      </w:r>
      <w:proofErr w:type="spellEnd"/>
      <w:r w:rsidRPr="00F149B4">
        <w:rPr>
          <w:lang w:val="en-US"/>
        </w:rPr>
        <w:t xml:space="preserve">; Joe Wang from NRCan’s Demand and Policy Analysis Division; Yuill Herbert from Sustainability Solutions Group and Aaron Licker from Licker Geospatial. </w:t>
      </w:r>
    </w:p>
    <w:p w14:paraId="215C0A18" w14:textId="77777777" w:rsidR="00F149B4" w:rsidRPr="00F149B4" w:rsidRDefault="00F149B4" w:rsidP="00F149B4">
      <w:pPr>
        <w:rPr>
          <w:lang w:val="en-US"/>
        </w:rPr>
      </w:pPr>
    </w:p>
    <w:p w14:paraId="62FC02A6" w14:textId="77777777" w:rsidR="00F149B4" w:rsidRPr="00F149B4" w:rsidRDefault="00F149B4" w:rsidP="00F149B4">
      <w:pPr>
        <w:rPr>
          <w:b/>
          <w:bCs/>
          <w:lang w:val="en-US"/>
        </w:rPr>
      </w:pPr>
      <w:bookmarkStart w:id="14" w:name="_Hlk181185439"/>
      <w:proofErr w:type="spellStart"/>
      <w:r w:rsidRPr="00F149B4">
        <w:rPr>
          <w:b/>
          <w:bCs/>
          <w:lang w:val="en-US"/>
        </w:rPr>
        <w:t>CRediT</w:t>
      </w:r>
      <w:proofErr w:type="spellEnd"/>
      <w:r w:rsidRPr="00F149B4">
        <w:rPr>
          <w:b/>
          <w:bCs/>
          <w:lang w:val="en-US"/>
        </w:rPr>
        <w:t xml:space="preserve"> authorship contribution statement</w:t>
      </w:r>
      <w:bookmarkEnd w:id="14"/>
    </w:p>
    <w:p w14:paraId="78FE8287" w14:textId="77777777" w:rsidR="00F149B4" w:rsidRPr="00F149B4" w:rsidRDefault="00F149B4" w:rsidP="009D3974">
      <w:pPr>
        <w:spacing w:line="480" w:lineRule="auto"/>
        <w:rPr>
          <w:b/>
          <w:bCs/>
          <w:lang w:val="en-US"/>
        </w:rPr>
      </w:pPr>
      <w:r w:rsidRPr="00F149B4">
        <w:rPr>
          <w:b/>
          <w:lang w:val="en-US"/>
        </w:rPr>
        <w:t xml:space="preserve">Jessica Webster: </w:t>
      </w:r>
      <w:r w:rsidRPr="00F149B4">
        <w:rPr>
          <w:lang w:val="en-US"/>
        </w:rPr>
        <w:t xml:space="preserve">Conceptualization, Funding Acquisition, Supervision, Project administration, Method, Investigation, Writing - original draft, Writing - review and editing. </w:t>
      </w:r>
      <w:r w:rsidRPr="00F149B4">
        <w:rPr>
          <w:b/>
          <w:lang w:val="en-US"/>
        </w:rPr>
        <w:t xml:space="preserve">Brett Korteling: </w:t>
      </w:r>
      <w:r w:rsidRPr="00F149B4">
        <w:rPr>
          <w:lang w:val="en-US"/>
        </w:rPr>
        <w:t xml:space="preserve">Method, Software, Data curation, Visualization, Writing – original draft. </w:t>
      </w:r>
      <w:r w:rsidRPr="00F149B4">
        <w:rPr>
          <w:b/>
          <w:bCs/>
          <w:lang w:val="en-US"/>
        </w:rPr>
        <w:t xml:space="preserve">Ekaterina Alekhanova: </w:t>
      </w:r>
      <w:r w:rsidRPr="00F149B4">
        <w:rPr>
          <w:lang w:val="en-US"/>
        </w:rPr>
        <w:t xml:space="preserve">Method, software (Python), model validation: calculation (K-S test, NMBE), Writing - original draft, Writing - review and editing. </w:t>
      </w:r>
      <w:r w:rsidRPr="00F149B4">
        <w:rPr>
          <w:b/>
          <w:bCs/>
          <w:lang w:val="en-US"/>
        </w:rPr>
        <w:t xml:space="preserve">Maya Papineau </w:t>
      </w:r>
      <w:r w:rsidRPr="00F149B4">
        <w:rPr>
          <w:lang w:val="en-US"/>
        </w:rPr>
        <w:t>Review, Editing, Supervising the analytical approach, Methodological consulting, Conceptualization.</w:t>
      </w:r>
    </w:p>
    <w:p w14:paraId="5B0D489E" w14:textId="0598BCFF" w:rsidR="00097D73" w:rsidRPr="00097D73" w:rsidRDefault="00097D73" w:rsidP="00097D73">
      <w:pPr>
        <w:rPr>
          <w:b/>
          <w:bCs/>
        </w:rPr>
      </w:pPr>
      <w:r w:rsidRPr="00097D73">
        <w:rPr>
          <w:b/>
          <w:bCs/>
        </w:rPr>
        <w:t>Declaration of generative AI and AI-assisted technologies in the writing process</w:t>
      </w:r>
    </w:p>
    <w:p w14:paraId="27A7AA5E" w14:textId="2403BFB2" w:rsidR="00097D73" w:rsidRPr="00097D73" w:rsidRDefault="00097D73" w:rsidP="009D3974">
      <w:pPr>
        <w:spacing w:line="480" w:lineRule="auto"/>
      </w:pPr>
      <w:r w:rsidRPr="00097D73">
        <w:t xml:space="preserve">During the preparation of this work the authors used </w:t>
      </w:r>
      <w:r>
        <w:t xml:space="preserve">ChatGPT </w:t>
      </w:r>
      <w:r w:rsidRPr="00097D73">
        <w:t xml:space="preserve">to </w:t>
      </w:r>
      <w:r w:rsidR="008502EA">
        <w:t>develop Table 1</w:t>
      </w:r>
      <w:r w:rsidRPr="00097D73">
        <w:t>. After using this tool/service, the authors reviewed and edited the content as needed and take full responsibility for the content of the published article.</w:t>
      </w:r>
    </w:p>
    <w:p w14:paraId="56E26848" w14:textId="77777777" w:rsidR="00F149B4" w:rsidRPr="00F149B4" w:rsidRDefault="00F149B4" w:rsidP="00F149B4"/>
    <w:p w14:paraId="46C77A15" w14:textId="77777777" w:rsidR="00F149B4" w:rsidRPr="00F149B4" w:rsidRDefault="00F149B4" w:rsidP="00F149B4">
      <w:pPr>
        <w:rPr>
          <w:b/>
          <w:lang w:val="en-GB"/>
        </w:rPr>
      </w:pPr>
      <w:r w:rsidRPr="00F149B4">
        <w:rPr>
          <w:b/>
          <w:lang w:val="en-GB"/>
        </w:rPr>
        <w:t>Data and method availability</w:t>
      </w:r>
    </w:p>
    <w:p w14:paraId="6DA34EFE" w14:textId="402D195E" w:rsidR="00F149B4" w:rsidRPr="00F149B4" w:rsidRDefault="00F149B4" w:rsidP="009D3974">
      <w:pPr>
        <w:spacing w:line="480" w:lineRule="auto"/>
        <w:rPr>
          <w:bCs/>
          <w:lang w:val="en-US"/>
        </w:rPr>
      </w:pPr>
      <w:r w:rsidRPr="00F149B4">
        <w:rPr>
          <w:bCs/>
          <w:lang w:val="en-US"/>
        </w:rPr>
        <w:t xml:space="preserve">The TaNDM demonstration for Kelowna, B.C. was made possible with </w:t>
      </w:r>
      <w:r w:rsidR="00A83789">
        <w:rPr>
          <w:bCs/>
          <w:lang w:val="en-US"/>
        </w:rPr>
        <w:t>support</w:t>
      </w:r>
      <w:r w:rsidR="00D614C2">
        <w:rPr>
          <w:bCs/>
          <w:lang w:val="en-US"/>
        </w:rPr>
        <w:t xml:space="preserve"> of</w:t>
      </w:r>
      <w:r w:rsidR="00A83789">
        <w:rPr>
          <w:bCs/>
          <w:lang w:val="en-US"/>
        </w:rPr>
        <w:t xml:space="preserve"> the BC Assessment Authority </w:t>
      </w:r>
      <w:r w:rsidR="00447EED">
        <w:rPr>
          <w:bCs/>
          <w:lang w:val="en-US"/>
        </w:rPr>
        <w:t xml:space="preserve">in assisting with interpretation of the BIR data. </w:t>
      </w:r>
      <w:r w:rsidRPr="00F149B4">
        <w:rPr>
          <w:bCs/>
          <w:lang w:val="en-US"/>
        </w:rPr>
        <w:t xml:space="preserve"> Raw microdata including the Building Information Report is proprietary, belonging to BC Assessment Authority. It is made available to British Columbia municipalities upon request. The Enhanced Building Information Report is also raw micro data and is not available for proprietary reasons</w:t>
      </w:r>
      <w:r w:rsidR="001D3E10">
        <w:rPr>
          <w:bCs/>
          <w:lang w:val="en-US"/>
        </w:rPr>
        <w:t>. T</w:t>
      </w:r>
      <w:r w:rsidR="00447EED">
        <w:rPr>
          <w:bCs/>
          <w:lang w:val="en-US"/>
        </w:rPr>
        <w:t>he EBIR is not a product from BC Assessment</w:t>
      </w:r>
      <w:r w:rsidRPr="00F149B4">
        <w:rPr>
          <w:bCs/>
          <w:lang w:val="en-US"/>
        </w:rPr>
        <w:t>. Utility energy meter and consumption data are proprietary, belonging to FortisBC. Housing energy simulations were prepared using NRCan’s Housing Technology Assessment Platform which may be found on Git</w:t>
      </w:r>
      <w:r w:rsidR="0075332B">
        <w:rPr>
          <w:bCs/>
          <w:lang w:val="en-US"/>
        </w:rPr>
        <w:t>H</w:t>
      </w:r>
      <w:r w:rsidRPr="00F149B4">
        <w:rPr>
          <w:bCs/>
          <w:lang w:val="en-US"/>
        </w:rPr>
        <w:t xml:space="preserve">ub </w:t>
      </w:r>
      <w:hyperlink r:id="rId21" w:history="1">
        <w:r w:rsidRPr="00F149B4">
          <w:rPr>
            <w:rStyle w:val="Hyperlink"/>
            <w:bCs/>
            <w:lang w:val="en-US"/>
          </w:rPr>
          <w:t>https://github.com/canmet-energy/HTAP</w:t>
        </w:r>
      </w:hyperlink>
      <w:r w:rsidRPr="00F149B4">
        <w:rPr>
          <w:bCs/>
          <w:lang w:val="en-US"/>
        </w:rPr>
        <w:t xml:space="preserve">. Anonymized EnerGuide evaluations at the postal code scale may be accessed from the Open Data repository: </w:t>
      </w:r>
      <w:hyperlink r:id="rId22" w:history="1">
        <w:r w:rsidRPr="00F149B4">
          <w:rPr>
            <w:rStyle w:val="Hyperlink"/>
            <w:bCs/>
            <w:lang w:val="en-US"/>
          </w:rPr>
          <w:t>https://open.canada.ca/data/dataset/0a7619fd-2ffe-44b5-9027-3dfcec0866fd</w:t>
        </w:r>
      </w:hyperlink>
      <w:r w:rsidR="0020549C">
        <w:rPr>
          <w:bCs/>
          <w:lang w:val="en-US"/>
        </w:rPr>
        <w:t xml:space="preserve"> </w:t>
      </w:r>
    </w:p>
    <w:p w14:paraId="2D1A5E89" w14:textId="1D32F8A0" w:rsidR="00F149B4" w:rsidRDefault="00F149B4" w:rsidP="009D3974">
      <w:pPr>
        <w:spacing w:line="480" w:lineRule="auto"/>
        <w:rPr>
          <w:bCs/>
          <w:lang w:val="en-US"/>
        </w:rPr>
      </w:pPr>
      <w:r w:rsidRPr="00F149B4">
        <w:rPr>
          <w:bCs/>
          <w:lang w:val="en-US"/>
        </w:rPr>
        <w:lastRenderedPageBreak/>
        <w:t>The complete TaNDM method including FME workspaces supporting the validation exercise is open source and available on Git</w:t>
      </w:r>
      <w:r w:rsidR="0075332B">
        <w:rPr>
          <w:bCs/>
          <w:lang w:val="en-US"/>
        </w:rPr>
        <w:t>H</w:t>
      </w:r>
      <w:r w:rsidRPr="00F149B4">
        <w:rPr>
          <w:bCs/>
          <w:lang w:val="en-US"/>
        </w:rPr>
        <w:t xml:space="preserve">ub </w:t>
      </w:r>
      <w:hyperlink r:id="rId23" w:history="1">
        <w:r w:rsidRPr="00F149B4">
          <w:rPr>
            <w:rStyle w:val="Hyperlink"/>
            <w:lang w:val="en-US"/>
          </w:rPr>
          <w:t>https://github.com/canmet-energy/tandm</w:t>
        </w:r>
      </w:hyperlink>
      <w:r w:rsidRPr="00F149B4">
        <w:rPr>
          <w:lang w:val="en-US"/>
        </w:rPr>
        <w:t xml:space="preserve"> </w:t>
      </w:r>
      <w:r w:rsidRPr="00F149B4">
        <w:rPr>
          <w:bCs/>
          <w:lang w:val="en-US"/>
        </w:rPr>
        <w:t xml:space="preserve">under GNU Lesser General Public License V. 3. </w:t>
      </w:r>
    </w:p>
    <w:p w14:paraId="0196E99B" w14:textId="77777777" w:rsidR="0090617A" w:rsidRDefault="0090617A" w:rsidP="00F149B4">
      <w:pPr>
        <w:rPr>
          <w:bCs/>
          <w:lang w:val="en-US"/>
        </w:rPr>
      </w:pPr>
    </w:p>
    <w:p w14:paraId="789E97CC" w14:textId="77777777" w:rsidR="00DD0594" w:rsidRDefault="00DD0594" w:rsidP="00F149B4">
      <w:pPr>
        <w:rPr>
          <w:b/>
          <w:lang w:val="en-US"/>
        </w:rPr>
      </w:pPr>
    </w:p>
    <w:p w14:paraId="64536AE9" w14:textId="77777777" w:rsidR="00DD0594" w:rsidRDefault="00DD0594" w:rsidP="00F149B4">
      <w:pPr>
        <w:rPr>
          <w:b/>
          <w:lang w:val="en-US"/>
        </w:rPr>
      </w:pPr>
    </w:p>
    <w:p w14:paraId="4927496A" w14:textId="77777777" w:rsidR="00797F6C" w:rsidRDefault="00B51F8A" w:rsidP="00797F6C">
      <w:pPr>
        <w:pStyle w:val="Bibliography"/>
      </w:pPr>
      <w:r>
        <w:rPr>
          <w:b/>
          <w:lang w:val="en-US"/>
        </w:rPr>
        <w:t>References</w:t>
      </w:r>
      <w:r w:rsidR="00A80916">
        <w:rPr>
          <w:b/>
          <w:lang w:val="en-US"/>
        </w:rPr>
        <w:fldChar w:fldCharType="begin"/>
      </w:r>
      <w:r w:rsidR="00B42D04">
        <w:rPr>
          <w:b/>
          <w:lang w:val="en-US"/>
        </w:rPr>
        <w:instrText xml:space="preserve"> ADDIN ZOTERO_BIBL {"uncited":[],"omitted":[],"custom":[]} CSL_BIBLIOGRAPHY </w:instrText>
      </w:r>
      <w:r w:rsidR="00A80916">
        <w:rPr>
          <w:b/>
          <w:lang w:val="en-US"/>
        </w:rPr>
        <w:fldChar w:fldCharType="separate"/>
      </w:r>
      <w:r w:rsidR="00797F6C">
        <w:t>[1]</w:t>
      </w:r>
      <w:r w:rsidR="00797F6C">
        <w:tab/>
        <w:t>P. Claudino, A. Swanson, J. Webster, Scan of Building Energy Mapping Applications, Posterity Group, 2021. https://energyepidemiology.org/wp-content/uploads/2022/02/scan_building_energy_mapping-final_20211222.pdf (accessed July 30, 2024).</w:t>
      </w:r>
    </w:p>
    <w:p w14:paraId="03384699" w14:textId="77777777" w:rsidR="00797F6C" w:rsidRDefault="00797F6C" w:rsidP="00797F6C">
      <w:pPr>
        <w:pStyle w:val="Bibliography"/>
      </w:pPr>
      <w:r>
        <w:t>[2]</w:t>
      </w:r>
      <w:r>
        <w:tab/>
        <w:t>Sustainability Solutions Group, TransformTO Climate Action for a Healthy, Equitable and Prosperous Toronto: Result of Modelling Greenhouse Gas Emissions to 2050, 2017. https://www.toronto.ca/wp-content/uploads/2018/02/9490-TransformTO-Report-2-Attachment-B-Results-of-Modelling-GHG-Emissions-to-2050-Apr17-Revised-Compressed.pdf (accessed July 30, 2024).</w:t>
      </w:r>
    </w:p>
    <w:p w14:paraId="20F8FBF4" w14:textId="77777777" w:rsidR="00797F6C" w:rsidRDefault="00797F6C" w:rsidP="00797F6C">
      <w:pPr>
        <w:pStyle w:val="Bibliography"/>
      </w:pPr>
      <w:r>
        <w:t>[3]</w:t>
      </w:r>
      <w:r>
        <w:tab/>
        <w:t>Community Energy Association, Climate Action Planner, (2025). https://www.communityenergy.ca/climate-action-planner/ (accessed December 15, 2025).</w:t>
      </w:r>
    </w:p>
    <w:p w14:paraId="0AE6851B" w14:textId="77777777" w:rsidR="00797F6C" w:rsidRDefault="00797F6C" w:rsidP="00797F6C">
      <w:pPr>
        <w:pStyle w:val="Bibliography"/>
      </w:pPr>
      <w:r>
        <w:t>[4]</w:t>
      </w:r>
      <w:r>
        <w:tab/>
        <w:t>R. Charron, Development of a residential modelling verification test suite for assessment of virtual audit and labelling services, Natural Resources Canada, 2024.</w:t>
      </w:r>
    </w:p>
    <w:p w14:paraId="488D0F89" w14:textId="77777777" w:rsidR="00797F6C" w:rsidRDefault="00797F6C" w:rsidP="00797F6C">
      <w:pPr>
        <w:pStyle w:val="Bibliography"/>
      </w:pPr>
      <w:r>
        <w:t>[5]</w:t>
      </w:r>
      <w:r>
        <w:tab/>
        <w:t>K. Calvert, A. Kantamneni, I. McVey, The Emergence of Community Energy Planning in Canada: introduction to a special issue, Can. Policy Plan. J. (2021). https://doi.org/https://doi.org/10.24908/cpp-apc.v2021i2.13934.</w:t>
      </w:r>
    </w:p>
    <w:p w14:paraId="6699D37C" w14:textId="77777777" w:rsidR="00797F6C" w:rsidRDefault="00797F6C" w:rsidP="00797F6C">
      <w:pPr>
        <w:pStyle w:val="Bibliography"/>
      </w:pPr>
      <w:r>
        <w:t>[6]</w:t>
      </w:r>
      <w:r>
        <w:tab/>
        <w:t>G.E.S. Therrien, Urban building energy modelling (UBEM) in data limited environments, University of Victoria, 2022. https://dspace.library.uvic.ca/bitstreams/a7a87857-e4e3-4a93-a080-59e6f59d39d0/download.</w:t>
      </w:r>
    </w:p>
    <w:p w14:paraId="36531849" w14:textId="77777777" w:rsidR="00797F6C" w:rsidRDefault="00797F6C" w:rsidP="00797F6C">
      <w:pPr>
        <w:pStyle w:val="Bibliography"/>
      </w:pPr>
      <w:r>
        <w:t>[7]</w:t>
      </w:r>
      <w:r>
        <w:tab/>
        <w:t>S. Dabirian, Stochastic Occupant-centric Archetype Modeling for Urban Building Energy Simulation, Concordia, 2023. https://spectrum.library.concordia.ca/id/eprint/993490/1/Dabirian_PhD_S2024.pdf.</w:t>
      </w:r>
    </w:p>
    <w:p w14:paraId="2CD77300" w14:textId="77777777" w:rsidR="00797F6C" w:rsidRDefault="00797F6C" w:rsidP="00797F6C">
      <w:pPr>
        <w:pStyle w:val="Bibliography"/>
      </w:pPr>
      <w:r>
        <w:t>[8]</w:t>
      </w:r>
      <w:r>
        <w:tab/>
        <w:t>P. Nageler, G. Zahrer, R. Heimrath, T. Mach, F. Mauthner, I. Leusbrock, H. Schranzhofer, C. Hochenauer, Novel validated method for GIS based automated dynamic urban building energy simulations, Energy 139 (2017) 142–154. https://doi.org/10.1016/j.energy.2017.07.151.</w:t>
      </w:r>
    </w:p>
    <w:p w14:paraId="60638F9B" w14:textId="77777777" w:rsidR="00797F6C" w:rsidRDefault="00797F6C" w:rsidP="00797F6C">
      <w:pPr>
        <w:pStyle w:val="Bibliography"/>
      </w:pPr>
      <w:r>
        <w:t>[9]</w:t>
      </w:r>
      <w:r>
        <w:tab/>
        <w:t>C.-K. Wang, S. Tindemans, C. Miller, G. Agugiaro, J. Stoter, Bayesian calibration at the urban scale: a case study on a large residential heating demand application in Amsterdam, J. Build. Perform. Simul. 13 (2020) 347–361. https://doi.org/10.1080/19401493.2020.1729862.</w:t>
      </w:r>
    </w:p>
    <w:p w14:paraId="66890785" w14:textId="77777777" w:rsidR="00797F6C" w:rsidRDefault="00797F6C" w:rsidP="00797F6C">
      <w:pPr>
        <w:pStyle w:val="Bibliography"/>
      </w:pPr>
      <w:r>
        <w:t>[10]</w:t>
      </w:r>
      <w:r>
        <w:tab/>
        <w:t>X. Yang, M. Hu, N. Heeren, C. Zhang, T. Verhagen, A. Tukker, B. Steubing, A combined GIS-archetype approach to model residential space heating energy: A case study for the Netherlands including validation, Appl. Energy 280 (2020) 115953. https://doi.org/10.1016/j.apenergy.2020.115953.</w:t>
      </w:r>
    </w:p>
    <w:p w14:paraId="31F26DD5" w14:textId="77777777" w:rsidR="00797F6C" w:rsidRDefault="00797F6C" w:rsidP="00797F6C">
      <w:pPr>
        <w:pStyle w:val="Bibliography"/>
      </w:pPr>
      <w:r>
        <w:t>[11]</w:t>
      </w:r>
      <w:r>
        <w:tab/>
        <w:t>S. HosseiniHaghighi, P.M.Á. De Uribarri, R. Padsala, U. Eicker, Characterizing and structuring urban GIS data for housing stock energy modelling and retrofitting, Energy Build. 256 (2022) 111706. https://doi.org/10.1016/j.enbuild.2021.111706.</w:t>
      </w:r>
    </w:p>
    <w:p w14:paraId="3C6C492A" w14:textId="77777777" w:rsidR="00797F6C" w:rsidRDefault="00797F6C" w:rsidP="00797F6C">
      <w:pPr>
        <w:pStyle w:val="Bibliography"/>
      </w:pPr>
      <w:r>
        <w:lastRenderedPageBreak/>
        <w:t>[12]</w:t>
      </w:r>
      <w:r>
        <w:tab/>
        <w:t>J. Sokol, C. Cerezo Davila, C.F. Reinhart, Validation of a Bayesian-based method for defining residential archetypes in urban building energy models, Energy Build. 134 (2017) 11–24. https://doi.org/10.1016/j.enbuild.2016.10.050.</w:t>
      </w:r>
    </w:p>
    <w:p w14:paraId="213FA05C" w14:textId="77777777" w:rsidR="00797F6C" w:rsidRDefault="00797F6C" w:rsidP="00797F6C">
      <w:pPr>
        <w:pStyle w:val="Bibliography"/>
      </w:pPr>
      <w:r>
        <w:t>[13]</w:t>
      </w:r>
      <w:r>
        <w:tab/>
        <w:t>R. Mohammadiziazi, S. Copeland, M.M. Bilec, Urban building energy model: Database development, validation, and application for commercial building stock, Energy Build. 248 (2021) 111175. https://doi.org/10.1016/j.enbuild.2021.111175.</w:t>
      </w:r>
    </w:p>
    <w:p w14:paraId="20F7A392" w14:textId="77777777" w:rsidR="00797F6C" w:rsidRDefault="00797F6C" w:rsidP="00797F6C">
      <w:pPr>
        <w:pStyle w:val="Bibliography"/>
      </w:pPr>
      <w:r>
        <w:t>[14]</w:t>
      </w:r>
      <w:r>
        <w:tab/>
        <w:t>City of Kelowna, Energy, (2024). https://www.kelowna.ca/our-community/environment/energy.</w:t>
      </w:r>
    </w:p>
    <w:p w14:paraId="574AC9B7" w14:textId="77777777" w:rsidR="00797F6C" w:rsidRDefault="00797F6C" w:rsidP="00797F6C">
      <w:pPr>
        <w:pStyle w:val="Bibliography"/>
      </w:pPr>
      <w:r>
        <w:t>[15]</w:t>
      </w:r>
      <w:r>
        <w:tab/>
        <w:t>S. Hosseinihaghighi, K. Panchabikesan, S. Dabirian, J. Webster, M. Ouf, U. Eicker, Discovering, processing and consolidating housing stock and smart thermostat data in support of energy end-use mapping and housing retrofit program planning, Sustain. Cities Soc. 78 (2022) 103640. https://doi.org/10.1016/j.scs.2021.103640.</w:t>
      </w:r>
    </w:p>
    <w:p w14:paraId="6B295BBA" w14:textId="77777777" w:rsidR="00797F6C" w:rsidRDefault="00797F6C" w:rsidP="00797F6C">
      <w:pPr>
        <w:pStyle w:val="Bibliography"/>
      </w:pPr>
      <w:r>
        <w:t>[16]</w:t>
      </w:r>
      <w:r>
        <w:tab/>
        <w:t>C. Nageli, C. Camarasa, M. Delghurst, P. Fennell, I. Hamilton, M. Jakob, J. Langevin, J. Laverge, J. L. Reyna, N. Holck Sandberg, J. Webster, Best practice reporting guideline for building stock energy models, Energy Build. 260 (2022). https://doi.org/https://doi.org/10.1016/j.enbuild.2022.111904.</w:t>
      </w:r>
    </w:p>
    <w:p w14:paraId="2CB0DE24" w14:textId="77777777" w:rsidR="00797F6C" w:rsidRDefault="00797F6C" w:rsidP="00797F6C">
      <w:pPr>
        <w:pStyle w:val="Bibliography"/>
      </w:pPr>
      <w:r>
        <w:t>[17]</w:t>
      </w:r>
      <w:r>
        <w:tab/>
        <w:t>Open Geospatial Consortium, Building Energy Mapping and Analytics Concept Development Study, 2021. http://www.opengis.net/doc/PER/BEMA-CDS (accessed January 22, 2025).</w:t>
      </w:r>
    </w:p>
    <w:p w14:paraId="1846D064" w14:textId="77777777" w:rsidR="00797F6C" w:rsidRDefault="00797F6C" w:rsidP="00797F6C">
      <w:pPr>
        <w:pStyle w:val="Bibliography"/>
      </w:pPr>
      <w:r>
        <w:t>[18]</w:t>
      </w:r>
      <w:r>
        <w:tab/>
        <w:t>Leigh St. Hilaire, Aiden Brookson, Eds., Testbed-18 Building Energy Data Interoperability Engineering Report, Open Geospatial Consortium, 2023. http://www.opengis.net/doc/PER/T18-D012.</w:t>
      </w:r>
    </w:p>
    <w:p w14:paraId="6FB5407A" w14:textId="77777777" w:rsidR="00797F6C" w:rsidRDefault="00797F6C" w:rsidP="00797F6C">
      <w:pPr>
        <w:pStyle w:val="Bibliography"/>
      </w:pPr>
      <w:r>
        <w:t>[19]</w:t>
      </w:r>
      <w:r>
        <w:tab/>
        <w:t>British Columbia Ministry of Energy and Climate Solutions, Community Energy and Emissions Inventory - Province of British Columbia, (2025). https://www2.gov.bc.ca/gov/content/environment/climate-change/data/ceei (accessed January 14, 2025).</w:t>
      </w:r>
    </w:p>
    <w:p w14:paraId="17777259" w14:textId="77777777" w:rsidR="00797F6C" w:rsidRDefault="00797F6C" w:rsidP="00797F6C">
      <w:pPr>
        <w:pStyle w:val="Bibliography"/>
      </w:pPr>
      <w:r>
        <w:t>[20]</w:t>
      </w:r>
      <w:r>
        <w:tab/>
        <w:t>TaNDM Github Repository, (2025). https://github.com/canmet-energy/tandm.</w:t>
      </w:r>
    </w:p>
    <w:p w14:paraId="5C6A74B5" w14:textId="77777777" w:rsidR="00797F6C" w:rsidRDefault="00797F6C" w:rsidP="00797F6C">
      <w:pPr>
        <w:pStyle w:val="Bibliography"/>
      </w:pPr>
      <w:r>
        <w:t>[21]</w:t>
      </w:r>
      <w:r>
        <w:tab/>
        <w:t>R. Judkoff, D. Wortman, B. O’Doherty, J. Burch, A Methodology for Validating Building Energy Analysis Simulations, National Renewable Energy Laboratory, 1983. https://www.nrel.gov/docs/fy08osti/42059.pdf.</w:t>
      </w:r>
    </w:p>
    <w:p w14:paraId="7B0C1C51" w14:textId="77777777" w:rsidR="00797F6C" w:rsidRDefault="00797F6C" w:rsidP="00797F6C">
      <w:pPr>
        <w:pStyle w:val="Bibliography"/>
      </w:pPr>
      <w:r>
        <w:t>[22]</w:t>
      </w:r>
      <w:r>
        <w:tab/>
        <w:t>E. Palomo Del Barrio, G. Guyon, Theoretical basis for empirical model validation using parameters space analysis tools, Energy Build. 35 (2003) 985–996. https://doi.org/10.1016/S0378-7788(03)00038-0.</w:t>
      </w:r>
    </w:p>
    <w:p w14:paraId="1AA74417" w14:textId="77777777" w:rsidR="00797F6C" w:rsidRDefault="00797F6C" w:rsidP="00797F6C">
      <w:pPr>
        <w:pStyle w:val="Bibliography"/>
      </w:pPr>
      <w:r>
        <w:t>[23]</w:t>
      </w:r>
      <w:r>
        <w:tab/>
        <w:t>Method of Test for Evaluating Building Performance Simulation Software, (2023).</w:t>
      </w:r>
    </w:p>
    <w:p w14:paraId="1DEBF927" w14:textId="77777777" w:rsidR="00797F6C" w:rsidRDefault="00797F6C" w:rsidP="00797F6C">
      <w:pPr>
        <w:pStyle w:val="Bibliography"/>
      </w:pPr>
      <w:r>
        <w:t>[24]</w:t>
      </w:r>
      <w:r>
        <w:tab/>
        <w:t>ASHRAE. (2023). ASHRAE Guideline 14-2023: Measurement of Energy, Demand, and Water Savings., (2023). https://webstore.ansi.org/standards/ashrae/ashraeguideline142023.</w:t>
      </w:r>
    </w:p>
    <w:p w14:paraId="00C21BFF" w14:textId="77777777" w:rsidR="00797F6C" w:rsidRDefault="00797F6C" w:rsidP="00797F6C">
      <w:pPr>
        <w:pStyle w:val="Bibliography"/>
      </w:pPr>
      <w:r>
        <w:t>[25]</w:t>
      </w:r>
      <w:r>
        <w:tab/>
        <w:t>R. Judkoff, J. Neymark, Model validation and testing: The methodological foundation of ASHRAE Standard 140, (2006).</w:t>
      </w:r>
    </w:p>
    <w:p w14:paraId="31B8BC69" w14:textId="77777777" w:rsidR="00797F6C" w:rsidRDefault="00797F6C" w:rsidP="00797F6C">
      <w:pPr>
        <w:pStyle w:val="Bibliography"/>
      </w:pPr>
      <w:r>
        <w:t>[26]</w:t>
      </w:r>
      <w:r>
        <w:tab/>
        <w:t>P. Im, J. Joe, Y. Bae, J.R. New, Empirical validation of building energy modeling for multi-zones commercial buildings in cooling season, Appl. Energy 261 (2020) 114374. https://doi.org/10.1016/j.apenergy.2019.114374.</w:t>
      </w:r>
    </w:p>
    <w:p w14:paraId="1720D985" w14:textId="77777777" w:rsidR="00797F6C" w:rsidRDefault="00797F6C" w:rsidP="00797F6C">
      <w:pPr>
        <w:pStyle w:val="Bibliography"/>
      </w:pPr>
      <w:r>
        <w:t>[27]</w:t>
      </w:r>
      <w:r>
        <w:tab/>
        <w:t>E.M. Ryan, T.F. Sanquist, Validation of building energy modeling tools under idealized and realistic conditions, Energy Build. 47 (2012) 375–382. https://doi.org/10.1016/j.enbuild.2011.12.020.</w:t>
      </w:r>
    </w:p>
    <w:p w14:paraId="62458C55" w14:textId="77777777" w:rsidR="00797F6C" w:rsidRDefault="00797F6C" w:rsidP="00797F6C">
      <w:pPr>
        <w:pStyle w:val="Bibliography"/>
      </w:pPr>
      <w:r>
        <w:t>[28]</w:t>
      </w:r>
      <w:r>
        <w:tab/>
        <w:t>M. Papineau, K. Yassin, G. Newsham, S. Brice, Conditional demand analysis as a tool to evaluate energy policy options on the path to grid decarbonization, Renew. Sustain. Energy Rev. 149 (2021) 111300. https://doi.org/10.1016/j.rser.2021.111300.</w:t>
      </w:r>
    </w:p>
    <w:p w14:paraId="2125863D" w14:textId="77777777" w:rsidR="00797F6C" w:rsidRDefault="00797F6C" w:rsidP="00797F6C">
      <w:pPr>
        <w:pStyle w:val="Bibliography"/>
      </w:pPr>
      <w:r>
        <w:t>[29]</w:t>
      </w:r>
      <w:r>
        <w:tab/>
        <w:t>M. Fowlie, M. Greenstone, C. Wolfram, Do Energy Efficiency Investments Deliver? Evidence from the Weatherization Assistance Program, Q. J. Econ. 133 (2018) 1597–1644. https://econpapers.repec.org/article/oupqjecon/v_3a133_3ay_3a2018_3ai_3a3_3ap_3a1597-1644..htm.</w:t>
      </w:r>
    </w:p>
    <w:p w14:paraId="379B9CCA" w14:textId="77777777" w:rsidR="00797F6C" w:rsidRDefault="00797F6C" w:rsidP="00797F6C">
      <w:pPr>
        <w:pStyle w:val="Bibliography"/>
      </w:pPr>
      <w:r>
        <w:lastRenderedPageBreak/>
        <w:t>[30]</w:t>
      </w:r>
      <w:r>
        <w:tab/>
        <w:t>M. Papineau, N. Rivers, K. Yassin, Household benefits from energy efficiency retrofits: Implications for net zero housing policy, Energy Econ. 143 (2025) 108245. https://doi.org/10.1016/j.eneco.2025.108245.</w:t>
      </w:r>
    </w:p>
    <w:p w14:paraId="67DAC7EC" w14:textId="77777777" w:rsidR="00797F6C" w:rsidRDefault="00797F6C" w:rsidP="00797F6C">
      <w:pPr>
        <w:pStyle w:val="Bibliography"/>
      </w:pPr>
      <w:r>
        <w:t>[31]</w:t>
      </w:r>
      <w:r>
        <w:tab/>
        <w:t>F. Burlig, C. Knittel, D. Rapson, M. Reguant, C. Wolfram, Machine Learning from Schools about Energy Efficiency, J. Assoc. Environ. Resour. Econ. 7 (2020) 1181–1217. https://doi.org/10.1086/710606.</w:t>
      </w:r>
    </w:p>
    <w:p w14:paraId="4F34A112" w14:textId="77777777" w:rsidR="00797F6C" w:rsidRDefault="00797F6C" w:rsidP="00797F6C">
      <w:pPr>
        <w:pStyle w:val="Bibliography"/>
      </w:pPr>
      <w:r>
        <w:t>[32]</w:t>
      </w:r>
      <w:r>
        <w:tab/>
        <w:t>P. Christensen, P. Francisco, E. Myers, M. Souza, Decomposing the Wedge between Projected and Realized Returns in Energy Efficiency Programs, Rev. Econ. Stat. 105 (2023) 798–817. https://doi.org/10.1162/rest_a_01087.</w:t>
      </w:r>
    </w:p>
    <w:p w14:paraId="3113FE71" w14:textId="77777777" w:rsidR="00797F6C" w:rsidRDefault="00797F6C" w:rsidP="00797F6C">
      <w:pPr>
        <w:pStyle w:val="Bibliography"/>
      </w:pPr>
      <w:r>
        <w:t>[33]</w:t>
      </w:r>
      <w:r>
        <w:tab/>
        <w:t>Y. Chuang, M.A. Delmas, S. Pincetl, Are Residential Energy Efficiency Upgrades Effective? An Empirical Analysis in Southern California, J. Assoc. Environ. Resour. Econ. 9 (2022) 641–679. https://doi.org/10.1086/718529.</w:t>
      </w:r>
    </w:p>
    <w:p w14:paraId="6714F2CA" w14:textId="77777777" w:rsidR="00797F6C" w:rsidRDefault="00797F6C" w:rsidP="00797F6C">
      <w:pPr>
        <w:pStyle w:val="Bibliography"/>
      </w:pPr>
      <w:r>
        <w:t>[34]</w:t>
      </w:r>
      <w:r>
        <w:tab/>
        <w:t>E. Alekhanova, M. Papineau, K. Yassin, Realized Savings from Canada’s Building Energy Codes, (2023). https://ideas.repec.org/p/car/carecp/23-06.html.</w:t>
      </w:r>
    </w:p>
    <w:p w14:paraId="29B32300" w14:textId="77777777" w:rsidR="00797F6C" w:rsidRDefault="00797F6C" w:rsidP="00797F6C">
      <w:pPr>
        <w:pStyle w:val="Bibliography"/>
      </w:pPr>
      <w:r>
        <w:t>[35]</w:t>
      </w:r>
      <w:r>
        <w:tab/>
        <w:t>P. Nojedehi, B. Gunay, W. O’Brien, M. Papineau, E. Azar, M. Schweiker, G. Ulukavak Harputlugil, N. Ganiç Saglam, Examining disparities in energy poverty and indoor environmental quality satisfaction among Canadian households, Energy Policy 194 (2024) 114319. https://doi.org/10.1016/j.enpol.2024.114319.</w:t>
      </w:r>
    </w:p>
    <w:p w14:paraId="585274E4" w14:textId="77777777" w:rsidR="00797F6C" w:rsidRDefault="00797F6C" w:rsidP="00797F6C">
      <w:pPr>
        <w:pStyle w:val="Bibliography"/>
      </w:pPr>
      <w:r>
        <w:t>[36]</w:t>
      </w:r>
      <w:r>
        <w:tab/>
        <w:t>Econoler, Narrative Research, 2022/2023 Total Home Program Impact and Process Evaluation New Brunswick Power, 2023.</w:t>
      </w:r>
    </w:p>
    <w:p w14:paraId="6E5B2A03" w14:textId="77777777" w:rsidR="00797F6C" w:rsidRDefault="00797F6C" w:rsidP="00797F6C">
      <w:pPr>
        <w:pStyle w:val="Bibliography"/>
      </w:pPr>
      <w:r>
        <w:t>[37]</w:t>
      </w:r>
      <w:r>
        <w:tab/>
        <w:t>C. Cerezo Davila, Building archetype calibration for effective urban building energy modeling, Massachusetts Institute of Technology, 2017. http://hdl.handle.net/1721.1/111487.</w:t>
      </w:r>
    </w:p>
    <w:p w14:paraId="3A67B777" w14:textId="77777777" w:rsidR="00797F6C" w:rsidRDefault="00797F6C" w:rsidP="00797F6C">
      <w:pPr>
        <w:pStyle w:val="Bibliography"/>
      </w:pPr>
      <w:r>
        <w:t>[38]</w:t>
      </w:r>
      <w:r>
        <w:tab/>
        <w:t>C.F. Reinhart, C. Cerezo Davila, Urban building energy modeling – A review of a nascent field, Build. Environ. 97 (2016) 196–202. https://doi.org/10.1016/j.buildenv.2015.12.001.</w:t>
      </w:r>
    </w:p>
    <w:p w14:paraId="37F62C2B" w14:textId="77777777" w:rsidR="00797F6C" w:rsidRDefault="00797F6C" w:rsidP="00797F6C">
      <w:pPr>
        <w:pStyle w:val="Bibliography"/>
      </w:pPr>
      <w:r>
        <w:t>[39]</w:t>
      </w:r>
      <w:r>
        <w:tab/>
        <w:t>Q. Ji, Y. Bi, M. Makvandi, Q. Deng, X. Zhou, C. Li, Modelling Building Stock Energy Consumption at the Urban Level from an Empirical Study, Buildings 12 (2022) 385. https://doi.org/10.3390/buildings12030385.</w:t>
      </w:r>
    </w:p>
    <w:p w14:paraId="7A094296" w14:textId="77777777" w:rsidR="00797F6C" w:rsidRDefault="00797F6C" w:rsidP="00797F6C">
      <w:pPr>
        <w:pStyle w:val="Bibliography"/>
      </w:pPr>
      <w:r>
        <w:t>[40]</w:t>
      </w:r>
      <w:r>
        <w:tab/>
        <w:t>Y. Li, H. Feng, Pathways to urban net zero energy buildings in Canada: A comprehensive GIS-based framework using open data, Sustain. Cities Soc. 122 (2025) 106263. https://doi.org/10.1016/j.scs.2025.106263.</w:t>
      </w:r>
    </w:p>
    <w:p w14:paraId="504C73F2" w14:textId="77777777" w:rsidR="00797F6C" w:rsidRDefault="00797F6C" w:rsidP="00797F6C">
      <w:pPr>
        <w:pStyle w:val="Bibliography"/>
      </w:pPr>
      <w:r>
        <w:t>[41]</w:t>
      </w:r>
      <w:r>
        <w:tab/>
        <w:t>M. Österbring, É. Mata, L. Thuvander, M. Mangold, F. Johnsson, H. Wallbaum, A differentiated description of building-stocks for a georeferenced urban bottom-up building-stock model, Energy Build. 120 (2016) 78–84. https://doi.org/10.1016/j.enbuild.2016.03.060.</w:t>
      </w:r>
    </w:p>
    <w:p w14:paraId="2008E3B5" w14:textId="77777777" w:rsidR="00797F6C" w:rsidRDefault="00797F6C" w:rsidP="00797F6C">
      <w:pPr>
        <w:pStyle w:val="Bibliography"/>
      </w:pPr>
      <w:r>
        <w:t>[42]</w:t>
      </w:r>
      <w:r>
        <w:tab/>
        <w:t>F. Johari, F. Shadram, J. Widén, Urban building energy modeling from geo-referenced energy performance certificate data: Development, calibration, and validation, Sustain. Cities Soc. 96 (2023) 104664. https://doi.org/10.1016/j.scs.2023.104664.</w:t>
      </w:r>
    </w:p>
    <w:p w14:paraId="10145399" w14:textId="77777777" w:rsidR="00797F6C" w:rsidRDefault="00797F6C" w:rsidP="00797F6C">
      <w:pPr>
        <w:pStyle w:val="Bibliography"/>
      </w:pPr>
      <w:r>
        <w:t>[43]</w:t>
      </w:r>
      <w:r>
        <w:tab/>
        <w:t>L.G. Swan, V.I. Ugursal, Modeling of end-use energy consumption in the residential sector: A review of modeling techniques, Renew. Sustain. Energy Rev. 13 (2009) 1819–1835. https://doi.org/10.1016/j.rser.2008.09.033.</w:t>
      </w:r>
    </w:p>
    <w:p w14:paraId="76D7DAF0" w14:textId="77777777" w:rsidR="00797F6C" w:rsidRDefault="00797F6C" w:rsidP="00797F6C">
      <w:pPr>
        <w:pStyle w:val="Bibliography"/>
      </w:pPr>
      <w:r>
        <w:t>[44]</w:t>
      </w:r>
      <w:r>
        <w:tab/>
        <w:t>M. Ferrando, F. Causone, T. Hong, Y. Chen, Urban building energy modeling (UBEM) tools: A state-of-the-art review of bottom-up physics-based approaches, Sustain. Cities Soc. 62 (2020) 102408. https://doi.org/10.1016/j.scs.2020.102408.</w:t>
      </w:r>
    </w:p>
    <w:p w14:paraId="51F71888" w14:textId="77777777" w:rsidR="00797F6C" w:rsidRDefault="00797F6C" w:rsidP="00797F6C">
      <w:pPr>
        <w:pStyle w:val="Bibliography"/>
      </w:pPr>
      <w:r>
        <w:t>[45]</w:t>
      </w:r>
      <w:r>
        <w:tab/>
        <w:t>J. Langevin, J.L. Reyna, S. Ebrahimigharehbaghi, N. Sandberg, P. Fennell, C. Nägeli, J. Laverge, M. Delghust, É. Mata, M. Van Hove, J. Webster, F. Federico, M. Jakob, C. Camarasa, Developing a common approach for classifying building stock energy models, Renew. Sustain. Energy Rev. 133 (2020) 110276. https://doi.org/10.1016/j.rser.2020.110276.</w:t>
      </w:r>
    </w:p>
    <w:p w14:paraId="0F74F040" w14:textId="77777777" w:rsidR="00797F6C" w:rsidRDefault="00797F6C" w:rsidP="00797F6C">
      <w:pPr>
        <w:pStyle w:val="Bibliography"/>
      </w:pPr>
      <w:r>
        <w:lastRenderedPageBreak/>
        <w:t>[46]</w:t>
      </w:r>
      <w:r>
        <w:tab/>
        <w:t>Natural Resources Canada, Canadian energy end-use mapping, (2021). https://natural-resources.canada.ca/energy/offices-labs/canmet/ottawa-research-centre/the-built-environment/canadian-energy-end-use-mapping/23534 (accessed May 5, 2024).</w:t>
      </w:r>
    </w:p>
    <w:p w14:paraId="14318EBC" w14:textId="77777777" w:rsidR="00797F6C" w:rsidRDefault="00797F6C" w:rsidP="00797F6C">
      <w:pPr>
        <w:pStyle w:val="Bibliography"/>
      </w:pPr>
      <w:r>
        <w:t>[47]</w:t>
      </w:r>
      <w:r>
        <w:tab/>
        <w:t>Natural Resources Canada, Housing Technology Assessment Platform, (2020). https://github.com/NRCan-IETS-CE-O-HB.C./HTAP.</w:t>
      </w:r>
    </w:p>
    <w:p w14:paraId="4C3D80B6" w14:textId="77777777" w:rsidR="00797F6C" w:rsidRDefault="00797F6C" w:rsidP="00797F6C">
      <w:pPr>
        <w:pStyle w:val="Bibliography"/>
      </w:pPr>
      <w:r>
        <w:t>[48]</w:t>
      </w:r>
      <w:r>
        <w:tab/>
        <w:t>E. G. Nasif, Hamad Al-Daeaj, Bahman Ebrahimi, Mary S. Thibodeaux, Methodological Problems in Cross-Cultural Research: An Updated Review, MIR Manag. Int. Rev. 31 (1991) 79–91. https://www.jstor.org/stable/40228333.</w:t>
      </w:r>
    </w:p>
    <w:p w14:paraId="6E7FABB8" w14:textId="77777777" w:rsidR="00797F6C" w:rsidRDefault="00797F6C" w:rsidP="00797F6C">
      <w:pPr>
        <w:pStyle w:val="Bibliography"/>
      </w:pPr>
      <w:r>
        <w:t>[49]</w:t>
      </w:r>
      <w:r>
        <w:tab/>
        <w:t>P. Sedgwick, Understanding the ecological fallacy, Br. Med. J. 351 (2015). https://www.jstor.org/stable/26521956.</w:t>
      </w:r>
    </w:p>
    <w:p w14:paraId="32EB975F" w14:textId="77777777" w:rsidR="00797F6C" w:rsidRDefault="00797F6C" w:rsidP="00797F6C">
      <w:pPr>
        <w:pStyle w:val="Bibliography"/>
      </w:pPr>
      <w:r>
        <w:t>[50]</w:t>
      </w:r>
      <w:r>
        <w:tab/>
        <w:t>S. Beugelsdijk, The Regional Environment and a Firm’s Innovative Performance: A Plea for a Multilevel Interactionist Approach, Econ. Geogr. 83 (2007) 181–199. https://www.jstor.org/stable/30033111.</w:t>
      </w:r>
    </w:p>
    <w:p w14:paraId="131AF626" w14:textId="77777777" w:rsidR="00797F6C" w:rsidRDefault="00797F6C" w:rsidP="00797F6C">
      <w:pPr>
        <w:pStyle w:val="Bibliography"/>
      </w:pPr>
      <w:r>
        <w:t>[51]</w:t>
      </w:r>
      <w:r>
        <w:tab/>
        <w:t>Natural Resources Canada, Guidance for Utilities on Providing Whole-Building Energy Data to Enable Benchmarking in ENERGY STAR® Portfolio Manager®, (2025). https://natural-resources.canada.ca/energy-efficiency/energy-star/guidance-utilities-providing-whole-building-energy-data-enable-benchmarking-energy-starr-portfolio-managerr.</w:t>
      </w:r>
    </w:p>
    <w:p w14:paraId="0C61D318" w14:textId="77777777" w:rsidR="00797F6C" w:rsidRDefault="00797F6C" w:rsidP="00797F6C">
      <w:pPr>
        <w:pStyle w:val="Bibliography"/>
      </w:pPr>
      <w:r>
        <w:t>[52]</w:t>
      </w:r>
      <w:r>
        <w:tab/>
        <w:t>EPRI, Chapter 3: CIM Background, in: Common Inf. Model Primer, 11th ed., 2024. https://msites.epri.com/rd/research/062333/common-information-model-primer/chapter-3-cim-background.</w:t>
      </w:r>
    </w:p>
    <w:p w14:paraId="1FEBF78B" w14:textId="77777777" w:rsidR="00797F6C" w:rsidRPr="00B15DD1" w:rsidRDefault="00797F6C" w:rsidP="00797F6C">
      <w:pPr>
        <w:pStyle w:val="Bibliography"/>
        <w:rPr>
          <w:lang w:val="fr-CA"/>
        </w:rPr>
      </w:pPr>
      <w:r w:rsidRPr="00B15DD1">
        <w:rPr>
          <w:lang w:val="fr-CA"/>
        </w:rPr>
        <w:t>[53]</w:t>
      </w:r>
      <w:r w:rsidRPr="00B15DD1">
        <w:rPr>
          <w:lang w:val="fr-CA"/>
        </w:rPr>
        <w:tab/>
        <w:t>ISO 16739-1:2024, (2024). https://www.iso.org/standard/84123.html.</w:t>
      </w:r>
    </w:p>
    <w:p w14:paraId="3A844F56" w14:textId="77777777" w:rsidR="00797F6C" w:rsidRDefault="00797F6C" w:rsidP="00797F6C">
      <w:pPr>
        <w:pStyle w:val="Bibliography"/>
      </w:pPr>
      <w:r>
        <w:t>[54]</w:t>
      </w:r>
      <w:r>
        <w:tab/>
        <w:t>Open Geospatial Consortium, CityGML, (n.d.). https://www.ogc.org/standards/citygml/.</w:t>
      </w:r>
    </w:p>
    <w:p w14:paraId="535F59ED" w14:textId="77777777" w:rsidR="00797F6C" w:rsidRDefault="00797F6C" w:rsidP="00797F6C">
      <w:pPr>
        <w:pStyle w:val="Bibliography"/>
      </w:pPr>
      <w:r>
        <w:t>[55]</w:t>
      </w:r>
      <w:r>
        <w:tab/>
        <w:t>xpXML, (n.d.). https://www.hpxmlonline.com/.</w:t>
      </w:r>
    </w:p>
    <w:p w14:paraId="1FE9C203" w14:textId="4E7FC3EC" w:rsidR="00B51F8A" w:rsidRPr="00F149B4" w:rsidRDefault="00A80916" w:rsidP="00F149B4">
      <w:pPr>
        <w:rPr>
          <w:b/>
          <w:lang w:val="en-US"/>
        </w:rPr>
      </w:pPr>
      <w:r>
        <w:rPr>
          <w:b/>
          <w:lang w:val="en-US"/>
        </w:rPr>
        <w:fldChar w:fldCharType="end"/>
      </w:r>
    </w:p>
    <w:sectPr w:rsidR="00B51F8A" w:rsidRPr="00F149B4">
      <w:headerReference w:type="even" r:id="rId24"/>
      <w:headerReference w:type="default" r:id="rId25"/>
      <w:footerReference w:type="default" r:id="rId26"/>
      <w:headerReference w:type="firs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60038" w14:textId="77777777" w:rsidR="009014A1" w:rsidRDefault="009014A1" w:rsidP="00347DA3">
      <w:pPr>
        <w:spacing w:after="0" w:line="240" w:lineRule="auto"/>
      </w:pPr>
      <w:r>
        <w:separator/>
      </w:r>
    </w:p>
  </w:endnote>
  <w:endnote w:type="continuationSeparator" w:id="0">
    <w:p w14:paraId="229BAF6C" w14:textId="77777777" w:rsidR="009014A1" w:rsidRDefault="009014A1" w:rsidP="00347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09237"/>
      <w:docPartObj>
        <w:docPartGallery w:val="Page Numbers (Bottom of Page)"/>
        <w:docPartUnique/>
      </w:docPartObj>
    </w:sdtPr>
    <w:sdtEndPr>
      <w:rPr>
        <w:noProof/>
      </w:rPr>
    </w:sdtEndPr>
    <w:sdtContent>
      <w:p w14:paraId="56B2780F" w14:textId="16D192DC" w:rsidR="009B64A6" w:rsidRDefault="009B64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4AA419" w14:textId="77777777" w:rsidR="009B64A6" w:rsidRDefault="009B64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0026499"/>
      <w:docPartObj>
        <w:docPartGallery w:val="Page Numbers (Bottom of Page)"/>
        <w:docPartUnique/>
      </w:docPartObj>
    </w:sdtPr>
    <w:sdtEndPr>
      <w:rPr>
        <w:noProof/>
      </w:rPr>
    </w:sdtEndPr>
    <w:sdtContent>
      <w:p w14:paraId="64F12C43" w14:textId="77777777" w:rsidR="00BB4CC5" w:rsidRDefault="00BB4C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3BFB28" w14:textId="77777777" w:rsidR="00BB4CC5" w:rsidRDefault="00BB4C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B2056" w14:textId="77777777" w:rsidR="009014A1" w:rsidRDefault="009014A1" w:rsidP="00347DA3">
      <w:pPr>
        <w:spacing w:after="0" w:line="240" w:lineRule="auto"/>
      </w:pPr>
      <w:r>
        <w:separator/>
      </w:r>
    </w:p>
  </w:footnote>
  <w:footnote w:type="continuationSeparator" w:id="0">
    <w:p w14:paraId="00EC0ACC" w14:textId="77777777" w:rsidR="009014A1" w:rsidRDefault="009014A1" w:rsidP="00347DA3">
      <w:pPr>
        <w:spacing w:after="0" w:line="240" w:lineRule="auto"/>
      </w:pPr>
      <w:r>
        <w:continuationSeparator/>
      </w:r>
    </w:p>
  </w:footnote>
  <w:footnote w:id="1">
    <w:p w14:paraId="27310E9A" w14:textId="607BC84B" w:rsidR="001A6324" w:rsidRDefault="001A6324">
      <w:pPr>
        <w:pStyle w:val="FootnoteText"/>
      </w:pPr>
      <w:r w:rsidRPr="00993A6E">
        <w:rPr>
          <w:rStyle w:val="FootnoteReference"/>
        </w:rPr>
        <w:footnoteRef/>
      </w:r>
      <w:r>
        <w:t xml:space="preserve"> The TaNDM building emissions inventory methods paper is available upon request.</w:t>
      </w:r>
      <w:r w:rsidR="00D3403C">
        <w:t xml:space="preserve"> </w:t>
      </w:r>
      <w:r w:rsidR="0051264D" w:rsidRPr="004F034D">
        <w:rPr>
          <w:sz w:val="18"/>
          <w:szCs w:val="18"/>
        </w:rPr>
        <w:t xml:space="preserve">J. Webster et. al. </w:t>
      </w:r>
      <w:r w:rsidR="0051264D" w:rsidRPr="004F034D">
        <w:rPr>
          <w:i/>
          <w:iCs/>
          <w:sz w:val="18"/>
          <w:szCs w:val="18"/>
        </w:rPr>
        <w:t>“Collaborative Development of High-Resolution Building Emissions Inventories for Sustainable Cities: The TaNDM Method and Demonstration”</w:t>
      </w:r>
      <w:r w:rsidR="0051264D">
        <w:rPr>
          <w:i/>
          <w:iCs/>
          <w:sz w:val="18"/>
          <w:szCs w:val="18"/>
        </w:rPr>
        <w:t xml:space="preserve"> </w:t>
      </w:r>
      <w:r w:rsidR="0051264D" w:rsidRPr="004F034D">
        <w:rPr>
          <w:sz w:val="18"/>
          <w:szCs w:val="18"/>
        </w:rPr>
        <w:t>unpublished working paper</w:t>
      </w:r>
      <w:r w:rsidR="0051264D">
        <w:rPr>
          <w:sz w:val="18"/>
          <w:szCs w:val="18"/>
        </w:rPr>
        <w:t xml:space="preserve">. </w:t>
      </w:r>
    </w:p>
  </w:footnote>
  <w:footnote w:id="2">
    <w:p w14:paraId="19F8D087" w14:textId="20E40DC3" w:rsidR="00513BFE" w:rsidRPr="00411D29" w:rsidRDefault="00513BFE" w:rsidP="004F034D">
      <w:pPr>
        <w:rPr>
          <w:sz w:val="18"/>
          <w:szCs w:val="18"/>
        </w:rPr>
      </w:pPr>
      <w:r w:rsidRPr="004F034D">
        <w:rPr>
          <w:rStyle w:val="FootnoteReference"/>
          <w:sz w:val="20"/>
          <w:szCs w:val="20"/>
        </w:rPr>
        <w:footnoteRef/>
      </w:r>
      <w:r w:rsidR="0051264D" w:rsidRPr="0051264D">
        <w:rPr>
          <w:sz w:val="18"/>
          <w:szCs w:val="18"/>
        </w:rPr>
        <w:t xml:space="preserve">The TaNDM building emissions inventory methods paper is available upon </w:t>
      </w:r>
      <w:proofErr w:type="gramStart"/>
      <w:r w:rsidR="0051264D" w:rsidRPr="0051264D">
        <w:rPr>
          <w:sz w:val="18"/>
          <w:szCs w:val="18"/>
        </w:rPr>
        <w:t>request</w:t>
      </w:r>
      <w:r w:rsidR="0051264D" w:rsidRPr="0051264D">
        <w:rPr>
          <w:sz w:val="14"/>
          <w:szCs w:val="14"/>
        </w:rPr>
        <w:t xml:space="preserve">  </w:t>
      </w:r>
      <w:r w:rsidR="004F034D" w:rsidRPr="004F034D">
        <w:rPr>
          <w:sz w:val="18"/>
          <w:szCs w:val="18"/>
        </w:rPr>
        <w:t>J.</w:t>
      </w:r>
      <w:proofErr w:type="gramEnd"/>
      <w:r w:rsidR="004F034D" w:rsidRPr="004F034D">
        <w:rPr>
          <w:sz w:val="18"/>
          <w:szCs w:val="18"/>
        </w:rPr>
        <w:t xml:space="preserve"> Webster et. al. </w:t>
      </w:r>
      <w:r w:rsidR="008D1783" w:rsidRPr="004F034D">
        <w:rPr>
          <w:i/>
          <w:iCs/>
          <w:sz w:val="18"/>
          <w:szCs w:val="18"/>
        </w:rPr>
        <w:t>“Collaborative Development of High-Resolution Building Emissions Inventories for Sustainable Cities: The TaNDM Method and Demonstration”</w:t>
      </w:r>
      <w:r w:rsidR="004F034D">
        <w:rPr>
          <w:i/>
          <w:iCs/>
          <w:sz w:val="18"/>
          <w:szCs w:val="18"/>
        </w:rPr>
        <w:t xml:space="preserve"> </w:t>
      </w:r>
      <w:r w:rsidR="004F034D" w:rsidRPr="004F034D">
        <w:rPr>
          <w:sz w:val="18"/>
          <w:szCs w:val="18"/>
        </w:rPr>
        <w:t>unpublished working paper</w:t>
      </w:r>
      <w:r w:rsidR="004F034D">
        <w:rPr>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67D2" w14:textId="513DB86D" w:rsidR="00347DA3" w:rsidRDefault="00B15DD1">
    <w:pPr>
      <w:pStyle w:val="Header"/>
    </w:pPr>
    <w:r>
      <w:rPr>
        <w:noProof/>
      </w:rPr>
      <w:pict w14:anchorId="3CC79F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35454" o:spid="_x0000_s1026" type="#_x0000_t136" style="position:absolute;margin-left:0;margin-top:0;width:527.85pt;height:131.95pt;rotation:315;z-index:-251654139;mso-position-horizontal:center;mso-position-horizontal-relative:margin;mso-position-vertical:center;mso-position-vertical-relative:margin" o:allowincell="f" fillcolor="silver" stroked="f">
          <v:fill opacity=".5"/>
          <v:textpath style="font-family:&quot;Calibri&quot;;font-size:1pt" string="Working Paper"/>
        </v:shape>
      </w:pict>
    </w:r>
    <w:r w:rsidR="00347DA3">
      <w:rPr>
        <w:noProof/>
      </w:rPr>
      <mc:AlternateContent>
        <mc:Choice Requires="wps">
          <w:drawing>
            <wp:anchor distT="0" distB="0" distL="0" distR="0" simplePos="0" relativeHeight="251658241" behindDoc="0" locked="0" layoutInCell="1" allowOverlap="1" wp14:anchorId="0E239673" wp14:editId="221F3051">
              <wp:simplePos x="635" y="635"/>
              <wp:positionH relativeFrom="page">
                <wp:align>right</wp:align>
              </wp:positionH>
              <wp:positionV relativeFrom="page">
                <wp:align>top</wp:align>
              </wp:positionV>
              <wp:extent cx="2181225" cy="391160"/>
              <wp:effectExtent l="0" t="0" r="0" b="8890"/>
              <wp:wrapNone/>
              <wp:docPr id="418227826"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81225" cy="391160"/>
                      </a:xfrm>
                      <a:prstGeom prst="rect">
                        <a:avLst/>
                      </a:prstGeom>
                      <a:noFill/>
                      <a:ln>
                        <a:noFill/>
                      </a:ln>
                    </wps:spPr>
                    <wps:txbx>
                      <w:txbxContent>
                        <w:p w14:paraId="363A34CE" w14:textId="7208830C" w:rsidR="00347DA3" w:rsidRPr="00347DA3" w:rsidRDefault="00347DA3" w:rsidP="00347DA3">
                          <w:pPr>
                            <w:spacing w:after="0"/>
                            <w:rPr>
                              <w:rFonts w:ascii="Calibri" w:eastAsia="Calibri" w:hAnsi="Calibri" w:cs="Calibri"/>
                              <w:noProof/>
                              <w:color w:val="000000"/>
                              <w:sz w:val="24"/>
                              <w:szCs w:val="24"/>
                            </w:rPr>
                          </w:pPr>
                          <w:r w:rsidRPr="00347DA3">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E239673" id="_x0000_t202" coordsize="21600,21600" o:spt="202" path="m,l,21600r21600,l21600,xe">
              <v:stroke joinstyle="miter"/>
              <v:path gradientshapeok="t" o:connecttype="rect"/>
            </v:shapetype>
            <v:shape id="Text Box 2" o:spid="_x0000_s1026" type="#_x0000_t202" alt="UNCLASSIFIED - NON CLASSIFIÉ" style="position:absolute;margin-left:120.55pt;margin-top:0;width:171.75pt;height:30.8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" filled="f" stroked="f">
              <v:textbox style="mso-fit-shape-to-text:t" inset="0,15pt,20pt,0">
                <w:txbxContent>
                  <w:p w14:paraId="363A34CE" w14:textId="7208830C" w:rsidR="00347DA3" w:rsidRPr="00347DA3" w:rsidRDefault="00347DA3" w:rsidP="00347DA3">
                    <w:pPr>
                      <w:spacing w:after="0"/>
                      <w:rPr>
                        <w:rFonts w:ascii="Calibri" w:eastAsia="Calibri" w:hAnsi="Calibri" w:cs="Calibri"/>
                        <w:noProof/>
                        <w:color w:val="000000"/>
                        <w:sz w:val="24"/>
                        <w:szCs w:val="24"/>
                      </w:rPr>
                    </w:pPr>
                    <w:r w:rsidRPr="00347DA3">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E0A5" w14:textId="32BDFB1E" w:rsidR="00347DA3" w:rsidRDefault="00B15DD1">
    <w:pPr>
      <w:pStyle w:val="Header"/>
    </w:pPr>
    <w:r>
      <w:rPr>
        <w:noProof/>
      </w:rPr>
      <w:pict w14:anchorId="0571D2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35455" o:spid="_x0000_s1027" type="#_x0000_t136" style="position:absolute;margin-left:0;margin-top:0;width:527.85pt;height:131.95pt;rotation:315;z-index:-251652091;mso-position-horizontal:center;mso-position-horizontal-relative:margin;mso-position-vertical:center;mso-position-vertical-relative:margin" o:allowincell="f" fillcolor="silver" stroked="f">
          <v:fill opacity=".5"/>
          <v:textpath style="font-family:&quot;Calibri&quot;;font-size:1pt" string="Working Paper"/>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174E" w14:textId="5CB2307F" w:rsidR="00347DA3" w:rsidRDefault="00B15DD1">
    <w:pPr>
      <w:pStyle w:val="Header"/>
    </w:pPr>
    <w:r>
      <w:rPr>
        <w:noProof/>
      </w:rPr>
      <w:pict w14:anchorId="6E7013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35453" o:spid="_x0000_s1025" type="#_x0000_t136" style="position:absolute;margin-left:0;margin-top:0;width:527.85pt;height:131.95pt;rotation:315;z-index:-251656187;mso-position-horizontal:center;mso-position-horizontal-relative:margin;mso-position-vertical:center;mso-position-vertical-relative:margin" o:allowincell="f" fillcolor="silver" stroked="f">
          <v:fill opacity=".5"/>
          <v:textpath style="font-family:&quot;Calibri&quot;;font-size:1pt" string="Working Paper"/>
        </v:shape>
      </w:pict>
    </w:r>
    <w:r w:rsidR="00347DA3">
      <w:rPr>
        <w:noProof/>
      </w:rPr>
      <mc:AlternateContent>
        <mc:Choice Requires="wps">
          <w:drawing>
            <wp:anchor distT="0" distB="0" distL="0" distR="0" simplePos="0" relativeHeight="251658240" behindDoc="0" locked="0" layoutInCell="1" allowOverlap="1" wp14:anchorId="4162A20F" wp14:editId="13029EB8">
              <wp:simplePos x="635" y="635"/>
              <wp:positionH relativeFrom="page">
                <wp:align>right</wp:align>
              </wp:positionH>
              <wp:positionV relativeFrom="page">
                <wp:align>top</wp:align>
              </wp:positionV>
              <wp:extent cx="2181225" cy="391160"/>
              <wp:effectExtent l="0" t="0" r="0" b="8890"/>
              <wp:wrapNone/>
              <wp:docPr id="778714010"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81225" cy="391160"/>
                      </a:xfrm>
                      <a:prstGeom prst="rect">
                        <a:avLst/>
                      </a:prstGeom>
                      <a:noFill/>
                      <a:ln>
                        <a:noFill/>
                      </a:ln>
                    </wps:spPr>
                    <wps:txbx>
                      <w:txbxContent>
                        <w:p w14:paraId="56B7F66E" w14:textId="6A75CEB2" w:rsidR="00347DA3" w:rsidRPr="00347DA3" w:rsidRDefault="00347DA3" w:rsidP="00347DA3">
                          <w:pPr>
                            <w:spacing w:after="0"/>
                            <w:rPr>
                              <w:rFonts w:ascii="Calibri" w:eastAsia="Calibri" w:hAnsi="Calibri" w:cs="Calibri"/>
                              <w:noProof/>
                              <w:color w:val="000000"/>
                              <w:sz w:val="24"/>
                              <w:szCs w:val="24"/>
                            </w:rPr>
                          </w:pPr>
                          <w:r w:rsidRPr="00347DA3">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162A20F" id="_x0000_t202" coordsize="21600,21600" o:spt="202" path="m,l,21600r21600,l21600,xe">
              <v:stroke joinstyle="miter"/>
              <v:path gradientshapeok="t" o:connecttype="rect"/>
            </v:shapetype>
            <v:shape id="Text Box 1" o:spid="_x0000_s1028" type="#_x0000_t202" alt="UNCLASSIFIED - NON CLASSIFIÉ" style="position:absolute;margin-left:120.55pt;margin-top:0;width:171.75pt;height:30.8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" filled="f" stroked="f">
              <v:textbox style="mso-fit-shape-to-text:t" inset="0,15pt,20pt,0">
                <w:txbxContent>
                  <w:p w14:paraId="56B7F66E" w14:textId="6A75CEB2" w:rsidR="00347DA3" w:rsidRPr="00347DA3" w:rsidRDefault="00347DA3" w:rsidP="00347DA3">
                    <w:pPr>
                      <w:spacing w:after="0"/>
                      <w:rPr>
                        <w:rFonts w:ascii="Calibri" w:eastAsia="Calibri" w:hAnsi="Calibri" w:cs="Calibri"/>
                        <w:noProof/>
                        <w:color w:val="000000"/>
                        <w:sz w:val="24"/>
                        <w:szCs w:val="24"/>
                      </w:rPr>
                    </w:pPr>
                    <w:r w:rsidRPr="00347DA3">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CE23E" w14:textId="50A1D2D5" w:rsidR="00BB4CC5" w:rsidRDefault="00B15DD1">
    <w:pPr>
      <w:pStyle w:val="Header"/>
    </w:pPr>
    <w:r>
      <w:rPr>
        <w:noProof/>
      </w:rPr>
      <w:pict w14:anchorId="277864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35457" o:spid="_x0000_s1029" type="#_x0000_t136" style="position:absolute;margin-left:0;margin-top:0;width:527.85pt;height:131.95pt;rotation:315;z-index:-251647995;mso-position-horizontal:center;mso-position-horizontal-relative:margin;mso-position-vertical:center;mso-position-vertical-relative:margin" o:allowincell="f" fillcolor="silver" stroked="f">
          <v:fill opacity=".5"/>
          <v:textpath style="font-family:&quot;Calibri&quot;;font-size:1pt" string="Working Paper"/>
        </v:shape>
      </w:pict>
    </w:r>
    <w:r w:rsidR="00BB4CC5">
      <w:rPr>
        <w:noProof/>
      </w:rPr>
      <mc:AlternateContent>
        <mc:Choice Requires="wps">
          <w:drawing>
            <wp:anchor distT="0" distB="0" distL="0" distR="0" simplePos="0" relativeHeight="251658244" behindDoc="0" locked="0" layoutInCell="1" allowOverlap="1" wp14:anchorId="2A5A92F7" wp14:editId="6FC4C7CC">
              <wp:simplePos x="635" y="635"/>
              <wp:positionH relativeFrom="page">
                <wp:align>right</wp:align>
              </wp:positionH>
              <wp:positionV relativeFrom="page">
                <wp:align>top</wp:align>
              </wp:positionV>
              <wp:extent cx="2181225" cy="391160"/>
              <wp:effectExtent l="0" t="0" r="0" b="8890"/>
              <wp:wrapNone/>
              <wp:docPr id="1446066851"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81225" cy="391160"/>
                      </a:xfrm>
                      <a:prstGeom prst="rect">
                        <a:avLst/>
                      </a:prstGeom>
                      <a:noFill/>
                      <a:ln>
                        <a:noFill/>
                      </a:ln>
                    </wps:spPr>
                    <wps:txbx>
                      <w:txbxContent>
                        <w:p w14:paraId="104A899F" w14:textId="77777777" w:rsidR="00BB4CC5" w:rsidRPr="00347DA3" w:rsidRDefault="00BB4CC5" w:rsidP="00347DA3">
                          <w:pPr>
                            <w:spacing w:after="0"/>
                            <w:rPr>
                              <w:rFonts w:ascii="Calibri" w:eastAsia="Calibri" w:hAnsi="Calibri" w:cs="Calibri"/>
                              <w:noProof/>
                              <w:color w:val="000000"/>
                              <w:sz w:val="24"/>
                              <w:szCs w:val="24"/>
                            </w:rPr>
                          </w:pPr>
                          <w:r w:rsidRPr="00347DA3">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A5A92F7" id="_x0000_t202" coordsize="21600,21600" o:spt="202" path="m,l,21600r21600,l21600,xe">
              <v:stroke joinstyle="miter"/>
              <v:path gradientshapeok="t" o:connecttype="rect"/>
            </v:shapetype>
            <v:shape id="_x0000_s1029" type="#_x0000_t202" alt="UNCLASSIFIED - NON CLASSIFIÉ" style="position:absolute;margin-left:120.55pt;margin-top:0;width:171.75pt;height:30.8pt;z-index:2516582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" filled="f" stroked="f">
              <v:textbox style="mso-fit-shape-to-text:t" inset="0,15pt,20pt,0">
                <w:txbxContent>
                  <w:p w14:paraId="104A899F" w14:textId="77777777" w:rsidR="00BB4CC5" w:rsidRPr="00347DA3" w:rsidRDefault="00BB4CC5" w:rsidP="00347DA3">
                    <w:pPr>
                      <w:spacing w:after="0"/>
                      <w:rPr>
                        <w:rFonts w:ascii="Calibri" w:eastAsia="Calibri" w:hAnsi="Calibri" w:cs="Calibri"/>
                        <w:noProof/>
                        <w:color w:val="000000"/>
                        <w:sz w:val="24"/>
                        <w:szCs w:val="24"/>
                      </w:rPr>
                    </w:pPr>
                    <w:r w:rsidRPr="00347DA3">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13BB" w14:textId="732DECD4" w:rsidR="00BB4CC5" w:rsidRDefault="00B15DD1">
    <w:pPr>
      <w:pStyle w:val="Header"/>
    </w:pPr>
    <w:r>
      <w:rPr>
        <w:noProof/>
      </w:rPr>
      <w:pict w14:anchorId="2E0790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35458" o:spid="_x0000_s1030" type="#_x0000_t136" style="position:absolute;margin-left:0;margin-top:0;width:527.85pt;height:131.95pt;rotation:315;z-index:-251645947;mso-position-horizontal:center;mso-position-horizontal-relative:margin;mso-position-vertical:center;mso-position-vertical-relative:margin" o:allowincell="f" fillcolor="silver" stroked="f">
          <v:fill opacity=".5"/>
          <v:textpath style="font-family:&quot;Calibri&quot;;font-size:1pt" string="Working Paper"/>
        </v:shape>
      </w:pict>
    </w:r>
    <w:r w:rsidR="00BB4CC5">
      <w:rPr>
        <w:noProof/>
      </w:rPr>
      <mc:AlternateContent>
        <mc:Choice Requires="wps">
          <w:drawing>
            <wp:anchor distT="0" distB="0" distL="0" distR="0" simplePos="0" relativeHeight="251658245" behindDoc="0" locked="0" layoutInCell="1" allowOverlap="1" wp14:anchorId="6B31D48B" wp14:editId="71B3C703">
              <wp:simplePos x="914400" y="450376"/>
              <wp:positionH relativeFrom="page">
                <wp:align>right</wp:align>
              </wp:positionH>
              <wp:positionV relativeFrom="page">
                <wp:align>top</wp:align>
              </wp:positionV>
              <wp:extent cx="2181225" cy="391160"/>
              <wp:effectExtent l="0" t="0" r="0" b="8890"/>
              <wp:wrapNone/>
              <wp:docPr id="1995118458"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81225" cy="391160"/>
                      </a:xfrm>
                      <a:prstGeom prst="rect">
                        <a:avLst/>
                      </a:prstGeom>
                      <a:noFill/>
                      <a:ln>
                        <a:noFill/>
                      </a:ln>
                    </wps:spPr>
                    <wps:txbx>
                      <w:txbxContent>
                        <w:p w14:paraId="6C321047" w14:textId="77777777" w:rsidR="00BB4CC5" w:rsidRPr="00347DA3" w:rsidRDefault="00BB4CC5" w:rsidP="00347DA3">
                          <w:pPr>
                            <w:spacing w:after="0"/>
                            <w:rPr>
                              <w:rFonts w:ascii="Calibri" w:eastAsia="Calibri" w:hAnsi="Calibri" w:cs="Calibri"/>
                              <w:noProof/>
                              <w:color w:val="000000"/>
                              <w:sz w:val="24"/>
                              <w:szCs w:val="24"/>
                            </w:rPr>
                          </w:pPr>
                          <w:r w:rsidRPr="00347DA3">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B31D48B" id="_x0000_t202" coordsize="21600,21600" o:spt="202" path="m,l,21600r21600,l21600,xe">
              <v:stroke joinstyle="miter"/>
              <v:path gradientshapeok="t" o:connecttype="rect"/>
            </v:shapetype>
            <v:shape id="_x0000_s1030" type="#_x0000_t202" alt="UNCLASSIFIED - NON CLASSIFIÉ" style="position:absolute;margin-left:120.55pt;margin-top:0;width:171.75pt;height:30.8pt;z-index:251658245;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" filled="f" stroked="f">
              <v:textbox style="mso-fit-shape-to-text:t" inset="0,15pt,20pt,0">
                <w:txbxContent>
                  <w:p w14:paraId="6C321047" w14:textId="77777777" w:rsidR="00BB4CC5" w:rsidRPr="00347DA3" w:rsidRDefault="00BB4CC5" w:rsidP="00347DA3">
                    <w:pPr>
                      <w:spacing w:after="0"/>
                      <w:rPr>
                        <w:rFonts w:ascii="Calibri" w:eastAsia="Calibri" w:hAnsi="Calibri" w:cs="Calibri"/>
                        <w:noProof/>
                        <w:color w:val="000000"/>
                        <w:sz w:val="24"/>
                        <w:szCs w:val="24"/>
                      </w:rPr>
                    </w:pPr>
                    <w:r w:rsidRPr="00347DA3">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6FA1" w14:textId="2984DA5E" w:rsidR="00BB4CC5" w:rsidRDefault="00B15DD1">
    <w:pPr>
      <w:pStyle w:val="Header"/>
    </w:pPr>
    <w:r>
      <w:rPr>
        <w:noProof/>
      </w:rPr>
      <w:pict w14:anchorId="779EFE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35456" o:spid="_x0000_s1028" type="#_x0000_t136" style="position:absolute;margin-left:0;margin-top:0;width:527.85pt;height:131.95pt;rotation:315;z-index:-251650043;mso-position-horizontal:center;mso-position-horizontal-relative:margin;mso-position-vertical:center;mso-position-vertical-relative:margin" o:allowincell="f" fillcolor="silver" stroked="f">
          <v:fill opacity=".5"/>
          <v:textpath style="font-family:&quot;Calibri&quot;;font-size:1pt" string="Working Paper"/>
        </v:shape>
      </w:pict>
    </w:r>
    <w:r w:rsidR="00BB4CC5">
      <w:rPr>
        <w:noProof/>
      </w:rPr>
      <mc:AlternateContent>
        <mc:Choice Requires="wps">
          <w:drawing>
            <wp:anchor distT="0" distB="0" distL="0" distR="0" simplePos="0" relativeHeight="251658243" behindDoc="0" locked="0" layoutInCell="1" allowOverlap="1" wp14:anchorId="18E6BB4C" wp14:editId="66AC1A2A">
              <wp:simplePos x="635" y="635"/>
              <wp:positionH relativeFrom="page">
                <wp:align>right</wp:align>
              </wp:positionH>
              <wp:positionV relativeFrom="page">
                <wp:align>top</wp:align>
              </wp:positionV>
              <wp:extent cx="2181225" cy="391160"/>
              <wp:effectExtent l="0" t="0" r="0" b="8890"/>
              <wp:wrapNone/>
              <wp:docPr id="283647180"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81225" cy="391160"/>
                      </a:xfrm>
                      <a:prstGeom prst="rect">
                        <a:avLst/>
                      </a:prstGeom>
                      <a:noFill/>
                      <a:ln>
                        <a:noFill/>
                      </a:ln>
                    </wps:spPr>
                    <wps:txbx>
                      <w:txbxContent>
                        <w:p w14:paraId="4C5F234D" w14:textId="77777777" w:rsidR="00BB4CC5" w:rsidRPr="00347DA3" w:rsidRDefault="00BB4CC5" w:rsidP="00347DA3">
                          <w:pPr>
                            <w:spacing w:after="0"/>
                            <w:rPr>
                              <w:rFonts w:ascii="Calibri" w:eastAsia="Calibri" w:hAnsi="Calibri" w:cs="Calibri"/>
                              <w:noProof/>
                              <w:color w:val="000000"/>
                              <w:sz w:val="24"/>
                              <w:szCs w:val="24"/>
                            </w:rPr>
                          </w:pPr>
                          <w:r w:rsidRPr="00347DA3">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8E6BB4C" id="_x0000_t202" coordsize="21600,21600" o:spt="202" path="m,l,21600r21600,l21600,xe">
              <v:stroke joinstyle="miter"/>
              <v:path gradientshapeok="t" o:connecttype="rect"/>
            </v:shapetype>
            <v:shape id="_x0000_s1031" type="#_x0000_t202" alt="UNCLASSIFIED - NON CLASSIFIÉ" style="position:absolute;margin-left:120.55pt;margin-top:0;width:171.75pt;height:30.8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" filled="f" stroked="f">
              <v:textbox style="mso-fit-shape-to-text:t" inset="0,15pt,20pt,0">
                <w:txbxContent>
                  <w:p w14:paraId="4C5F234D" w14:textId="77777777" w:rsidR="00BB4CC5" w:rsidRPr="00347DA3" w:rsidRDefault="00BB4CC5" w:rsidP="00347DA3">
                    <w:pPr>
                      <w:spacing w:after="0"/>
                      <w:rPr>
                        <w:rFonts w:ascii="Calibri" w:eastAsia="Calibri" w:hAnsi="Calibri" w:cs="Calibri"/>
                        <w:noProof/>
                        <w:color w:val="000000"/>
                        <w:sz w:val="24"/>
                        <w:szCs w:val="24"/>
                      </w:rPr>
                    </w:pPr>
                    <w:r w:rsidRPr="00347DA3">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1B5D"/>
    <w:multiLevelType w:val="multilevel"/>
    <w:tmpl w:val="774AADF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4720C3B"/>
    <w:multiLevelType w:val="multilevel"/>
    <w:tmpl w:val="D8CA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77726"/>
    <w:multiLevelType w:val="multilevel"/>
    <w:tmpl w:val="DFEE446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842179A"/>
    <w:multiLevelType w:val="multilevel"/>
    <w:tmpl w:val="24900FF6"/>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70E4189"/>
    <w:multiLevelType w:val="multilevel"/>
    <w:tmpl w:val="ACF8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71587"/>
    <w:multiLevelType w:val="hybridMultilevel"/>
    <w:tmpl w:val="FBC8CB8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76846AFB"/>
    <w:multiLevelType w:val="hybridMultilevel"/>
    <w:tmpl w:val="C99AA7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71254439">
    <w:abstractNumId w:val="6"/>
  </w:num>
  <w:num w:numId="2" w16cid:durableId="462504108">
    <w:abstractNumId w:val="3"/>
  </w:num>
  <w:num w:numId="3" w16cid:durableId="2142187129">
    <w:abstractNumId w:val="2"/>
  </w:num>
  <w:num w:numId="4" w16cid:durableId="1661234597">
    <w:abstractNumId w:val="0"/>
  </w:num>
  <w:num w:numId="5" w16cid:durableId="129708258">
    <w:abstractNumId w:val="4"/>
  </w:num>
  <w:num w:numId="6" w16cid:durableId="1381054576">
    <w:abstractNumId w:val="1"/>
  </w:num>
  <w:num w:numId="7" w16cid:durableId="229539476">
    <w:abstractNumId w:val="5"/>
  </w:num>
  <w:num w:numId="8" w16cid:durableId="799347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EA3"/>
    <w:rsid w:val="00001004"/>
    <w:rsid w:val="000030AD"/>
    <w:rsid w:val="00003260"/>
    <w:rsid w:val="0000359F"/>
    <w:rsid w:val="00003AD6"/>
    <w:rsid w:val="000048FC"/>
    <w:rsid w:val="00004E64"/>
    <w:rsid w:val="000062A1"/>
    <w:rsid w:val="000067B1"/>
    <w:rsid w:val="00006AAD"/>
    <w:rsid w:val="000071E7"/>
    <w:rsid w:val="0000740B"/>
    <w:rsid w:val="00007A64"/>
    <w:rsid w:val="00012003"/>
    <w:rsid w:val="00012F6D"/>
    <w:rsid w:val="00013E55"/>
    <w:rsid w:val="00016122"/>
    <w:rsid w:val="000167C8"/>
    <w:rsid w:val="00020131"/>
    <w:rsid w:val="000213D8"/>
    <w:rsid w:val="00021BE6"/>
    <w:rsid w:val="000252D8"/>
    <w:rsid w:val="0002770C"/>
    <w:rsid w:val="00027925"/>
    <w:rsid w:val="000301F2"/>
    <w:rsid w:val="000304DD"/>
    <w:rsid w:val="00030F23"/>
    <w:rsid w:val="0003296A"/>
    <w:rsid w:val="0003302A"/>
    <w:rsid w:val="00033DCB"/>
    <w:rsid w:val="0003514E"/>
    <w:rsid w:val="000375B7"/>
    <w:rsid w:val="00040ED9"/>
    <w:rsid w:val="00041590"/>
    <w:rsid w:val="00042069"/>
    <w:rsid w:val="0004257F"/>
    <w:rsid w:val="00043C3B"/>
    <w:rsid w:val="0004403B"/>
    <w:rsid w:val="000444E7"/>
    <w:rsid w:val="00045142"/>
    <w:rsid w:val="000452CC"/>
    <w:rsid w:val="000458F2"/>
    <w:rsid w:val="000474B9"/>
    <w:rsid w:val="0004762F"/>
    <w:rsid w:val="000527EB"/>
    <w:rsid w:val="00052B32"/>
    <w:rsid w:val="00056C24"/>
    <w:rsid w:val="00056F45"/>
    <w:rsid w:val="00057BCC"/>
    <w:rsid w:val="00060256"/>
    <w:rsid w:val="00060396"/>
    <w:rsid w:val="000610AF"/>
    <w:rsid w:val="00063A31"/>
    <w:rsid w:val="00063B4D"/>
    <w:rsid w:val="000650A2"/>
    <w:rsid w:val="00065968"/>
    <w:rsid w:val="00066858"/>
    <w:rsid w:val="000672C8"/>
    <w:rsid w:val="00067F5D"/>
    <w:rsid w:val="000706C7"/>
    <w:rsid w:val="00070C4D"/>
    <w:rsid w:val="00073198"/>
    <w:rsid w:val="0007340A"/>
    <w:rsid w:val="000745D9"/>
    <w:rsid w:val="00074FDA"/>
    <w:rsid w:val="00076373"/>
    <w:rsid w:val="00076BEC"/>
    <w:rsid w:val="00077601"/>
    <w:rsid w:val="00081101"/>
    <w:rsid w:val="00081DB3"/>
    <w:rsid w:val="00082873"/>
    <w:rsid w:val="00082B62"/>
    <w:rsid w:val="00082E8C"/>
    <w:rsid w:val="00082FBE"/>
    <w:rsid w:val="000831E1"/>
    <w:rsid w:val="00083FDE"/>
    <w:rsid w:val="00084936"/>
    <w:rsid w:val="00085221"/>
    <w:rsid w:val="00085917"/>
    <w:rsid w:val="00091421"/>
    <w:rsid w:val="00095110"/>
    <w:rsid w:val="00095B86"/>
    <w:rsid w:val="000960C1"/>
    <w:rsid w:val="0009650A"/>
    <w:rsid w:val="000969B0"/>
    <w:rsid w:val="00097419"/>
    <w:rsid w:val="00097687"/>
    <w:rsid w:val="00097D73"/>
    <w:rsid w:val="000A1375"/>
    <w:rsid w:val="000A1A2A"/>
    <w:rsid w:val="000A1E51"/>
    <w:rsid w:val="000A2AA7"/>
    <w:rsid w:val="000A64A5"/>
    <w:rsid w:val="000A7B36"/>
    <w:rsid w:val="000A7E2D"/>
    <w:rsid w:val="000B04E8"/>
    <w:rsid w:val="000B1135"/>
    <w:rsid w:val="000B35C0"/>
    <w:rsid w:val="000B3DC2"/>
    <w:rsid w:val="000B5253"/>
    <w:rsid w:val="000B5FFC"/>
    <w:rsid w:val="000B709E"/>
    <w:rsid w:val="000C0794"/>
    <w:rsid w:val="000C0E43"/>
    <w:rsid w:val="000C24DF"/>
    <w:rsid w:val="000C643B"/>
    <w:rsid w:val="000D1696"/>
    <w:rsid w:val="000D1BD3"/>
    <w:rsid w:val="000D1EFF"/>
    <w:rsid w:val="000D4BF9"/>
    <w:rsid w:val="000D52CB"/>
    <w:rsid w:val="000D5B41"/>
    <w:rsid w:val="000D6926"/>
    <w:rsid w:val="000D7950"/>
    <w:rsid w:val="000D7A61"/>
    <w:rsid w:val="000E15E2"/>
    <w:rsid w:val="000E2CA7"/>
    <w:rsid w:val="000E3F14"/>
    <w:rsid w:val="000E6095"/>
    <w:rsid w:val="000E7093"/>
    <w:rsid w:val="000E74DD"/>
    <w:rsid w:val="000F001C"/>
    <w:rsid w:val="000F0CF8"/>
    <w:rsid w:val="000F23BD"/>
    <w:rsid w:val="000F2763"/>
    <w:rsid w:val="000F53E1"/>
    <w:rsid w:val="000F6E35"/>
    <w:rsid w:val="000F71FC"/>
    <w:rsid w:val="00100843"/>
    <w:rsid w:val="001040C4"/>
    <w:rsid w:val="00104A85"/>
    <w:rsid w:val="001052B5"/>
    <w:rsid w:val="001071FA"/>
    <w:rsid w:val="001079AC"/>
    <w:rsid w:val="00110CA1"/>
    <w:rsid w:val="00110CAD"/>
    <w:rsid w:val="0011278E"/>
    <w:rsid w:val="00115139"/>
    <w:rsid w:val="00117258"/>
    <w:rsid w:val="00120545"/>
    <w:rsid w:val="00120566"/>
    <w:rsid w:val="0012094C"/>
    <w:rsid w:val="001230BC"/>
    <w:rsid w:val="00123D72"/>
    <w:rsid w:val="0012501B"/>
    <w:rsid w:val="00125340"/>
    <w:rsid w:val="00126E9E"/>
    <w:rsid w:val="001301D8"/>
    <w:rsid w:val="0013197F"/>
    <w:rsid w:val="001333DF"/>
    <w:rsid w:val="00136439"/>
    <w:rsid w:val="00136A48"/>
    <w:rsid w:val="001372A9"/>
    <w:rsid w:val="00137F8F"/>
    <w:rsid w:val="00140A5C"/>
    <w:rsid w:val="0014329E"/>
    <w:rsid w:val="001473CC"/>
    <w:rsid w:val="00150316"/>
    <w:rsid w:val="0015063C"/>
    <w:rsid w:val="00150899"/>
    <w:rsid w:val="00152099"/>
    <w:rsid w:val="00153075"/>
    <w:rsid w:val="00153ABD"/>
    <w:rsid w:val="00153AF2"/>
    <w:rsid w:val="00153B44"/>
    <w:rsid w:val="0015620C"/>
    <w:rsid w:val="00156773"/>
    <w:rsid w:val="001567F3"/>
    <w:rsid w:val="00156E2C"/>
    <w:rsid w:val="00160BC0"/>
    <w:rsid w:val="00160DE5"/>
    <w:rsid w:val="0016330A"/>
    <w:rsid w:val="001659DF"/>
    <w:rsid w:val="00167A6D"/>
    <w:rsid w:val="0017098E"/>
    <w:rsid w:val="001711F2"/>
    <w:rsid w:val="001721E3"/>
    <w:rsid w:val="00175139"/>
    <w:rsid w:val="00176105"/>
    <w:rsid w:val="001770E2"/>
    <w:rsid w:val="00177113"/>
    <w:rsid w:val="001775D6"/>
    <w:rsid w:val="001805C3"/>
    <w:rsid w:val="001811FD"/>
    <w:rsid w:val="00183909"/>
    <w:rsid w:val="001845EC"/>
    <w:rsid w:val="00184C76"/>
    <w:rsid w:val="0018549C"/>
    <w:rsid w:val="00185BE6"/>
    <w:rsid w:val="00187E8C"/>
    <w:rsid w:val="001919EA"/>
    <w:rsid w:val="0019214A"/>
    <w:rsid w:val="0019383C"/>
    <w:rsid w:val="001944F7"/>
    <w:rsid w:val="00194DF5"/>
    <w:rsid w:val="001956C7"/>
    <w:rsid w:val="00196A93"/>
    <w:rsid w:val="00196C85"/>
    <w:rsid w:val="001A0636"/>
    <w:rsid w:val="001A197C"/>
    <w:rsid w:val="001A19DB"/>
    <w:rsid w:val="001A235B"/>
    <w:rsid w:val="001A290E"/>
    <w:rsid w:val="001A309E"/>
    <w:rsid w:val="001A41B3"/>
    <w:rsid w:val="001A4485"/>
    <w:rsid w:val="001A5A6C"/>
    <w:rsid w:val="001A605D"/>
    <w:rsid w:val="001A6324"/>
    <w:rsid w:val="001A7567"/>
    <w:rsid w:val="001A78D7"/>
    <w:rsid w:val="001B032E"/>
    <w:rsid w:val="001B0635"/>
    <w:rsid w:val="001B0A83"/>
    <w:rsid w:val="001B1048"/>
    <w:rsid w:val="001B1050"/>
    <w:rsid w:val="001B1291"/>
    <w:rsid w:val="001B13A0"/>
    <w:rsid w:val="001B311F"/>
    <w:rsid w:val="001B3532"/>
    <w:rsid w:val="001B3888"/>
    <w:rsid w:val="001B4330"/>
    <w:rsid w:val="001B454D"/>
    <w:rsid w:val="001B5098"/>
    <w:rsid w:val="001B50E5"/>
    <w:rsid w:val="001B63FB"/>
    <w:rsid w:val="001B7045"/>
    <w:rsid w:val="001B7F97"/>
    <w:rsid w:val="001C2296"/>
    <w:rsid w:val="001C60CE"/>
    <w:rsid w:val="001D0714"/>
    <w:rsid w:val="001D1017"/>
    <w:rsid w:val="001D1B29"/>
    <w:rsid w:val="001D298D"/>
    <w:rsid w:val="001D2C70"/>
    <w:rsid w:val="001D2D06"/>
    <w:rsid w:val="001D3B97"/>
    <w:rsid w:val="001D3E10"/>
    <w:rsid w:val="001D4DF0"/>
    <w:rsid w:val="001D5769"/>
    <w:rsid w:val="001E0418"/>
    <w:rsid w:val="001E162E"/>
    <w:rsid w:val="001E2331"/>
    <w:rsid w:val="001E34D7"/>
    <w:rsid w:val="001E509E"/>
    <w:rsid w:val="001E54EC"/>
    <w:rsid w:val="001E61C1"/>
    <w:rsid w:val="001F0ACB"/>
    <w:rsid w:val="001F11B5"/>
    <w:rsid w:val="001F12C3"/>
    <w:rsid w:val="001F13A4"/>
    <w:rsid w:val="001F191D"/>
    <w:rsid w:val="001F1C5D"/>
    <w:rsid w:val="001F24DD"/>
    <w:rsid w:val="001F3D17"/>
    <w:rsid w:val="001F512D"/>
    <w:rsid w:val="001F77CB"/>
    <w:rsid w:val="001F7C30"/>
    <w:rsid w:val="00201AA9"/>
    <w:rsid w:val="002029D7"/>
    <w:rsid w:val="00202C3F"/>
    <w:rsid w:val="00204765"/>
    <w:rsid w:val="0020549C"/>
    <w:rsid w:val="00205A08"/>
    <w:rsid w:val="00205E29"/>
    <w:rsid w:val="00207EED"/>
    <w:rsid w:val="00210964"/>
    <w:rsid w:val="00211490"/>
    <w:rsid w:val="002130AB"/>
    <w:rsid w:val="00213108"/>
    <w:rsid w:val="00214015"/>
    <w:rsid w:val="00214F8F"/>
    <w:rsid w:val="0021550F"/>
    <w:rsid w:val="00217A8C"/>
    <w:rsid w:val="00220459"/>
    <w:rsid w:val="00222DB7"/>
    <w:rsid w:val="002234F6"/>
    <w:rsid w:val="0022473E"/>
    <w:rsid w:val="002300A5"/>
    <w:rsid w:val="00230128"/>
    <w:rsid w:val="002304F7"/>
    <w:rsid w:val="002309D2"/>
    <w:rsid w:val="002318B7"/>
    <w:rsid w:val="002330A6"/>
    <w:rsid w:val="002331B3"/>
    <w:rsid w:val="002351DF"/>
    <w:rsid w:val="0023560F"/>
    <w:rsid w:val="00236400"/>
    <w:rsid w:val="0024080B"/>
    <w:rsid w:val="00240885"/>
    <w:rsid w:val="00240ACA"/>
    <w:rsid w:val="0024309C"/>
    <w:rsid w:val="00244AF3"/>
    <w:rsid w:val="00244BF9"/>
    <w:rsid w:val="00245183"/>
    <w:rsid w:val="00245A20"/>
    <w:rsid w:val="00245E12"/>
    <w:rsid w:val="002460BC"/>
    <w:rsid w:val="002509AE"/>
    <w:rsid w:val="00250A74"/>
    <w:rsid w:val="00250D54"/>
    <w:rsid w:val="00251EF9"/>
    <w:rsid w:val="00253AB5"/>
    <w:rsid w:val="00253D9C"/>
    <w:rsid w:val="00254133"/>
    <w:rsid w:val="00255B9B"/>
    <w:rsid w:val="00256993"/>
    <w:rsid w:val="002625C1"/>
    <w:rsid w:val="00262E21"/>
    <w:rsid w:val="00263668"/>
    <w:rsid w:val="00263BFC"/>
    <w:rsid w:val="00265280"/>
    <w:rsid w:val="002669BF"/>
    <w:rsid w:val="00267A0B"/>
    <w:rsid w:val="00270328"/>
    <w:rsid w:val="0027105E"/>
    <w:rsid w:val="00272EBA"/>
    <w:rsid w:val="00273306"/>
    <w:rsid w:val="00273E5C"/>
    <w:rsid w:val="0027664B"/>
    <w:rsid w:val="00276D2A"/>
    <w:rsid w:val="00277055"/>
    <w:rsid w:val="002773F6"/>
    <w:rsid w:val="00282B23"/>
    <w:rsid w:val="00284C82"/>
    <w:rsid w:val="00285231"/>
    <w:rsid w:val="002873E8"/>
    <w:rsid w:val="002916CD"/>
    <w:rsid w:val="00291E9A"/>
    <w:rsid w:val="00292279"/>
    <w:rsid w:val="00292BA9"/>
    <w:rsid w:val="002930DF"/>
    <w:rsid w:val="00293595"/>
    <w:rsid w:val="00293C0C"/>
    <w:rsid w:val="0029585E"/>
    <w:rsid w:val="00295D90"/>
    <w:rsid w:val="0029680C"/>
    <w:rsid w:val="00296C3E"/>
    <w:rsid w:val="002A000C"/>
    <w:rsid w:val="002A0CD7"/>
    <w:rsid w:val="002A3E28"/>
    <w:rsid w:val="002B07E8"/>
    <w:rsid w:val="002B0924"/>
    <w:rsid w:val="002B25F3"/>
    <w:rsid w:val="002B29F0"/>
    <w:rsid w:val="002B2F00"/>
    <w:rsid w:val="002B3246"/>
    <w:rsid w:val="002B516D"/>
    <w:rsid w:val="002B5DF3"/>
    <w:rsid w:val="002B65E1"/>
    <w:rsid w:val="002B70DD"/>
    <w:rsid w:val="002C06DE"/>
    <w:rsid w:val="002C13A1"/>
    <w:rsid w:val="002C1A14"/>
    <w:rsid w:val="002C359E"/>
    <w:rsid w:val="002C35EE"/>
    <w:rsid w:val="002C4EA7"/>
    <w:rsid w:val="002C534E"/>
    <w:rsid w:val="002C54CB"/>
    <w:rsid w:val="002C6D32"/>
    <w:rsid w:val="002D0803"/>
    <w:rsid w:val="002D0EBC"/>
    <w:rsid w:val="002D0EC7"/>
    <w:rsid w:val="002D2B24"/>
    <w:rsid w:val="002D3313"/>
    <w:rsid w:val="002D4F03"/>
    <w:rsid w:val="002D5894"/>
    <w:rsid w:val="002D5B87"/>
    <w:rsid w:val="002E038C"/>
    <w:rsid w:val="002E14C9"/>
    <w:rsid w:val="002E2D3E"/>
    <w:rsid w:val="002E3F24"/>
    <w:rsid w:val="002E4005"/>
    <w:rsid w:val="002E53E8"/>
    <w:rsid w:val="002E556F"/>
    <w:rsid w:val="002E5D70"/>
    <w:rsid w:val="002E5D7B"/>
    <w:rsid w:val="002F07F8"/>
    <w:rsid w:val="002F08AB"/>
    <w:rsid w:val="002F09B0"/>
    <w:rsid w:val="002F203C"/>
    <w:rsid w:val="002F215E"/>
    <w:rsid w:val="002F3C88"/>
    <w:rsid w:val="002F4467"/>
    <w:rsid w:val="002F4EA1"/>
    <w:rsid w:val="002F4EFF"/>
    <w:rsid w:val="002F504A"/>
    <w:rsid w:val="002F50D0"/>
    <w:rsid w:val="002F5306"/>
    <w:rsid w:val="002F55A0"/>
    <w:rsid w:val="002F5657"/>
    <w:rsid w:val="002F614A"/>
    <w:rsid w:val="002F6489"/>
    <w:rsid w:val="002F73C8"/>
    <w:rsid w:val="002F77E6"/>
    <w:rsid w:val="002F79F5"/>
    <w:rsid w:val="00304093"/>
    <w:rsid w:val="0030536F"/>
    <w:rsid w:val="003061DA"/>
    <w:rsid w:val="00306FAE"/>
    <w:rsid w:val="00307D0C"/>
    <w:rsid w:val="00314895"/>
    <w:rsid w:val="00315997"/>
    <w:rsid w:val="003159FA"/>
    <w:rsid w:val="00315A26"/>
    <w:rsid w:val="00316860"/>
    <w:rsid w:val="003169A7"/>
    <w:rsid w:val="003223A9"/>
    <w:rsid w:val="00323A2E"/>
    <w:rsid w:val="00324761"/>
    <w:rsid w:val="00324DAB"/>
    <w:rsid w:val="003252D6"/>
    <w:rsid w:val="00325F2C"/>
    <w:rsid w:val="00326E37"/>
    <w:rsid w:val="00330470"/>
    <w:rsid w:val="00331819"/>
    <w:rsid w:val="00332BE4"/>
    <w:rsid w:val="0033551D"/>
    <w:rsid w:val="003401BE"/>
    <w:rsid w:val="003405FC"/>
    <w:rsid w:val="003410F6"/>
    <w:rsid w:val="00341573"/>
    <w:rsid w:val="00341D2E"/>
    <w:rsid w:val="003443CF"/>
    <w:rsid w:val="00344E1C"/>
    <w:rsid w:val="003465D3"/>
    <w:rsid w:val="00347DA3"/>
    <w:rsid w:val="00347E35"/>
    <w:rsid w:val="00350993"/>
    <w:rsid w:val="00350A0B"/>
    <w:rsid w:val="00350E45"/>
    <w:rsid w:val="003517B8"/>
    <w:rsid w:val="00351BBD"/>
    <w:rsid w:val="00352409"/>
    <w:rsid w:val="00352F95"/>
    <w:rsid w:val="00354141"/>
    <w:rsid w:val="00354C33"/>
    <w:rsid w:val="00354C3A"/>
    <w:rsid w:val="00355EB5"/>
    <w:rsid w:val="00355FEB"/>
    <w:rsid w:val="0035662C"/>
    <w:rsid w:val="00357390"/>
    <w:rsid w:val="00360DED"/>
    <w:rsid w:val="00360E2D"/>
    <w:rsid w:val="003610E8"/>
    <w:rsid w:val="00361553"/>
    <w:rsid w:val="00364168"/>
    <w:rsid w:val="0036509F"/>
    <w:rsid w:val="003653B2"/>
    <w:rsid w:val="00365973"/>
    <w:rsid w:val="00366276"/>
    <w:rsid w:val="00367D90"/>
    <w:rsid w:val="00371655"/>
    <w:rsid w:val="00371B0E"/>
    <w:rsid w:val="003721B2"/>
    <w:rsid w:val="00372E94"/>
    <w:rsid w:val="0037326E"/>
    <w:rsid w:val="00373F00"/>
    <w:rsid w:val="00375152"/>
    <w:rsid w:val="0037668F"/>
    <w:rsid w:val="00383B4E"/>
    <w:rsid w:val="00383B70"/>
    <w:rsid w:val="0038768D"/>
    <w:rsid w:val="00391E32"/>
    <w:rsid w:val="00393148"/>
    <w:rsid w:val="00393DF5"/>
    <w:rsid w:val="003948B1"/>
    <w:rsid w:val="00396826"/>
    <w:rsid w:val="00397F3B"/>
    <w:rsid w:val="003A27F5"/>
    <w:rsid w:val="003A35F1"/>
    <w:rsid w:val="003A399F"/>
    <w:rsid w:val="003A43FA"/>
    <w:rsid w:val="003A58CA"/>
    <w:rsid w:val="003A7B37"/>
    <w:rsid w:val="003A7C9A"/>
    <w:rsid w:val="003B0454"/>
    <w:rsid w:val="003B0803"/>
    <w:rsid w:val="003B0A7D"/>
    <w:rsid w:val="003B2004"/>
    <w:rsid w:val="003B3566"/>
    <w:rsid w:val="003B423C"/>
    <w:rsid w:val="003B46AA"/>
    <w:rsid w:val="003B4D56"/>
    <w:rsid w:val="003B5225"/>
    <w:rsid w:val="003B5D67"/>
    <w:rsid w:val="003B678E"/>
    <w:rsid w:val="003B6829"/>
    <w:rsid w:val="003B754C"/>
    <w:rsid w:val="003B7792"/>
    <w:rsid w:val="003C0C65"/>
    <w:rsid w:val="003C3404"/>
    <w:rsid w:val="003C3B48"/>
    <w:rsid w:val="003C6188"/>
    <w:rsid w:val="003C643B"/>
    <w:rsid w:val="003C71F1"/>
    <w:rsid w:val="003C7836"/>
    <w:rsid w:val="003C7991"/>
    <w:rsid w:val="003C7EA4"/>
    <w:rsid w:val="003C7F7E"/>
    <w:rsid w:val="003D0071"/>
    <w:rsid w:val="003D0398"/>
    <w:rsid w:val="003D0A19"/>
    <w:rsid w:val="003D0D0E"/>
    <w:rsid w:val="003D1164"/>
    <w:rsid w:val="003D12C3"/>
    <w:rsid w:val="003D2122"/>
    <w:rsid w:val="003D645F"/>
    <w:rsid w:val="003D6DF9"/>
    <w:rsid w:val="003D7009"/>
    <w:rsid w:val="003D74CC"/>
    <w:rsid w:val="003E2F3E"/>
    <w:rsid w:val="003E3C62"/>
    <w:rsid w:val="003E4407"/>
    <w:rsid w:val="003E4BB0"/>
    <w:rsid w:val="003E54AE"/>
    <w:rsid w:val="003E74B7"/>
    <w:rsid w:val="003E7936"/>
    <w:rsid w:val="003F19C9"/>
    <w:rsid w:val="003F2D91"/>
    <w:rsid w:val="003F300A"/>
    <w:rsid w:val="003F3434"/>
    <w:rsid w:val="00401F44"/>
    <w:rsid w:val="00402583"/>
    <w:rsid w:val="00402FA6"/>
    <w:rsid w:val="004036AE"/>
    <w:rsid w:val="00404C33"/>
    <w:rsid w:val="0040565D"/>
    <w:rsid w:val="00405A58"/>
    <w:rsid w:val="0040708E"/>
    <w:rsid w:val="00407124"/>
    <w:rsid w:val="0041095F"/>
    <w:rsid w:val="00410C6B"/>
    <w:rsid w:val="004119BA"/>
    <w:rsid w:val="00411D29"/>
    <w:rsid w:val="00412274"/>
    <w:rsid w:val="004125D2"/>
    <w:rsid w:val="00412820"/>
    <w:rsid w:val="00412EC7"/>
    <w:rsid w:val="00413CFA"/>
    <w:rsid w:val="004143A9"/>
    <w:rsid w:val="00414EA4"/>
    <w:rsid w:val="00415F04"/>
    <w:rsid w:val="0041664E"/>
    <w:rsid w:val="00416E14"/>
    <w:rsid w:val="00422335"/>
    <w:rsid w:val="00422739"/>
    <w:rsid w:val="004244B1"/>
    <w:rsid w:val="004244CD"/>
    <w:rsid w:val="004254FE"/>
    <w:rsid w:val="00426D82"/>
    <w:rsid w:val="0043057C"/>
    <w:rsid w:val="00430C05"/>
    <w:rsid w:val="00430C25"/>
    <w:rsid w:val="0043105A"/>
    <w:rsid w:val="0043121C"/>
    <w:rsid w:val="004327D6"/>
    <w:rsid w:val="00433ADB"/>
    <w:rsid w:val="00434CDF"/>
    <w:rsid w:val="00436049"/>
    <w:rsid w:val="00436A85"/>
    <w:rsid w:val="00437177"/>
    <w:rsid w:val="0043754F"/>
    <w:rsid w:val="00437F3F"/>
    <w:rsid w:val="0044029C"/>
    <w:rsid w:val="0044184B"/>
    <w:rsid w:val="004428C6"/>
    <w:rsid w:val="00442A49"/>
    <w:rsid w:val="004431F6"/>
    <w:rsid w:val="00444230"/>
    <w:rsid w:val="00444EAD"/>
    <w:rsid w:val="00445B80"/>
    <w:rsid w:val="004469CA"/>
    <w:rsid w:val="00447EED"/>
    <w:rsid w:val="004519C0"/>
    <w:rsid w:val="00452559"/>
    <w:rsid w:val="00452658"/>
    <w:rsid w:val="0045266F"/>
    <w:rsid w:val="00452C76"/>
    <w:rsid w:val="0045399E"/>
    <w:rsid w:val="00455AEF"/>
    <w:rsid w:val="00455FCA"/>
    <w:rsid w:val="004574C6"/>
    <w:rsid w:val="00457BB7"/>
    <w:rsid w:val="004600C8"/>
    <w:rsid w:val="00460531"/>
    <w:rsid w:val="004605EF"/>
    <w:rsid w:val="0046282A"/>
    <w:rsid w:val="00463B2E"/>
    <w:rsid w:val="00470800"/>
    <w:rsid w:val="00472645"/>
    <w:rsid w:val="004739C1"/>
    <w:rsid w:val="00476A3B"/>
    <w:rsid w:val="00477BD5"/>
    <w:rsid w:val="00480519"/>
    <w:rsid w:val="004808AF"/>
    <w:rsid w:val="004810C1"/>
    <w:rsid w:val="00481B63"/>
    <w:rsid w:val="00481CD8"/>
    <w:rsid w:val="004830B1"/>
    <w:rsid w:val="004839F1"/>
    <w:rsid w:val="004859ED"/>
    <w:rsid w:val="004866B8"/>
    <w:rsid w:val="0049013A"/>
    <w:rsid w:val="00490864"/>
    <w:rsid w:val="004912CB"/>
    <w:rsid w:val="00491BFF"/>
    <w:rsid w:val="00494D3E"/>
    <w:rsid w:val="00496270"/>
    <w:rsid w:val="00496C32"/>
    <w:rsid w:val="004A050E"/>
    <w:rsid w:val="004A132F"/>
    <w:rsid w:val="004A2F1A"/>
    <w:rsid w:val="004A5DA5"/>
    <w:rsid w:val="004A6ED3"/>
    <w:rsid w:val="004A7408"/>
    <w:rsid w:val="004B03AE"/>
    <w:rsid w:val="004B09CF"/>
    <w:rsid w:val="004B0B1F"/>
    <w:rsid w:val="004B3369"/>
    <w:rsid w:val="004B457F"/>
    <w:rsid w:val="004B7038"/>
    <w:rsid w:val="004B76EE"/>
    <w:rsid w:val="004B770C"/>
    <w:rsid w:val="004C074D"/>
    <w:rsid w:val="004C0B93"/>
    <w:rsid w:val="004C1651"/>
    <w:rsid w:val="004C21F3"/>
    <w:rsid w:val="004C266E"/>
    <w:rsid w:val="004C2AFA"/>
    <w:rsid w:val="004C43F1"/>
    <w:rsid w:val="004C5636"/>
    <w:rsid w:val="004C6BF1"/>
    <w:rsid w:val="004C748A"/>
    <w:rsid w:val="004C778E"/>
    <w:rsid w:val="004C7AB8"/>
    <w:rsid w:val="004D0DF1"/>
    <w:rsid w:val="004D15EB"/>
    <w:rsid w:val="004D1918"/>
    <w:rsid w:val="004D218E"/>
    <w:rsid w:val="004D2369"/>
    <w:rsid w:val="004D240F"/>
    <w:rsid w:val="004D3A8A"/>
    <w:rsid w:val="004D4F75"/>
    <w:rsid w:val="004D5036"/>
    <w:rsid w:val="004D5984"/>
    <w:rsid w:val="004D6AB1"/>
    <w:rsid w:val="004D778E"/>
    <w:rsid w:val="004E0001"/>
    <w:rsid w:val="004E01C2"/>
    <w:rsid w:val="004E0A26"/>
    <w:rsid w:val="004E1C9A"/>
    <w:rsid w:val="004E27E9"/>
    <w:rsid w:val="004E39B0"/>
    <w:rsid w:val="004E3E43"/>
    <w:rsid w:val="004E55F8"/>
    <w:rsid w:val="004E67AA"/>
    <w:rsid w:val="004E7547"/>
    <w:rsid w:val="004F034D"/>
    <w:rsid w:val="004F0E8F"/>
    <w:rsid w:val="004F3600"/>
    <w:rsid w:val="004F4FAD"/>
    <w:rsid w:val="004F6E01"/>
    <w:rsid w:val="004F7464"/>
    <w:rsid w:val="004F7B87"/>
    <w:rsid w:val="004F7C75"/>
    <w:rsid w:val="00500118"/>
    <w:rsid w:val="00502E1B"/>
    <w:rsid w:val="00502F17"/>
    <w:rsid w:val="00503397"/>
    <w:rsid w:val="00505F25"/>
    <w:rsid w:val="005078E5"/>
    <w:rsid w:val="00507C82"/>
    <w:rsid w:val="00511090"/>
    <w:rsid w:val="00511222"/>
    <w:rsid w:val="0051264D"/>
    <w:rsid w:val="00513BFE"/>
    <w:rsid w:val="00513D26"/>
    <w:rsid w:val="00513FB4"/>
    <w:rsid w:val="005140C2"/>
    <w:rsid w:val="00514E60"/>
    <w:rsid w:val="00516326"/>
    <w:rsid w:val="0051658B"/>
    <w:rsid w:val="00517990"/>
    <w:rsid w:val="00520B04"/>
    <w:rsid w:val="005213B0"/>
    <w:rsid w:val="00521BF7"/>
    <w:rsid w:val="00523FCD"/>
    <w:rsid w:val="00525198"/>
    <w:rsid w:val="00525BDE"/>
    <w:rsid w:val="00526176"/>
    <w:rsid w:val="00526A7B"/>
    <w:rsid w:val="00526FC7"/>
    <w:rsid w:val="00530285"/>
    <w:rsid w:val="00530A34"/>
    <w:rsid w:val="005312BD"/>
    <w:rsid w:val="00533855"/>
    <w:rsid w:val="00534590"/>
    <w:rsid w:val="00534635"/>
    <w:rsid w:val="005363E5"/>
    <w:rsid w:val="0053643E"/>
    <w:rsid w:val="00536FB4"/>
    <w:rsid w:val="00542D4C"/>
    <w:rsid w:val="00542D64"/>
    <w:rsid w:val="00543E31"/>
    <w:rsid w:val="0054526D"/>
    <w:rsid w:val="00545426"/>
    <w:rsid w:val="00545C55"/>
    <w:rsid w:val="00546D85"/>
    <w:rsid w:val="00547A7A"/>
    <w:rsid w:val="00547B79"/>
    <w:rsid w:val="0055014D"/>
    <w:rsid w:val="005508E6"/>
    <w:rsid w:val="0055200E"/>
    <w:rsid w:val="005520F0"/>
    <w:rsid w:val="00553364"/>
    <w:rsid w:val="0055363A"/>
    <w:rsid w:val="0055479A"/>
    <w:rsid w:val="00555A7B"/>
    <w:rsid w:val="00556905"/>
    <w:rsid w:val="005569FC"/>
    <w:rsid w:val="00556DFC"/>
    <w:rsid w:val="00557F7D"/>
    <w:rsid w:val="00560223"/>
    <w:rsid w:val="00560645"/>
    <w:rsid w:val="00561005"/>
    <w:rsid w:val="0056103B"/>
    <w:rsid w:val="005613FA"/>
    <w:rsid w:val="00561770"/>
    <w:rsid w:val="00561B5B"/>
    <w:rsid w:val="00562A04"/>
    <w:rsid w:val="00563DB0"/>
    <w:rsid w:val="005641F0"/>
    <w:rsid w:val="00565791"/>
    <w:rsid w:val="0056713D"/>
    <w:rsid w:val="00567967"/>
    <w:rsid w:val="00567C8F"/>
    <w:rsid w:val="0057036B"/>
    <w:rsid w:val="0057051D"/>
    <w:rsid w:val="0057074D"/>
    <w:rsid w:val="0057079A"/>
    <w:rsid w:val="005709F8"/>
    <w:rsid w:val="005712E0"/>
    <w:rsid w:val="00572715"/>
    <w:rsid w:val="00572FAE"/>
    <w:rsid w:val="0057345F"/>
    <w:rsid w:val="00573815"/>
    <w:rsid w:val="00573BA3"/>
    <w:rsid w:val="00573D9E"/>
    <w:rsid w:val="00573E85"/>
    <w:rsid w:val="00575B06"/>
    <w:rsid w:val="00576796"/>
    <w:rsid w:val="00580448"/>
    <w:rsid w:val="0058081A"/>
    <w:rsid w:val="0058092D"/>
    <w:rsid w:val="00581515"/>
    <w:rsid w:val="00581BC4"/>
    <w:rsid w:val="00581F9A"/>
    <w:rsid w:val="00583F7C"/>
    <w:rsid w:val="005844D3"/>
    <w:rsid w:val="00586641"/>
    <w:rsid w:val="00586694"/>
    <w:rsid w:val="00586D5F"/>
    <w:rsid w:val="00587991"/>
    <w:rsid w:val="005939FC"/>
    <w:rsid w:val="005941EC"/>
    <w:rsid w:val="005950D0"/>
    <w:rsid w:val="0059585D"/>
    <w:rsid w:val="00595F37"/>
    <w:rsid w:val="0059728A"/>
    <w:rsid w:val="005A1D9A"/>
    <w:rsid w:val="005A2055"/>
    <w:rsid w:val="005A471A"/>
    <w:rsid w:val="005A490F"/>
    <w:rsid w:val="005A5062"/>
    <w:rsid w:val="005A515A"/>
    <w:rsid w:val="005A5907"/>
    <w:rsid w:val="005A7239"/>
    <w:rsid w:val="005A7384"/>
    <w:rsid w:val="005A7399"/>
    <w:rsid w:val="005B13D5"/>
    <w:rsid w:val="005B3396"/>
    <w:rsid w:val="005B44A3"/>
    <w:rsid w:val="005B4825"/>
    <w:rsid w:val="005B55EA"/>
    <w:rsid w:val="005B5B7C"/>
    <w:rsid w:val="005B5C6F"/>
    <w:rsid w:val="005B6E25"/>
    <w:rsid w:val="005C1964"/>
    <w:rsid w:val="005C3428"/>
    <w:rsid w:val="005C381C"/>
    <w:rsid w:val="005C3939"/>
    <w:rsid w:val="005C5C3A"/>
    <w:rsid w:val="005C6168"/>
    <w:rsid w:val="005C69B6"/>
    <w:rsid w:val="005C7142"/>
    <w:rsid w:val="005C748D"/>
    <w:rsid w:val="005D1FDD"/>
    <w:rsid w:val="005D2119"/>
    <w:rsid w:val="005D38E0"/>
    <w:rsid w:val="005D548E"/>
    <w:rsid w:val="005D57ED"/>
    <w:rsid w:val="005D5B82"/>
    <w:rsid w:val="005D6057"/>
    <w:rsid w:val="005E0B01"/>
    <w:rsid w:val="005E0DA5"/>
    <w:rsid w:val="005E22A3"/>
    <w:rsid w:val="005E3A6C"/>
    <w:rsid w:val="005E4429"/>
    <w:rsid w:val="005E4C28"/>
    <w:rsid w:val="005E51FD"/>
    <w:rsid w:val="005E5E2E"/>
    <w:rsid w:val="005E5F5E"/>
    <w:rsid w:val="005E762B"/>
    <w:rsid w:val="005E79FD"/>
    <w:rsid w:val="005F08DB"/>
    <w:rsid w:val="005F0F3D"/>
    <w:rsid w:val="005F130C"/>
    <w:rsid w:val="005F2392"/>
    <w:rsid w:val="005F608D"/>
    <w:rsid w:val="005F6176"/>
    <w:rsid w:val="005F6966"/>
    <w:rsid w:val="005F6F43"/>
    <w:rsid w:val="00600411"/>
    <w:rsid w:val="0060041F"/>
    <w:rsid w:val="00600AD1"/>
    <w:rsid w:val="00600D3B"/>
    <w:rsid w:val="00603D84"/>
    <w:rsid w:val="006053E0"/>
    <w:rsid w:val="00605926"/>
    <w:rsid w:val="00606453"/>
    <w:rsid w:val="0060775A"/>
    <w:rsid w:val="006104C0"/>
    <w:rsid w:val="00610F33"/>
    <w:rsid w:val="0061196F"/>
    <w:rsid w:val="00611B71"/>
    <w:rsid w:val="00612A7C"/>
    <w:rsid w:val="00614841"/>
    <w:rsid w:val="00615689"/>
    <w:rsid w:val="0061650C"/>
    <w:rsid w:val="006213EA"/>
    <w:rsid w:val="00622117"/>
    <w:rsid w:val="00622742"/>
    <w:rsid w:val="00622B56"/>
    <w:rsid w:val="00623B01"/>
    <w:rsid w:val="00624470"/>
    <w:rsid w:val="00626595"/>
    <w:rsid w:val="00627EB7"/>
    <w:rsid w:val="00627ED9"/>
    <w:rsid w:val="00630E90"/>
    <w:rsid w:val="006327FA"/>
    <w:rsid w:val="00633193"/>
    <w:rsid w:val="00635204"/>
    <w:rsid w:val="00635EED"/>
    <w:rsid w:val="0063634F"/>
    <w:rsid w:val="0063681E"/>
    <w:rsid w:val="006377A0"/>
    <w:rsid w:val="006402FC"/>
    <w:rsid w:val="006405F3"/>
    <w:rsid w:val="006428A0"/>
    <w:rsid w:val="00644B7B"/>
    <w:rsid w:val="0064590C"/>
    <w:rsid w:val="00647509"/>
    <w:rsid w:val="00647D49"/>
    <w:rsid w:val="006514F3"/>
    <w:rsid w:val="00651E30"/>
    <w:rsid w:val="0065348A"/>
    <w:rsid w:val="00653C2B"/>
    <w:rsid w:val="006542C9"/>
    <w:rsid w:val="00654F35"/>
    <w:rsid w:val="00654F73"/>
    <w:rsid w:val="00655B2E"/>
    <w:rsid w:val="00656FC0"/>
    <w:rsid w:val="00660848"/>
    <w:rsid w:val="006612B0"/>
    <w:rsid w:val="00661BFF"/>
    <w:rsid w:val="00662129"/>
    <w:rsid w:val="00662E55"/>
    <w:rsid w:val="0066315D"/>
    <w:rsid w:val="00664347"/>
    <w:rsid w:val="0066556F"/>
    <w:rsid w:val="00666149"/>
    <w:rsid w:val="006663AD"/>
    <w:rsid w:val="00667D49"/>
    <w:rsid w:val="00672027"/>
    <w:rsid w:val="00672520"/>
    <w:rsid w:val="00674DB3"/>
    <w:rsid w:val="00675687"/>
    <w:rsid w:val="00675EB2"/>
    <w:rsid w:val="006764B8"/>
    <w:rsid w:val="0067669F"/>
    <w:rsid w:val="00676891"/>
    <w:rsid w:val="00676F74"/>
    <w:rsid w:val="00682FDF"/>
    <w:rsid w:val="00683651"/>
    <w:rsid w:val="006845C0"/>
    <w:rsid w:val="00684EA5"/>
    <w:rsid w:val="00684F25"/>
    <w:rsid w:val="006858D4"/>
    <w:rsid w:val="00685D4B"/>
    <w:rsid w:val="00685D67"/>
    <w:rsid w:val="006869C8"/>
    <w:rsid w:val="00687DDA"/>
    <w:rsid w:val="00687E03"/>
    <w:rsid w:val="00690681"/>
    <w:rsid w:val="006947D0"/>
    <w:rsid w:val="00694ABA"/>
    <w:rsid w:val="00695E1C"/>
    <w:rsid w:val="00696ED1"/>
    <w:rsid w:val="006973FE"/>
    <w:rsid w:val="0069774A"/>
    <w:rsid w:val="00697A7D"/>
    <w:rsid w:val="006A1093"/>
    <w:rsid w:val="006A135E"/>
    <w:rsid w:val="006A242B"/>
    <w:rsid w:val="006A2A97"/>
    <w:rsid w:val="006A2F91"/>
    <w:rsid w:val="006A3625"/>
    <w:rsid w:val="006A43A1"/>
    <w:rsid w:val="006A539C"/>
    <w:rsid w:val="006B31AD"/>
    <w:rsid w:val="006B5412"/>
    <w:rsid w:val="006C0CF3"/>
    <w:rsid w:val="006C27BD"/>
    <w:rsid w:val="006C4127"/>
    <w:rsid w:val="006C499D"/>
    <w:rsid w:val="006C4F2B"/>
    <w:rsid w:val="006C5228"/>
    <w:rsid w:val="006C62EA"/>
    <w:rsid w:val="006C67F1"/>
    <w:rsid w:val="006C6851"/>
    <w:rsid w:val="006C6FED"/>
    <w:rsid w:val="006C749A"/>
    <w:rsid w:val="006D0ECE"/>
    <w:rsid w:val="006D10F1"/>
    <w:rsid w:val="006D1300"/>
    <w:rsid w:val="006D1925"/>
    <w:rsid w:val="006D2E26"/>
    <w:rsid w:val="006D3722"/>
    <w:rsid w:val="006D39FD"/>
    <w:rsid w:val="006D3B84"/>
    <w:rsid w:val="006D4434"/>
    <w:rsid w:val="006D4869"/>
    <w:rsid w:val="006D48C5"/>
    <w:rsid w:val="006D7681"/>
    <w:rsid w:val="006D7FE3"/>
    <w:rsid w:val="006E0EA4"/>
    <w:rsid w:val="006E2040"/>
    <w:rsid w:val="006E2684"/>
    <w:rsid w:val="006E29ED"/>
    <w:rsid w:val="006E4B28"/>
    <w:rsid w:val="006E5450"/>
    <w:rsid w:val="006E68E2"/>
    <w:rsid w:val="006E7153"/>
    <w:rsid w:val="006E7410"/>
    <w:rsid w:val="006E7D86"/>
    <w:rsid w:val="006F0C4C"/>
    <w:rsid w:val="006F2A73"/>
    <w:rsid w:val="006F594B"/>
    <w:rsid w:val="00701168"/>
    <w:rsid w:val="00701833"/>
    <w:rsid w:val="00703DF4"/>
    <w:rsid w:val="00704484"/>
    <w:rsid w:val="00704D99"/>
    <w:rsid w:val="007054F5"/>
    <w:rsid w:val="00706B9B"/>
    <w:rsid w:val="00707D2D"/>
    <w:rsid w:val="00711066"/>
    <w:rsid w:val="00712B91"/>
    <w:rsid w:val="00714345"/>
    <w:rsid w:val="0071506C"/>
    <w:rsid w:val="00715301"/>
    <w:rsid w:val="00715EC5"/>
    <w:rsid w:val="007163AB"/>
    <w:rsid w:val="0071739E"/>
    <w:rsid w:val="007173B4"/>
    <w:rsid w:val="007210D1"/>
    <w:rsid w:val="007228DD"/>
    <w:rsid w:val="00723648"/>
    <w:rsid w:val="0072431C"/>
    <w:rsid w:val="00724559"/>
    <w:rsid w:val="00725090"/>
    <w:rsid w:val="00725295"/>
    <w:rsid w:val="00725E10"/>
    <w:rsid w:val="00725E57"/>
    <w:rsid w:val="00725F62"/>
    <w:rsid w:val="00726658"/>
    <w:rsid w:val="00726EA3"/>
    <w:rsid w:val="007273FA"/>
    <w:rsid w:val="007278B0"/>
    <w:rsid w:val="00730394"/>
    <w:rsid w:val="00730D3C"/>
    <w:rsid w:val="00732261"/>
    <w:rsid w:val="00734A2A"/>
    <w:rsid w:val="00735E78"/>
    <w:rsid w:val="00736501"/>
    <w:rsid w:val="007368CA"/>
    <w:rsid w:val="00737DEE"/>
    <w:rsid w:val="007405D2"/>
    <w:rsid w:val="00741863"/>
    <w:rsid w:val="0074212C"/>
    <w:rsid w:val="0074356C"/>
    <w:rsid w:val="007451E1"/>
    <w:rsid w:val="007454C0"/>
    <w:rsid w:val="007456A3"/>
    <w:rsid w:val="00745BA4"/>
    <w:rsid w:val="0074753A"/>
    <w:rsid w:val="0074780C"/>
    <w:rsid w:val="00747D38"/>
    <w:rsid w:val="0075072F"/>
    <w:rsid w:val="00750C88"/>
    <w:rsid w:val="00750F30"/>
    <w:rsid w:val="0075332B"/>
    <w:rsid w:val="00753B17"/>
    <w:rsid w:val="00756ECE"/>
    <w:rsid w:val="0075778D"/>
    <w:rsid w:val="00757DA7"/>
    <w:rsid w:val="00760E7E"/>
    <w:rsid w:val="007610C4"/>
    <w:rsid w:val="0076154B"/>
    <w:rsid w:val="00761683"/>
    <w:rsid w:val="00763AA9"/>
    <w:rsid w:val="00766380"/>
    <w:rsid w:val="00766854"/>
    <w:rsid w:val="00767046"/>
    <w:rsid w:val="0076710C"/>
    <w:rsid w:val="00767650"/>
    <w:rsid w:val="00767B83"/>
    <w:rsid w:val="0077025E"/>
    <w:rsid w:val="007712BC"/>
    <w:rsid w:val="00771CE5"/>
    <w:rsid w:val="00774446"/>
    <w:rsid w:val="00776637"/>
    <w:rsid w:val="0077772D"/>
    <w:rsid w:val="00777821"/>
    <w:rsid w:val="0078006F"/>
    <w:rsid w:val="00780A3A"/>
    <w:rsid w:val="0078200C"/>
    <w:rsid w:val="00782BBC"/>
    <w:rsid w:val="007854BD"/>
    <w:rsid w:val="00785CF6"/>
    <w:rsid w:val="007876DE"/>
    <w:rsid w:val="007905FB"/>
    <w:rsid w:val="00791EC9"/>
    <w:rsid w:val="007929FD"/>
    <w:rsid w:val="00792AF4"/>
    <w:rsid w:val="00793DBB"/>
    <w:rsid w:val="0079493E"/>
    <w:rsid w:val="0079667D"/>
    <w:rsid w:val="0079676B"/>
    <w:rsid w:val="007978F3"/>
    <w:rsid w:val="00797E45"/>
    <w:rsid w:val="00797F6C"/>
    <w:rsid w:val="007A158C"/>
    <w:rsid w:val="007A1C99"/>
    <w:rsid w:val="007A3204"/>
    <w:rsid w:val="007A3C06"/>
    <w:rsid w:val="007A3C75"/>
    <w:rsid w:val="007A3CD4"/>
    <w:rsid w:val="007A3FCD"/>
    <w:rsid w:val="007B14CC"/>
    <w:rsid w:val="007B1504"/>
    <w:rsid w:val="007B42F7"/>
    <w:rsid w:val="007B48F3"/>
    <w:rsid w:val="007C0872"/>
    <w:rsid w:val="007C09A6"/>
    <w:rsid w:val="007C31D4"/>
    <w:rsid w:val="007C49E1"/>
    <w:rsid w:val="007C5E87"/>
    <w:rsid w:val="007C738E"/>
    <w:rsid w:val="007D02AC"/>
    <w:rsid w:val="007D04BF"/>
    <w:rsid w:val="007D05F5"/>
    <w:rsid w:val="007D4140"/>
    <w:rsid w:val="007D65E5"/>
    <w:rsid w:val="007D78E5"/>
    <w:rsid w:val="007E02AE"/>
    <w:rsid w:val="007E0F34"/>
    <w:rsid w:val="007E1588"/>
    <w:rsid w:val="007E3D9F"/>
    <w:rsid w:val="007E414A"/>
    <w:rsid w:val="007E4475"/>
    <w:rsid w:val="007E499E"/>
    <w:rsid w:val="007E5965"/>
    <w:rsid w:val="007E6121"/>
    <w:rsid w:val="007E69E0"/>
    <w:rsid w:val="007E6B67"/>
    <w:rsid w:val="007E7DB1"/>
    <w:rsid w:val="007F0AA1"/>
    <w:rsid w:val="007F17A6"/>
    <w:rsid w:val="007F322D"/>
    <w:rsid w:val="007F40E4"/>
    <w:rsid w:val="007F4290"/>
    <w:rsid w:val="007F4B9D"/>
    <w:rsid w:val="007F558F"/>
    <w:rsid w:val="007F58D1"/>
    <w:rsid w:val="007F5B18"/>
    <w:rsid w:val="00801D8E"/>
    <w:rsid w:val="00801F58"/>
    <w:rsid w:val="008034A7"/>
    <w:rsid w:val="00806F81"/>
    <w:rsid w:val="008106FE"/>
    <w:rsid w:val="0081207C"/>
    <w:rsid w:val="00812C75"/>
    <w:rsid w:val="00816487"/>
    <w:rsid w:val="008215C0"/>
    <w:rsid w:val="00821B2F"/>
    <w:rsid w:val="0082204B"/>
    <w:rsid w:val="008227FA"/>
    <w:rsid w:val="0082327C"/>
    <w:rsid w:val="00823313"/>
    <w:rsid w:val="00823AF0"/>
    <w:rsid w:val="00824B10"/>
    <w:rsid w:val="00825EBC"/>
    <w:rsid w:val="008276D4"/>
    <w:rsid w:val="008309CE"/>
    <w:rsid w:val="00831DA6"/>
    <w:rsid w:val="008322A8"/>
    <w:rsid w:val="008367CF"/>
    <w:rsid w:val="00841896"/>
    <w:rsid w:val="00842FF0"/>
    <w:rsid w:val="00843611"/>
    <w:rsid w:val="00843945"/>
    <w:rsid w:val="00844E25"/>
    <w:rsid w:val="00844F84"/>
    <w:rsid w:val="00845EA5"/>
    <w:rsid w:val="008465AE"/>
    <w:rsid w:val="00846AA4"/>
    <w:rsid w:val="00847B7A"/>
    <w:rsid w:val="008502EA"/>
    <w:rsid w:val="008506C5"/>
    <w:rsid w:val="0085449C"/>
    <w:rsid w:val="00855235"/>
    <w:rsid w:val="008561EB"/>
    <w:rsid w:val="008565C5"/>
    <w:rsid w:val="008571F0"/>
    <w:rsid w:val="0085791F"/>
    <w:rsid w:val="00857A8D"/>
    <w:rsid w:val="00860560"/>
    <w:rsid w:val="00860DA6"/>
    <w:rsid w:val="008610BD"/>
    <w:rsid w:val="008615C1"/>
    <w:rsid w:val="008616EE"/>
    <w:rsid w:val="0086473C"/>
    <w:rsid w:val="008658C6"/>
    <w:rsid w:val="00865B64"/>
    <w:rsid w:val="00865EFD"/>
    <w:rsid w:val="0086609B"/>
    <w:rsid w:val="00866726"/>
    <w:rsid w:val="00866DFB"/>
    <w:rsid w:val="00866EEA"/>
    <w:rsid w:val="0086799B"/>
    <w:rsid w:val="00870E04"/>
    <w:rsid w:val="008710CB"/>
    <w:rsid w:val="00871C5E"/>
    <w:rsid w:val="00872D4F"/>
    <w:rsid w:val="008734E9"/>
    <w:rsid w:val="00873A20"/>
    <w:rsid w:val="00874377"/>
    <w:rsid w:val="00876150"/>
    <w:rsid w:val="00876B7A"/>
    <w:rsid w:val="00876DDD"/>
    <w:rsid w:val="008774A1"/>
    <w:rsid w:val="008776BD"/>
    <w:rsid w:val="0088162B"/>
    <w:rsid w:val="00882295"/>
    <w:rsid w:val="00882F6A"/>
    <w:rsid w:val="008832D8"/>
    <w:rsid w:val="008839A3"/>
    <w:rsid w:val="008863AE"/>
    <w:rsid w:val="00887C54"/>
    <w:rsid w:val="00887F05"/>
    <w:rsid w:val="00890FD5"/>
    <w:rsid w:val="00891342"/>
    <w:rsid w:val="00891F70"/>
    <w:rsid w:val="008927AA"/>
    <w:rsid w:val="0089301D"/>
    <w:rsid w:val="00894ED9"/>
    <w:rsid w:val="008A00CC"/>
    <w:rsid w:val="008A0115"/>
    <w:rsid w:val="008A1BF6"/>
    <w:rsid w:val="008A5BDA"/>
    <w:rsid w:val="008B2364"/>
    <w:rsid w:val="008B7744"/>
    <w:rsid w:val="008C0080"/>
    <w:rsid w:val="008C1106"/>
    <w:rsid w:val="008C58C8"/>
    <w:rsid w:val="008C5BF3"/>
    <w:rsid w:val="008C6306"/>
    <w:rsid w:val="008C651E"/>
    <w:rsid w:val="008C7CDC"/>
    <w:rsid w:val="008D1078"/>
    <w:rsid w:val="008D1783"/>
    <w:rsid w:val="008D20FE"/>
    <w:rsid w:val="008D2607"/>
    <w:rsid w:val="008D3B71"/>
    <w:rsid w:val="008D405B"/>
    <w:rsid w:val="008D557C"/>
    <w:rsid w:val="008D5641"/>
    <w:rsid w:val="008D5DB7"/>
    <w:rsid w:val="008D5FD0"/>
    <w:rsid w:val="008D6429"/>
    <w:rsid w:val="008D73DA"/>
    <w:rsid w:val="008E0077"/>
    <w:rsid w:val="008E0285"/>
    <w:rsid w:val="008E0E13"/>
    <w:rsid w:val="008E10E0"/>
    <w:rsid w:val="008E21A2"/>
    <w:rsid w:val="008E3B91"/>
    <w:rsid w:val="008E4B4B"/>
    <w:rsid w:val="008E569A"/>
    <w:rsid w:val="008E732D"/>
    <w:rsid w:val="008F0946"/>
    <w:rsid w:val="008F5417"/>
    <w:rsid w:val="008F541E"/>
    <w:rsid w:val="008F6283"/>
    <w:rsid w:val="008F747A"/>
    <w:rsid w:val="00900261"/>
    <w:rsid w:val="00900D95"/>
    <w:rsid w:val="009010C9"/>
    <w:rsid w:val="0090138D"/>
    <w:rsid w:val="009014A1"/>
    <w:rsid w:val="009049DA"/>
    <w:rsid w:val="0090617A"/>
    <w:rsid w:val="00906E32"/>
    <w:rsid w:val="00907B12"/>
    <w:rsid w:val="00907FD7"/>
    <w:rsid w:val="00910F0B"/>
    <w:rsid w:val="00911315"/>
    <w:rsid w:val="00912146"/>
    <w:rsid w:val="00912912"/>
    <w:rsid w:val="00913339"/>
    <w:rsid w:val="00914573"/>
    <w:rsid w:val="00915987"/>
    <w:rsid w:val="00916895"/>
    <w:rsid w:val="00917B88"/>
    <w:rsid w:val="00921495"/>
    <w:rsid w:val="00921D3B"/>
    <w:rsid w:val="009226F3"/>
    <w:rsid w:val="009237BE"/>
    <w:rsid w:val="009268FC"/>
    <w:rsid w:val="00926BE4"/>
    <w:rsid w:val="0092773E"/>
    <w:rsid w:val="00930946"/>
    <w:rsid w:val="00930C93"/>
    <w:rsid w:val="00931651"/>
    <w:rsid w:val="009332AE"/>
    <w:rsid w:val="00933EB8"/>
    <w:rsid w:val="00934276"/>
    <w:rsid w:val="00934F3D"/>
    <w:rsid w:val="0093579D"/>
    <w:rsid w:val="00935E59"/>
    <w:rsid w:val="00937E7A"/>
    <w:rsid w:val="00940A0C"/>
    <w:rsid w:val="00941095"/>
    <w:rsid w:val="0094260E"/>
    <w:rsid w:val="00942777"/>
    <w:rsid w:val="009429A8"/>
    <w:rsid w:val="00942FC2"/>
    <w:rsid w:val="00943B07"/>
    <w:rsid w:val="009443DC"/>
    <w:rsid w:val="00944F14"/>
    <w:rsid w:val="009451C1"/>
    <w:rsid w:val="00950CCB"/>
    <w:rsid w:val="009511E5"/>
    <w:rsid w:val="009513D9"/>
    <w:rsid w:val="00951B43"/>
    <w:rsid w:val="00952502"/>
    <w:rsid w:val="00953FB0"/>
    <w:rsid w:val="00954837"/>
    <w:rsid w:val="00954A94"/>
    <w:rsid w:val="00955869"/>
    <w:rsid w:val="00956738"/>
    <w:rsid w:val="00957138"/>
    <w:rsid w:val="00957D37"/>
    <w:rsid w:val="0096042A"/>
    <w:rsid w:val="00960BC3"/>
    <w:rsid w:val="00960DFC"/>
    <w:rsid w:val="00961091"/>
    <w:rsid w:val="00962FF1"/>
    <w:rsid w:val="0096398F"/>
    <w:rsid w:val="00966329"/>
    <w:rsid w:val="00967CB9"/>
    <w:rsid w:val="009706D0"/>
    <w:rsid w:val="00971BB0"/>
    <w:rsid w:val="00972047"/>
    <w:rsid w:val="009739F8"/>
    <w:rsid w:val="00973D1C"/>
    <w:rsid w:val="00974051"/>
    <w:rsid w:val="009744B8"/>
    <w:rsid w:val="00974D19"/>
    <w:rsid w:val="0097536C"/>
    <w:rsid w:val="00975538"/>
    <w:rsid w:val="00975C53"/>
    <w:rsid w:val="009762EA"/>
    <w:rsid w:val="00977D30"/>
    <w:rsid w:val="00981885"/>
    <w:rsid w:val="00983C84"/>
    <w:rsid w:val="00984985"/>
    <w:rsid w:val="009860D2"/>
    <w:rsid w:val="00987A96"/>
    <w:rsid w:val="00990BB7"/>
    <w:rsid w:val="009912FB"/>
    <w:rsid w:val="00991590"/>
    <w:rsid w:val="0099172B"/>
    <w:rsid w:val="00991AD2"/>
    <w:rsid w:val="009933E0"/>
    <w:rsid w:val="00993A6E"/>
    <w:rsid w:val="00994053"/>
    <w:rsid w:val="009941D4"/>
    <w:rsid w:val="0099460C"/>
    <w:rsid w:val="00996FEF"/>
    <w:rsid w:val="009A1763"/>
    <w:rsid w:val="009A3C82"/>
    <w:rsid w:val="009B1165"/>
    <w:rsid w:val="009B1595"/>
    <w:rsid w:val="009B1938"/>
    <w:rsid w:val="009B2B56"/>
    <w:rsid w:val="009B50A9"/>
    <w:rsid w:val="009B563A"/>
    <w:rsid w:val="009B63A7"/>
    <w:rsid w:val="009B64A6"/>
    <w:rsid w:val="009B64F9"/>
    <w:rsid w:val="009B6B24"/>
    <w:rsid w:val="009B7DDF"/>
    <w:rsid w:val="009C0A09"/>
    <w:rsid w:val="009C1968"/>
    <w:rsid w:val="009C32C2"/>
    <w:rsid w:val="009C4EAD"/>
    <w:rsid w:val="009C5201"/>
    <w:rsid w:val="009C55AF"/>
    <w:rsid w:val="009C63A8"/>
    <w:rsid w:val="009C77DF"/>
    <w:rsid w:val="009D1BE8"/>
    <w:rsid w:val="009D2A76"/>
    <w:rsid w:val="009D2D36"/>
    <w:rsid w:val="009D36A0"/>
    <w:rsid w:val="009D37FA"/>
    <w:rsid w:val="009D3974"/>
    <w:rsid w:val="009D4254"/>
    <w:rsid w:val="009D5DB0"/>
    <w:rsid w:val="009D604C"/>
    <w:rsid w:val="009E0A1F"/>
    <w:rsid w:val="009E3988"/>
    <w:rsid w:val="009E3FD7"/>
    <w:rsid w:val="009E5B10"/>
    <w:rsid w:val="009F08D3"/>
    <w:rsid w:val="009F1007"/>
    <w:rsid w:val="009F331C"/>
    <w:rsid w:val="009F4B79"/>
    <w:rsid w:val="009F51B5"/>
    <w:rsid w:val="009F70D0"/>
    <w:rsid w:val="00A00413"/>
    <w:rsid w:val="00A01455"/>
    <w:rsid w:val="00A04502"/>
    <w:rsid w:val="00A05214"/>
    <w:rsid w:val="00A05797"/>
    <w:rsid w:val="00A1187C"/>
    <w:rsid w:val="00A11ABC"/>
    <w:rsid w:val="00A12161"/>
    <w:rsid w:val="00A12D91"/>
    <w:rsid w:val="00A14D91"/>
    <w:rsid w:val="00A176E5"/>
    <w:rsid w:val="00A20284"/>
    <w:rsid w:val="00A2241E"/>
    <w:rsid w:val="00A23AAC"/>
    <w:rsid w:val="00A23E37"/>
    <w:rsid w:val="00A2468D"/>
    <w:rsid w:val="00A26271"/>
    <w:rsid w:val="00A2715A"/>
    <w:rsid w:val="00A27FB3"/>
    <w:rsid w:val="00A3081A"/>
    <w:rsid w:val="00A32D57"/>
    <w:rsid w:val="00A33113"/>
    <w:rsid w:val="00A3379C"/>
    <w:rsid w:val="00A35F9D"/>
    <w:rsid w:val="00A3659F"/>
    <w:rsid w:val="00A3750A"/>
    <w:rsid w:val="00A37B29"/>
    <w:rsid w:val="00A401A0"/>
    <w:rsid w:val="00A41171"/>
    <w:rsid w:val="00A427BC"/>
    <w:rsid w:val="00A4438C"/>
    <w:rsid w:val="00A44A29"/>
    <w:rsid w:val="00A466B4"/>
    <w:rsid w:val="00A4776A"/>
    <w:rsid w:val="00A54A74"/>
    <w:rsid w:val="00A562BA"/>
    <w:rsid w:val="00A57693"/>
    <w:rsid w:val="00A61845"/>
    <w:rsid w:val="00A627C8"/>
    <w:rsid w:val="00A628E1"/>
    <w:rsid w:val="00A62C76"/>
    <w:rsid w:val="00A66E4D"/>
    <w:rsid w:val="00A675AD"/>
    <w:rsid w:val="00A70405"/>
    <w:rsid w:val="00A705E7"/>
    <w:rsid w:val="00A71B4D"/>
    <w:rsid w:val="00A73113"/>
    <w:rsid w:val="00A735E1"/>
    <w:rsid w:val="00A738D8"/>
    <w:rsid w:val="00A73CD9"/>
    <w:rsid w:val="00A74BCA"/>
    <w:rsid w:val="00A74CD1"/>
    <w:rsid w:val="00A750C0"/>
    <w:rsid w:val="00A760D3"/>
    <w:rsid w:val="00A80916"/>
    <w:rsid w:val="00A81919"/>
    <w:rsid w:val="00A82FF4"/>
    <w:rsid w:val="00A83017"/>
    <w:rsid w:val="00A836EA"/>
    <w:rsid w:val="00A83789"/>
    <w:rsid w:val="00A83850"/>
    <w:rsid w:val="00A84E12"/>
    <w:rsid w:val="00A851D5"/>
    <w:rsid w:val="00A85B74"/>
    <w:rsid w:val="00A85D6F"/>
    <w:rsid w:val="00A865A1"/>
    <w:rsid w:val="00A873B7"/>
    <w:rsid w:val="00A923E7"/>
    <w:rsid w:val="00A925BC"/>
    <w:rsid w:val="00A927DB"/>
    <w:rsid w:val="00A927E7"/>
    <w:rsid w:val="00A92BFF"/>
    <w:rsid w:val="00A979AE"/>
    <w:rsid w:val="00AA1D31"/>
    <w:rsid w:val="00AA228A"/>
    <w:rsid w:val="00AA27B7"/>
    <w:rsid w:val="00AA3B75"/>
    <w:rsid w:val="00AA3F4D"/>
    <w:rsid w:val="00AA5142"/>
    <w:rsid w:val="00AA62CA"/>
    <w:rsid w:val="00AA6676"/>
    <w:rsid w:val="00AB044E"/>
    <w:rsid w:val="00AB0477"/>
    <w:rsid w:val="00AB0CD5"/>
    <w:rsid w:val="00AB2217"/>
    <w:rsid w:val="00AB2770"/>
    <w:rsid w:val="00AB2EB7"/>
    <w:rsid w:val="00AB2FAB"/>
    <w:rsid w:val="00AB3C3F"/>
    <w:rsid w:val="00AB47D7"/>
    <w:rsid w:val="00AB4CD5"/>
    <w:rsid w:val="00AB4D0C"/>
    <w:rsid w:val="00AB6BCC"/>
    <w:rsid w:val="00AB72D4"/>
    <w:rsid w:val="00AB7F6C"/>
    <w:rsid w:val="00AC0C3A"/>
    <w:rsid w:val="00AC2D4B"/>
    <w:rsid w:val="00AC5B04"/>
    <w:rsid w:val="00AC606E"/>
    <w:rsid w:val="00AD0A2D"/>
    <w:rsid w:val="00AD0B82"/>
    <w:rsid w:val="00AD0FA7"/>
    <w:rsid w:val="00AD18E3"/>
    <w:rsid w:val="00AD2F45"/>
    <w:rsid w:val="00AD7009"/>
    <w:rsid w:val="00AE51B8"/>
    <w:rsid w:val="00AE523B"/>
    <w:rsid w:val="00AE5276"/>
    <w:rsid w:val="00AE6283"/>
    <w:rsid w:val="00AE6308"/>
    <w:rsid w:val="00AE6E7A"/>
    <w:rsid w:val="00AF0180"/>
    <w:rsid w:val="00AF03D2"/>
    <w:rsid w:val="00AF174B"/>
    <w:rsid w:val="00AF3236"/>
    <w:rsid w:val="00AF38FC"/>
    <w:rsid w:val="00AF3C12"/>
    <w:rsid w:val="00AF4A6B"/>
    <w:rsid w:val="00AF5112"/>
    <w:rsid w:val="00AF5FA7"/>
    <w:rsid w:val="00AF62D8"/>
    <w:rsid w:val="00AF6BA1"/>
    <w:rsid w:val="00AF75A9"/>
    <w:rsid w:val="00AF79EE"/>
    <w:rsid w:val="00B01322"/>
    <w:rsid w:val="00B01968"/>
    <w:rsid w:val="00B01EDC"/>
    <w:rsid w:val="00B021B0"/>
    <w:rsid w:val="00B02BBA"/>
    <w:rsid w:val="00B04706"/>
    <w:rsid w:val="00B05E06"/>
    <w:rsid w:val="00B07495"/>
    <w:rsid w:val="00B078B1"/>
    <w:rsid w:val="00B107DE"/>
    <w:rsid w:val="00B107FA"/>
    <w:rsid w:val="00B127D9"/>
    <w:rsid w:val="00B12A92"/>
    <w:rsid w:val="00B12E17"/>
    <w:rsid w:val="00B13162"/>
    <w:rsid w:val="00B13DAD"/>
    <w:rsid w:val="00B15DD1"/>
    <w:rsid w:val="00B15E24"/>
    <w:rsid w:val="00B1605E"/>
    <w:rsid w:val="00B16B5C"/>
    <w:rsid w:val="00B20D9A"/>
    <w:rsid w:val="00B2291C"/>
    <w:rsid w:val="00B24FBE"/>
    <w:rsid w:val="00B259DD"/>
    <w:rsid w:val="00B267B6"/>
    <w:rsid w:val="00B269F2"/>
    <w:rsid w:val="00B319D5"/>
    <w:rsid w:val="00B3436F"/>
    <w:rsid w:val="00B352BA"/>
    <w:rsid w:val="00B355D7"/>
    <w:rsid w:val="00B36747"/>
    <w:rsid w:val="00B37A37"/>
    <w:rsid w:val="00B42D04"/>
    <w:rsid w:val="00B443E0"/>
    <w:rsid w:val="00B44B6E"/>
    <w:rsid w:val="00B44C11"/>
    <w:rsid w:val="00B45236"/>
    <w:rsid w:val="00B45BC4"/>
    <w:rsid w:val="00B46283"/>
    <w:rsid w:val="00B47554"/>
    <w:rsid w:val="00B47581"/>
    <w:rsid w:val="00B47DA8"/>
    <w:rsid w:val="00B507BC"/>
    <w:rsid w:val="00B50E60"/>
    <w:rsid w:val="00B51F8A"/>
    <w:rsid w:val="00B5251D"/>
    <w:rsid w:val="00B54429"/>
    <w:rsid w:val="00B54B77"/>
    <w:rsid w:val="00B55781"/>
    <w:rsid w:val="00B55B11"/>
    <w:rsid w:val="00B566CD"/>
    <w:rsid w:val="00B609E1"/>
    <w:rsid w:val="00B61B72"/>
    <w:rsid w:val="00B61C47"/>
    <w:rsid w:val="00B61F1D"/>
    <w:rsid w:val="00B634E1"/>
    <w:rsid w:val="00B64268"/>
    <w:rsid w:val="00B64BE6"/>
    <w:rsid w:val="00B650AE"/>
    <w:rsid w:val="00B6715C"/>
    <w:rsid w:val="00B718E8"/>
    <w:rsid w:val="00B7231B"/>
    <w:rsid w:val="00B72FC2"/>
    <w:rsid w:val="00B72FFF"/>
    <w:rsid w:val="00B74FD2"/>
    <w:rsid w:val="00B75DFF"/>
    <w:rsid w:val="00B80564"/>
    <w:rsid w:val="00B80D9E"/>
    <w:rsid w:val="00B81198"/>
    <w:rsid w:val="00B81204"/>
    <w:rsid w:val="00B8340D"/>
    <w:rsid w:val="00B83FEC"/>
    <w:rsid w:val="00B848D5"/>
    <w:rsid w:val="00B8504D"/>
    <w:rsid w:val="00B85411"/>
    <w:rsid w:val="00B855DA"/>
    <w:rsid w:val="00B85982"/>
    <w:rsid w:val="00B85FFE"/>
    <w:rsid w:val="00B86650"/>
    <w:rsid w:val="00B87CEC"/>
    <w:rsid w:val="00B91F2D"/>
    <w:rsid w:val="00B92216"/>
    <w:rsid w:val="00B92F7D"/>
    <w:rsid w:val="00B930B3"/>
    <w:rsid w:val="00B93FB0"/>
    <w:rsid w:val="00B9437A"/>
    <w:rsid w:val="00B94783"/>
    <w:rsid w:val="00B97439"/>
    <w:rsid w:val="00B97CE1"/>
    <w:rsid w:val="00BA07B6"/>
    <w:rsid w:val="00BA0B35"/>
    <w:rsid w:val="00BA1C81"/>
    <w:rsid w:val="00BA4ED4"/>
    <w:rsid w:val="00BA5944"/>
    <w:rsid w:val="00BA5E70"/>
    <w:rsid w:val="00BA6443"/>
    <w:rsid w:val="00BA66CD"/>
    <w:rsid w:val="00BB2ABD"/>
    <w:rsid w:val="00BB2AC9"/>
    <w:rsid w:val="00BB389F"/>
    <w:rsid w:val="00BB4CC5"/>
    <w:rsid w:val="00BB53B9"/>
    <w:rsid w:val="00BB54FC"/>
    <w:rsid w:val="00BB5C7C"/>
    <w:rsid w:val="00BB79E7"/>
    <w:rsid w:val="00BC059D"/>
    <w:rsid w:val="00BC4389"/>
    <w:rsid w:val="00BC4D48"/>
    <w:rsid w:val="00BC513A"/>
    <w:rsid w:val="00BC5578"/>
    <w:rsid w:val="00BC559D"/>
    <w:rsid w:val="00BC5B32"/>
    <w:rsid w:val="00BC5C04"/>
    <w:rsid w:val="00BC5F37"/>
    <w:rsid w:val="00BC652C"/>
    <w:rsid w:val="00BC6AB3"/>
    <w:rsid w:val="00BC7116"/>
    <w:rsid w:val="00BC74CE"/>
    <w:rsid w:val="00BD05B6"/>
    <w:rsid w:val="00BD08B1"/>
    <w:rsid w:val="00BD63BD"/>
    <w:rsid w:val="00BD7A4F"/>
    <w:rsid w:val="00BE0A01"/>
    <w:rsid w:val="00BE4452"/>
    <w:rsid w:val="00BE529E"/>
    <w:rsid w:val="00BE66C5"/>
    <w:rsid w:val="00BF0275"/>
    <w:rsid w:val="00BF5844"/>
    <w:rsid w:val="00BF5C5D"/>
    <w:rsid w:val="00BF616A"/>
    <w:rsid w:val="00BF713F"/>
    <w:rsid w:val="00BF7561"/>
    <w:rsid w:val="00BF7C36"/>
    <w:rsid w:val="00C013D9"/>
    <w:rsid w:val="00C023DA"/>
    <w:rsid w:val="00C04497"/>
    <w:rsid w:val="00C05158"/>
    <w:rsid w:val="00C05874"/>
    <w:rsid w:val="00C138BB"/>
    <w:rsid w:val="00C14688"/>
    <w:rsid w:val="00C151C8"/>
    <w:rsid w:val="00C1578A"/>
    <w:rsid w:val="00C16108"/>
    <w:rsid w:val="00C2253C"/>
    <w:rsid w:val="00C242CC"/>
    <w:rsid w:val="00C24CAB"/>
    <w:rsid w:val="00C250FC"/>
    <w:rsid w:val="00C26A0E"/>
    <w:rsid w:val="00C26CFD"/>
    <w:rsid w:val="00C2756B"/>
    <w:rsid w:val="00C277EC"/>
    <w:rsid w:val="00C279B7"/>
    <w:rsid w:val="00C31B69"/>
    <w:rsid w:val="00C361E1"/>
    <w:rsid w:val="00C37134"/>
    <w:rsid w:val="00C37CAA"/>
    <w:rsid w:val="00C41DA2"/>
    <w:rsid w:val="00C43511"/>
    <w:rsid w:val="00C43D4C"/>
    <w:rsid w:val="00C44569"/>
    <w:rsid w:val="00C44AA3"/>
    <w:rsid w:val="00C45052"/>
    <w:rsid w:val="00C46CEF"/>
    <w:rsid w:val="00C471A1"/>
    <w:rsid w:val="00C474B2"/>
    <w:rsid w:val="00C53224"/>
    <w:rsid w:val="00C53604"/>
    <w:rsid w:val="00C538E8"/>
    <w:rsid w:val="00C53ED6"/>
    <w:rsid w:val="00C540A1"/>
    <w:rsid w:val="00C54840"/>
    <w:rsid w:val="00C54F37"/>
    <w:rsid w:val="00C559B0"/>
    <w:rsid w:val="00C578A6"/>
    <w:rsid w:val="00C60C33"/>
    <w:rsid w:val="00C6107A"/>
    <w:rsid w:val="00C636B8"/>
    <w:rsid w:val="00C63EF0"/>
    <w:rsid w:val="00C64266"/>
    <w:rsid w:val="00C64D78"/>
    <w:rsid w:val="00C6788A"/>
    <w:rsid w:val="00C67A14"/>
    <w:rsid w:val="00C67B9C"/>
    <w:rsid w:val="00C700DF"/>
    <w:rsid w:val="00C7143E"/>
    <w:rsid w:val="00C71D9B"/>
    <w:rsid w:val="00C73E9E"/>
    <w:rsid w:val="00C74549"/>
    <w:rsid w:val="00C761A3"/>
    <w:rsid w:val="00C8028F"/>
    <w:rsid w:val="00C8105E"/>
    <w:rsid w:val="00C819A5"/>
    <w:rsid w:val="00C8212D"/>
    <w:rsid w:val="00C82885"/>
    <w:rsid w:val="00C82EDF"/>
    <w:rsid w:val="00C82F1B"/>
    <w:rsid w:val="00C84F67"/>
    <w:rsid w:val="00C855D1"/>
    <w:rsid w:val="00C857BB"/>
    <w:rsid w:val="00C9152E"/>
    <w:rsid w:val="00C91B79"/>
    <w:rsid w:val="00C92A2F"/>
    <w:rsid w:val="00C9300A"/>
    <w:rsid w:val="00C941CC"/>
    <w:rsid w:val="00C94ED3"/>
    <w:rsid w:val="00C9507D"/>
    <w:rsid w:val="00C96DBD"/>
    <w:rsid w:val="00C97003"/>
    <w:rsid w:val="00CA21F6"/>
    <w:rsid w:val="00CA577D"/>
    <w:rsid w:val="00CB05DF"/>
    <w:rsid w:val="00CB1324"/>
    <w:rsid w:val="00CB1F38"/>
    <w:rsid w:val="00CB48FA"/>
    <w:rsid w:val="00CB4C5C"/>
    <w:rsid w:val="00CB56B9"/>
    <w:rsid w:val="00CB6EF7"/>
    <w:rsid w:val="00CC14AA"/>
    <w:rsid w:val="00CC298C"/>
    <w:rsid w:val="00CC29A6"/>
    <w:rsid w:val="00CC2D74"/>
    <w:rsid w:val="00CC4331"/>
    <w:rsid w:val="00CC56C9"/>
    <w:rsid w:val="00CC6089"/>
    <w:rsid w:val="00CC75A0"/>
    <w:rsid w:val="00CC7A85"/>
    <w:rsid w:val="00CD0001"/>
    <w:rsid w:val="00CD1108"/>
    <w:rsid w:val="00CD2496"/>
    <w:rsid w:val="00CD2D8B"/>
    <w:rsid w:val="00CD412D"/>
    <w:rsid w:val="00CD4B58"/>
    <w:rsid w:val="00CD4C29"/>
    <w:rsid w:val="00CD54F6"/>
    <w:rsid w:val="00CD70FC"/>
    <w:rsid w:val="00CE0CD1"/>
    <w:rsid w:val="00CE1C24"/>
    <w:rsid w:val="00CE3EAC"/>
    <w:rsid w:val="00CE6856"/>
    <w:rsid w:val="00CE6E7E"/>
    <w:rsid w:val="00CF055C"/>
    <w:rsid w:val="00CF1064"/>
    <w:rsid w:val="00CF19FF"/>
    <w:rsid w:val="00CF2B04"/>
    <w:rsid w:val="00CF305F"/>
    <w:rsid w:val="00CF3C02"/>
    <w:rsid w:val="00CF4242"/>
    <w:rsid w:val="00CF4C56"/>
    <w:rsid w:val="00CF5F4C"/>
    <w:rsid w:val="00D01A88"/>
    <w:rsid w:val="00D02231"/>
    <w:rsid w:val="00D02F6A"/>
    <w:rsid w:val="00D03C4A"/>
    <w:rsid w:val="00D04233"/>
    <w:rsid w:val="00D058A3"/>
    <w:rsid w:val="00D06AC0"/>
    <w:rsid w:val="00D06CEA"/>
    <w:rsid w:val="00D10381"/>
    <w:rsid w:val="00D10FC5"/>
    <w:rsid w:val="00D1347F"/>
    <w:rsid w:val="00D13D9A"/>
    <w:rsid w:val="00D13F2E"/>
    <w:rsid w:val="00D145B2"/>
    <w:rsid w:val="00D16DEB"/>
    <w:rsid w:val="00D20BB3"/>
    <w:rsid w:val="00D20C20"/>
    <w:rsid w:val="00D22503"/>
    <w:rsid w:val="00D22C7F"/>
    <w:rsid w:val="00D23D3E"/>
    <w:rsid w:val="00D23DCA"/>
    <w:rsid w:val="00D23E37"/>
    <w:rsid w:val="00D24E62"/>
    <w:rsid w:val="00D25162"/>
    <w:rsid w:val="00D304F0"/>
    <w:rsid w:val="00D31A4E"/>
    <w:rsid w:val="00D32016"/>
    <w:rsid w:val="00D32893"/>
    <w:rsid w:val="00D3403C"/>
    <w:rsid w:val="00D3419C"/>
    <w:rsid w:val="00D372AE"/>
    <w:rsid w:val="00D402D3"/>
    <w:rsid w:val="00D41A88"/>
    <w:rsid w:val="00D41B13"/>
    <w:rsid w:val="00D42009"/>
    <w:rsid w:val="00D42A1C"/>
    <w:rsid w:val="00D43B4B"/>
    <w:rsid w:val="00D44C17"/>
    <w:rsid w:val="00D4589E"/>
    <w:rsid w:val="00D45C3C"/>
    <w:rsid w:val="00D5103C"/>
    <w:rsid w:val="00D516E8"/>
    <w:rsid w:val="00D5453F"/>
    <w:rsid w:val="00D57946"/>
    <w:rsid w:val="00D57AB9"/>
    <w:rsid w:val="00D57B4D"/>
    <w:rsid w:val="00D57EDF"/>
    <w:rsid w:val="00D614C2"/>
    <w:rsid w:val="00D618D1"/>
    <w:rsid w:val="00D61E60"/>
    <w:rsid w:val="00D63C41"/>
    <w:rsid w:val="00D63ECB"/>
    <w:rsid w:val="00D6492B"/>
    <w:rsid w:val="00D65578"/>
    <w:rsid w:val="00D66E87"/>
    <w:rsid w:val="00D67287"/>
    <w:rsid w:val="00D67853"/>
    <w:rsid w:val="00D7040B"/>
    <w:rsid w:val="00D71AA8"/>
    <w:rsid w:val="00D73BB1"/>
    <w:rsid w:val="00D765C6"/>
    <w:rsid w:val="00D77432"/>
    <w:rsid w:val="00D804F6"/>
    <w:rsid w:val="00D8061F"/>
    <w:rsid w:val="00D809D0"/>
    <w:rsid w:val="00D80F7F"/>
    <w:rsid w:val="00D8131C"/>
    <w:rsid w:val="00D81782"/>
    <w:rsid w:val="00D83726"/>
    <w:rsid w:val="00D864A8"/>
    <w:rsid w:val="00D86EA8"/>
    <w:rsid w:val="00D879F8"/>
    <w:rsid w:val="00D91C89"/>
    <w:rsid w:val="00D93FAE"/>
    <w:rsid w:val="00D94BB6"/>
    <w:rsid w:val="00D95B46"/>
    <w:rsid w:val="00D96F5F"/>
    <w:rsid w:val="00DA226D"/>
    <w:rsid w:val="00DA2A99"/>
    <w:rsid w:val="00DA2BD1"/>
    <w:rsid w:val="00DA30C4"/>
    <w:rsid w:val="00DA3853"/>
    <w:rsid w:val="00DA3A03"/>
    <w:rsid w:val="00DA7213"/>
    <w:rsid w:val="00DA77CB"/>
    <w:rsid w:val="00DA793E"/>
    <w:rsid w:val="00DB0180"/>
    <w:rsid w:val="00DB061E"/>
    <w:rsid w:val="00DB2E17"/>
    <w:rsid w:val="00DB4F96"/>
    <w:rsid w:val="00DB5790"/>
    <w:rsid w:val="00DB61F2"/>
    <w:rsid w:val="00DB68C0"/>
    <w:rsid w:val="00DB6EEC"/>
    <w:rsid w:val="00DB7E09"/>
    <w:rsid w:val="00DC1577"/>
    <w:rsid w:val="00DC2F1F"/>
    <w:rsid w:val="00DC3048"/>
    <w:rsid w:val="00DC40A5"/>
    <w:rsid w:val="00DC416E"/>
    <w:rsid w:val="00DC611A"/>
    <w:rsid w:val="00DC7044"/>
    <w:rsid w:val="00DC73C9"/>
    <w:rsid w:val="00DD0594"/>
    <w:rsid w:val="00DD1750"/>
    <w:rsid w:val="00DD3523"/>
    <w:rsid w:val="00DD68D1"/>
    <w:rsid w:val="00DD7578"/>
    <w:rsid w:val="00DE37CE"/>
    <w:rsid w:val="00DE6F1C"/>
    <w:rsid w:val="00DE78E2"/>
    <w:rsid w:val="00DE7C8E"/>
    <w:rsid w:val="00DE7C94"/>
    <w:rsid w:val="00DF0CAE"/>
    <w:rsid w:val="00DF361B"/>
    <w:rsid w:val="00DF3BF4"/>
    <w:rsid w:val="00DF4B4A"/>
    <w:rsid w:val="00DF655B"/>
    <w:rsid w:val="00DF71AE"/>
    <w:rsid w:val="00DF73DD"/>
    <w:rsid w:val="00DF7D42"/>
    <w:rsid w:val="00DF7F18"/>
    <w:rsid w:val="00E00410"/>
    <w:rsid w:val="00E02B86"/>
    <w:rsid w:val="00E0336B"/>
    <w:rsid w:val="00E04FFF"/>
    <w:rsid w:val="00E06CFD"/>
    <w:rsid w:val="00E10A2E"/>
    <w:rsid w:val="00E11329"/>
    <w:rsid w:val="00E11934"/>
    <w:rsid w:val="00E12B4C"/>
    <w:rsid w:val="00E149AF"/>
    <w:rsid w:val="00E14E6F"/>
    <w:rsid w:val="00E16DAF"/>
    <w:rsid w:val="00E203EB"/>
    <w:rsid w:val="00E20495"/>
    <w:rsid w:val="00E22657"/>
    <w:rsid w:val="00E22679"/>
    <w:rsid w:val="00E22702"/>
    <w:rsid w:val="00E22CFE"/>
    <w:rsid w:val="00E24460"/>
    <w:rsid w:val="00E24713"/>
    <w:rsid w:val="00E2755F"/>
    <w:rsid w:val="00E30D71"/>
    <w:rsid w:val="00E30E2A"/>
    <w:rsid w:val="00E30E4D"/>
    <w:rsid w:val="00E32FD9"/>
    <w:rsid w:val="00E34AFC"/>
    <w:rsid w:val="00E36D9B"/>
    <w:rsid w:val="00E37D96"/>
    <w:rsid w:val="00E40399"/>
    <w:rsid w:val="00E41C3F"/>
    <w:rsid w:val="00E43F5C"/>
    <w:rsid w:val="00E44577"/>
    <w:rsid w:val="00E4523C"/>
    <w:rsid w:val="00E46080"/>
    <w:rsid w:val="00E47C99"/>
    <w:rsid w:val="00E52378"/>
    <w:rsid w:val="00E52475"/>
    <w:rsid w:val="00E526B0"/>
    <w:rsid w:val="00E52860"/>
    <w:rsid w:val="00E52F3C"/>
    <w:rsid w:val="00E54EE2"/>
    <w:rsid w:val="00E55045"/>
    <w:rsid w:val="00E55EFC"/>
    <w:rsid w:val="00E60FBF"/>
    <w:rsid w:val="00E618F2"/>
    <w:rsid w:val="00E61C30"/>
    <w:rsid w:val="00E638A6"/>
    <w:rsid w:val="00E63B2A"/>
    <w:rsid w:val="00E64485"/>
    <w:rsid w:val="00E65B27"/>
    <w:rsid w:val="00E666F3"/>
    <w:rsid w:val="00E706D5"/>
    <w:rsid w:val="00E70D9A"/>
    <w:rsid w:val="00E722A7"/>
    <w:rsid w:val="00E73048"/>
    <w:rsid w:val="00E73F18"/>
    <w:rsid w:val="00E74DAC"/>
    <w:rsid w:val="00E764E2"/>
    <w:rsid w:val="00E76B40"/>
    <w:rsid w:val="00E80355"/>
    <w:rsid w:val="00E80909"/>
    <w:rsid w:val="00E810C2"/>
    <w:rsid w:val="00E8227F"/>
    <w:rsid w:val="00E84D5D"/>
    <w:rsid w:val="00E852BD"/>
    <w:rsid w:val="00E86A6C"/>
    <w:rsid w:val="00E914C1"/>
    <w:rsid w:val="00E9163A"/>
    <w:rsid w:val="00E917A5"/>
    <w:rsid w:val="00E91965"/>
    <w:rsid w:val="00E919A8"/>
    <w:rsid w:val="00E94917"/>
    <w:rsid w:val="00E95A7C"/>
    <w:rsid w:val="00E95FDD"/>
    <w:rsid w:val="00E966D4"/>
    <w:rsid w:val="00E9765D"/>
    <w:rsid w:val="00E97ECD"/>
    <w:rsid w:val="00EA14E5"/>
    <w:rsid w:val="00EA2236"/>
    <w:rsid w:val="00EA3F08"/>
    <w:rsid w:val="00EA4965"/>
    <w:rsid w:val="00EA4E6A"/>
    <w:rsid w:val="00EA6C20"/>
    <w:rsid w:val="00EA7C1E"/>
    <w:rsid w:val="00EB22C9"/>
    <w:rsid w:val="00EB3207"/>
    <w:rsid w:val="00EB4C45"/>
    <w:rsid w:val="00EB5A76"/>
    <w:rsid w:val="00EB6FFD"/>
    <w:rsid w:val="00EC01D3"/>
    <w:rsid w:val="00EC1EE6"/>
    <w:rsid w:val="00EC3EE7"/>
    <w:rsid w:val="00EC4904"/>
    <w:rsid w:val="00EC5FD7"/>
    <w:rsid w:val="00EC7181"/>
    <w:rsid w:val="00ED1B0B"/>
    <w:rsid w:val="00ED23B0"/>
    <w:rsid w:val="00ED48CE"/>
    <w:rsid w:val="00ED5083"/>
    <w:rsid w:val="00ED67EB"/>
    <w:rsid w:val="00ED7A38"/>
    <w:rsid w:val="00EE01BC"/>
    <w:rsid w:val="00EE089D"/>
    <w:rsid w:val="00EE1D13"/>
    <w:rsid w:val="00EE22DE"/>
    <w:rsid w:val="00EE708A"/>
    <w:rsid w:val="00EE72A4"/>
    <w:rsid w:val="00EE7FA7"/>
    <w:rsid w:val="00EF0464"/>
    <w:rsid w:val="00EF08C5"/>
    <w:rsid w:val="00EF0FC3"/>
    <w:rsid w:val="00EF167E"/>
    <w:rsid w:val="00EF1BFE"/>
    <w:rsid w:val="00EF20C1"/>
    <w:rsid w:val="00EF2165"/>
    <w:rsid w:val="00EF4568"/>
    <w:rsid w:val="00EF5284"/>
    <w:rsid w:val="00EF5610"/>
    <w:rsid w:val="00EF5A3C"/>
    <w:rsid w:val="00EF5AFF"/>
    <w:rsid w:val="00EF72E5"/>
    <w:rsid w:val="00EF76C9"/>
    <w:rsid w:val="00EF77D0"/>
    <w:rsid w:val="00F002D5"/>
    <w:rsid w:val="00F00FA6"/>
    <w:rsid w:val="00F01FC0"/>
    <w:rsid w:val="00F0282F"/>
    <w:rsid w:val="00F02E48"/>
    <w:rsid w:val="00F03B31"/>
    <w:rsid w:val="00F06EA1"/>
    <w:rsid w:val="00F07740"/>
    <w:rsid w:val="00F104AE"/>
    <w:rsid w:val="00F11E4B"/>
    <w:rsid w:val="00F11FD3"/>
    <w:rsid w:val="00F125F9"/>
    <w:rsid w:val="00F12744"/>
    <w:rsid w:val="00F12B01"/>
    <w:rsid w:val="00F13433"/>
    <w:rsid w:val="00F149B4"/>
    <w:rsid w:val="00F14DA3"/>
    <w:rsid w:val="00F15231"/>
    <w:rsid w:val="00F16CF2"/>
    <w:rsid w:val="00F16D68"/>
    <w:rsid w:val="00F177CB"/>
    <w:rsid w:val="00F22DB6"/>
    <w:rsid w:val="00F23E93"/>
    <w:rsid w:val="00F309A2"/>
    <w:rsid w:val="00F316EE"/>
    <w:rsid w:val="00F32123"/>
    <w:rsid w:val="00F330DF"/>
    <w:rsid w:val="00F3461E"/>
    <w:rsid w:val="00F34B76"/>
    <w:rsid w:val="00F36DE3"/>
    <w:rsid w:val="00F371D5"/>
    <w:rsid w:val="00F37E17"/>
    <w:rsid w:val="00F40A6E"/>
    <w:rsid w:val="00F40CF1"/>
    <w:rsid w:val="00F4122A"/>
    <w:rsid w:val="00F430F0"/>
    <w:rsid w:val="00F43E6A"/>
    <w:rsid w:val="00F45BB9"/>
    <w:rsid w:val="00F47598"/>
    <w:rsid w:val="00F4780A"/>
    <w:rsid w:val="00F50373"/>
    <w:rsid w:val="00F51C62"/>
    <w:rsid w:val="00F530ED"/>
    <w:rsid w:val="00F54F9F"/>
    <w:rsid w:val="00F55127"/>
    <w:rsid w:val="00F55867"/>
    <w:rsid w:val="00F562DB"/>
    <w:rsid w:val="00F56B07"/>
    <w:rsid w:val="00F56CE7"/>
    <w:rsid w:val="00F57B71"/>
    <w:rsid w:val="00F60961"/>
    <w:rsid w:val="00F60B6D"/>
    <w:rsid w:val="00F60D59"/>
    <w:rsid w:val="00F6103B"/>
    <w:rsid w:val="00F6110C"/>
    <w:rsid w:val="00F6196E"/>
    <w:rsid w:val="00F62925"/>
    <w:rsid w:val="00F63360"/>
    <w:rsid w:val="00F660B0"/>
    <w:rsid w:val="00F6798E"/>
    <w:rsid w:val="00F70259"/>
    <w:rsid w:val="00F703D7"/>
    <w:rsid w:val="00F713A7"/>
    <w:rsid w:val="00F7211A"/>
    <w:rsid w:val="00F72618"/>
    <w:rsid w:val="00F72E8E"/>
    <w:rsid w:val="00F72F19"/>
    <w:rsid w:val="00F743BE"/>
    <w:rsid w:val="00F74FC4"/>
    <w:rsid w:val="00F76698"/>
    <w:rsid w:val="00F769A5"/>
    <w:rsid w:val="00F8044B"/>
    <w:rsid w:val="00F81A3E"/>
    <w:rsid w:val="00F82941"/>
    <w:rsid w:val="00F84D27"/>
    <w:rsid w:val="00F85FDB"/>
    <w:rsid w:val="00F91C5E"/>
    <w:rsid w:val="00F9230A"/>
    <w:rsid w:val="00F92AB9"/>
    <w:rsid w:val="00F93E9F"/>
    <w:rsid w:val="00F953C2"/>
    <w:rsid w:val="00F96440"/>
    <w:rsid w:val="00FA66B5"/>
    <w:rsid w:val="00FA70A0"/>
    <w:rsid w:val="00FA7406"/>
    <w:rsid w:val="00FB06EB"/>
    <w:rsid w:val="00FB115A"/>
    <w:rsid w:val="00FB17C7"/>
    <w:rsid w:val="00FB1888"/>
    <w:rsid w:val="00FB1B8E"/>
    <w:rsid w:val="00FB2D03"/>
    <w:rsid w:val="00FB3DF0"/>
    <w:rsid w:val="00FB594A"/>
    <w:rsid w:val="00FB6697"/>
    <w:rsid w:val="00FB6FD9"/>
    <w:rsid w:val="00FB77D9"/>
    <w:rsid w:val="00FC064E"/>
    <w:rsid w:val="00FC1758"/>
    <w:rsid w:val="00FC3743"/>
    <w:rsid w:val="00FC391D"/>
    <w:rsid w:val="00FC4060"/>
    <w:rsid w:val="00FC4781"/>
    <w:rsid w:val="00FC4784"/>
    <w:rsid w:val="00FD0299"/>
    <w:rsid w:val="00FD3657"/>
    <w:rsid w:val="00FD552D"/>
    <w:rsid w:val="00FD678D"/>
    <w:rsid w:val="00FD6AD0"/>
    <w:rsid w:val="00FD6BCF"/>
    <w:rsid w:val="00FD774F"/>
    <w:rsid w:val="00FD7CDC"/>
    <w:rsid w:val="00FE05C3"/>
    <w:rsid w:val="00FE11D8"/>
    <w:rsid w:val="00FE1A03"/>
    <w:rsid w:val="00FE1C97"/>
    <w:rsid w:val="00FE3892"/>
    <w:rsid w:val="00FE3FF2"/>
    <w:rsid w:val="00FE41CF"/>
    <w:rsid w:val="00FE49AB"/>
    <w:rsid w:val="00FE69E8"/>
    <w:rsid w:val="00FE6FCF"/>
    <w:rsid w:val="00FE7A79"/>
    <w:rsid w:val="00FE7F82"/>
    <w:rsid w:val="00FF3504"/>
    <w:rsid w:val="00FF3A4E"/>
    <w:rsid w:val="00FF4632"/>
    <w:rsid w:val="00FF501B"/>
    <w:rsid w:val="00FF5990"/>
    <w:rsid w:val="00FF6C10"/>
    <w:rsid w:val="00FF7EB5"/>
    <w:rsid w:val="0564F9F9"/>
    <w:rsid w:val="0C66C8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AEB58B"/>
  <w14:defaultImageDpi w14:val="32767"/>
  <w15:chartTrackingRefBased/>
  <w15:docId w15:val="{DF0F6AC6-7B62-45EE-9F9F-8DEB822BB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824B10"/>
    <w:pPr>
      <w:numPr>
        <w:numId w:val="2"/>
      </w:numPr>
      <w:outlineLvl w:val="0"/>
    </w:pPr>
    <w:rPr>
      <w:b/>
      <w:bCs/>
    </w:rPr>
  </w:style>
  <w:style w:type="paragraph" w:styleId="Heading2">
    <w:name w:val="heading 2"/>
    <w:basedOn w:val="ListParagraph"/>
    <w:next w:val="Normal"/>
    <w:link w:val="Heading2Char"/>
    <w:uiPriority w:val="9"/>
    <w:unhideWhenUsed/>
    <w:qFormat/>
    <w:rsid w:val="004C778E"/>
    <w:pPr>
      <w:numPr>
        <w:ilvl w:val="1"/>
        <w:numId w:val="2"/>
      </w:numPr>
      <w:outlineLvl w:val="1"/>
    </w:pPr>
    <w:rPr>
      <w:b/>
      <w:bCs/>
    </w:rPr>
  </w:style>
  <w:style w:type="paragraph" w:styleId="Heading3">
    <w:name w:val="heading 3"/>
    <w:basedOn w:val="Normal"/>
    <w:next w:val="Normal"/>
    <w:link w:val="Heading3Char"/>
    <w:uiPriority w:val="9"/>
    <w:semiHidden/>
    <w:unhideWhenUsed/>
    <w:qFormat/>
    <w:rsid w:val="00726E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E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E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B10"/>
    <w:rPr>
      <w:b/>
      <w:bCs/>
    </w:rPr>
  </w:style>
  <w:style w:type="character" w:customStyle="1" w:styleId="Heading2Char">
    <w:name w:val="Heading 2 Char"/>
    <w:basedOn w:val="DefaultParagraphFont"/>
    <w:link w:val="Heading2"/>
    <w:uiPriority w:val="9"/>
    <w:rsid w:val="004C778E"/>
    <w:rPr>
      <w:b/>
      <w:bCs/>
    </w:rPr>
  </w:style>
  <w:style w:type="character" w:customStyle="1" w:styleId="Heading3Char">
    <w:name w:val="Heading 3 Char"/>
    <w:basedOn w:val="DefaultParagraphFont"/>
    <w:link w:val="Heading3"/>
    <w:uiPriority w:val="9"/>
    <w:semiHidden/>
    <w:rsid w:val="00726E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E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E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EA3"/>
    <w:rPr>
      <w:rFonts w:eastAsiaTheme="majorEastAsia" w:cstheme="majorBidi"/>
      <w:color w:val="272727" w:themeColor="text1" w:themeTint="D8"/>
    </w:rPr>
  </w:style>
  <w:style w:type="paragraph" w:styleId="Title">
    <w:name w:val="Title"/>
    <w:basedOn w:val="Normal"/>
    <w:next w:val="Normal"/>
    <w:link w:val="TitleChar"/>
    <w:uiPriority w:val="10"/>
    <w:qFormat/>
    <w:rsid w:val="00726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EA3"/>
    <w:pPr>
      <w:spacing w:before="160"/>
      <w:jc w:val="center"/>
    </w:pPr>
    <w:rPr>
      <w:i/>
      <w:iCs/>
      <w:color w:val="404040" w:themeColor="text1" w:themeTint="BF"/>
    </w:rPr>
  </w:style>
  <w:style w:type="character" w:customStyle="1" w:styleId="QuoteChar">
    <w:name w:val="Quote Char"/>
    <w:basedOn w:val="DefaultParagraphFont"/>
    <w:link w:val="Quote"/>
    <w:uiPriority w:val="29"/>
    <w:rsid w:val="00726EA3"/>
    <w:rPr>
      <w:i/>
      <w:iCs/>
      <w:color w:val="404040" w:themeColor="text1" w:themeTint="BF"/>
    </w:rPr>
  </w:style>
  <w:style w:type="paragraph" w:styleId="ListParagraph">
    <w:name w:val="List Paragraph"/>
    <w:basedOn w:val="Normal"/>
    <w:uiPriority w:val="34"/>
    <w:qFormat/>
    <w:rsid w:val="00726EA3"/>
    <w:pPr>
      <w:ind w:left="720"/>
      <w:contextualSpacing/>
    </w:pPr>
  </w:style>
  <w:style w:type="character" w:styleId="IntenseEmphasis">
    <w:name w:val="Intense Emphasis"/>
    <w:basedOn w:val="DefaultParagraphFont"/>
    <w:uiPriority w:val="21"/>
    <w:qFormat/>
    <w:rsid w:val="00726EA3"/>
    <w:rPr>
      <w:i/>
      <w:iCs/>
      <w:color w:val="2F5496" w:themeColor="accent1" w:themeShade="BF"/>
    </w:rPr>
  </w:style>
  <w:style w:type="paragraph" w:styleId="IntenseQuote">
    <w:name w:val="Intense Quote"/>
    <w:basedOn w:val="Normal"/>
    <w:next w:val="Normal"/>
    <w:link w:val="IntenseQuoteChar"/>
    <w:uiPriority w:val="30"/>
    <w:qFormat/>
    <w:rsid w:val="00726E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EA3"/>
    <w:rPr>
      <w:i/>
      <w:iCs/>
      <w:color w:val="2F5496" w:themeColor="accent1" w:themeShade="BF"/>
    </w:rPr>
  </w:style>
  <w:style w:type="character" w:styleId="IntenseReference">
    <w:name w:val="Intense Reference"/>
    <w:basedOn w:val="DefaultParagraphFont"/>
    <w:uiPriority w:val="32"/>
    <w:qFormat/>
    <w:rsid w:val="00726EA3"/>
    <w:rPr>
      <w:b/>
      <w:bCs/>
      <w:smallCaps/>
      <w:color w:val="2F5496" w:themeColor="accent1" w:themeShade="BF"/>
      <w:spacing w:val="5"/>
    </w:rPr>
  </w:style>
  <w:style w:type="paragraph" w:styleId="Header">
    <w:name w:val="header"/>
    <w:basedOn w:val="Normal"/>
    <w:link w:val="HeaderChar"/>
    <w:uiPriority w:val="99"/>
    <w:unhideWhenUsed/>
    <w:rsid w:val="00347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DA3"/>
  </w:style>
  <w:style w:type="character" w:styleId="Hyperlink">
    <w:name w:val="Hyperlink"/>
    <w:basedOn w:val="DefaultParagraphFont"/>
    <w:uiPriority w:val="99"/>
    <w:unhideWhenUsed/>
    <w:rsid w:val="00F149B4"/>
    <w:rPr>
      <w:color w:val="0563C1" w:themeColor="hyperlink"/>
      <w:u w:val="single"/>
    </w:rPr>
  </w:style>
  <w:style w:type="character" w:styleId="UnresolvedMention">
    <w:name w:val="Unresolved Mention"/>
    <w:basedOn w:val="DefaultParagraphFont"/>
    <w:uiPriority w:val="99"/>
    <w:semiHidden/>
    <w:unhideWhenUsed/>
    <w:rsid w:val="00F149B4"/>
    <w:rPr>
      <w:color w:val="605E5C"/>
      <w:shd w:val="clear" w:color="auto" w:fill="E1DFDD"/>
    </w:rPr>
  </w:style>
  <w:style w:type="paragraph" w:styleId="Bibliography">
    <w:name w:val="Bibliography"/>
    <w:basedOn w:val="Normal"/>
    <w:next w:val="Normal"/>
    <w:uiPriority w:val="37"/>
    <w:unhideWhenUsed/>
    <w:rsid w:val="00C361E1"/>
    <w:pPr>
      <w:tabs>
        <w:tab w:val="left" w:pos="504"/>
      </w:tabs>
      <w:spacing w:after="0" w:line="240" w:lineRule="auto"/>
      <w:ind w:left="504" w:hanging="504"/>
    </w:pPr>
  </w:style>
  <w:style w:type="paragraph" w:styleId="Footer">
    <w:name w:val="footer"/>
    <w:basedOn w:val="Normal"/>
    <w:link w:val="FooterChar"/>
    <w:uiPriority w:val="99"/>
    <w:unhideWhenUsed/>
    <w:rsid w:val="009B64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4A6"/>
  </w:style>
  <w:style w:type="paragraph" w:styleId="BodyText">
    <w:name w:val="Body Text"/>
    <w:basedOn w:val="Normal"/>
    <w:link w:val="BodyTextChar"/>
    <w:uiPriority w:val="1"/>
    <w:qFormat/>
    <w:rsid w:val="00B47581"/>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rsid w:val="00B47581"/>
    <w:rPr>
      <w:rFonts w:ascii="Times New Roman" w:eastAsia="Times New Roman" w:hAnsi="Times New Roman" w:cs="Times New Roman"/>
      <w:sz w:val="20"/>
      <w:szCs w:val="20"/>
      <w:lang w:val="en-US"/>
    </w:rPr>
  </w:style>
  <w:style w:type="paragraph" w:styleId="Caption">
    <w:name w:val="caption"/>
    <w:basedOn w:val="Normal"/>
    <w:next w:val="Normal"/>
    <w:uiPriority w:val="35"/>
    <w:unhideWhenUsed/>
    <w:qFormat/>
    <w:rsid w:val="00B47581"/>
    <w:pPr>
      <w:widowControl w:val="0"/>
      <w:autoSpaceDE w:val="0"/>
      <w:autoSpaceDN w:val="0"/>
      <w:spacing w:after="200" w:line="240" w:lineRule="auto"/>
    </w:pPr>
    <w:rPr>
      <w:rFonts w:ascii="Times New Roman" w:eastAsia="Times New Roman" w:hAnsi="Times New Roman" w:cs="Times New Roman"/>
      <w:i/>
      <w:iCs/>
      <w:color w:val="44546A" w:themeColor="text2"/>
      <w:sz w:val="18"/>
      <w:szCs w:val="18"/>
      <w:lang w:val="en-US"/>
    </w:rPr>
  </w:style>
  <w:style w:type="paragraph" w:styleId="NormalWeb">
    <w:name w:val="Normal (Web)"/>
    <w:basedOn w:val="Normal"/>
    <w:uiPriority w:val="99"/>
    <w:semiHidden/>
    <w:unhideWhenUsed/>
    <w:rsid w:val="00D16DEB"/>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Revision">
    <w:name w:val="Revision"/>
    <w:hidden/>
    <w:uiPriority w:val="99"/>
    <w:semiHidden/>
    <w:rsid w:val="00095110"/>
    <w:pPr>
      <w:spacing w:after="0" w:line="240" w:lineRule="auto"/>
    </w:pPr>
  </w:style>
  <w:style w:type="character" w:styleId="CommentReference">
    <w:name w:val="annotation reference"/>
    <w:basedOn w:val="DefaultParagraphFont"/>
    <w:uiPriority w:val="99"/>
    <w:semiHidden/>
    <w:unhideWhenUsed/>
    <w:rsid w:val="009941D4"/>
    <w:rPr>
      <w:sz w:val="16"/>
      <w:szCs w:val="16"/>
    </w:rPr>
  </w:style>
  <w:style w:type="paragraph" w:styleId="CommentText">
    <w:name w:val="annotation text"/>
    <w:basedOn w:val="Normal"/>
    <w:link w:val="CommentTextChar"/>
    <w:uiPriority w:val="99"/>
    <w:unhideWhenUsed/>
    <w:rsid w:val="009941D4"/>
    <w:pPr>
      <w:spacing w:line="240" w:lineRule="auto"/>
    </w:pPr>
    <w:rPr>
      <w:sz w:val="20"/>
      <w:szCs w:val="20"/>
    </w:rPr>
  </w:style>
  <w:style w:type="character" w:customStyle="1" w:styleId="CommentTextChar">
    <w:name w:val="Comment Text Char"/>
    <w:basedOn w:val="DefaultParagraphFont"/>
    <w:link w:val="CommentText"/>
    <w:uiPriority w:val="99"/>
    <w:rsid w:val="009941D4"/>
    <w:rPr>
      <w:sz w:val="20"/>
      <w:szCs w:val="20"/>
    </w:rPr>
  </w:style>
  <w:style w:type="paragraph" w:styleId="CommentSubject">
    <w:name w:val="annotation subject"/>
    <w:basedOn w:val="CommentText"/>
    <w:next w:val="CommentText"/>
    <w:link w:val="CommentSubjectChar"/>
    <w:uiPriority w:val="99"/>
    <w:semiHidden/>
    <w:unhideWhenUsed/>
    <w:rsid w:val="009941D4"/>
    <w:rPr>
      <w:b/>
      <w:bCs/>
    </w:rPr>
  </w:style>
  <w:style w:type="character" w:customStyle="1" w:styleId="CommentSubjectChar">
    <w:name w:val="Comment Subject Char"/>
    <w:basedOn w:val="CommentTextChar"/>
    <w:link w:val="CommentSubject"/>
    <w:uiPriority w:val="99"/>
    <w:semiHidden/>
    <w:rsid w:val="009941D4"/>
    <w:rPr>
      <w:b/>
      <w:bCs/>
      <w:sz w:val="20"/>
      <w:szCs w:val="20"/>
    </w:rPr>
  </w:style>
  <w:style w:type="paragraph" w:customStyle="1" w:styleId="Headingunnumbered">
    <w:name w:val="Heading (unnumbered)"/>
    <w:basedOn w:val="Normal"/>
    <w:link w:val="HeadingunnumberedChar"/>
    <w:qFormat/>
    <w:rsid w:val="004D2369"/>
    <w:rPr>
      <w:b/>
      <w:bCs/>
    </w:rPr>
  </w:style>
  <w:style w:type="character" w:customStyle="1" w:styleId="HeadingunnumberedChar">
    <w:name w:val="Heading (unnumbered) Char"/>
    <w:basedOn w:val="DefaultParagraphFont"/>
    <w:link w:val="Headingunnumbered"/>
    <w:rsid w:val="004D2369"/>
    <w:rPr>
      <w:b/>
      <w:bCs/>
    </w:rPr>
  </w:style>
  <w:style w:type="table" w:styleId="TableGrid">
    <w:name w:val="Table Grid"/>
    <w:basedOn w:val="TableNormal"/>
    <w:uiPriority w:val="39"/>
    <w:rsid w:val="00DA3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054F5"/>
    <w:rPr>
      <w:color w:val="666666"/>
    </w:rPr>
  </w:style>
  <w:style w:type="character" w:styleId="LineNumber">
    <w:name w:val="line number"/>
    <w:basedOn w:val="DefaultParagraphFont"/>
    <w:uiPriority w:val="99"/>
    <w:semiHidden/>
    <w:unhideWhenUsed/>
    <w:rsid w:val="00AC0C3A"/>
  </w:style>
  <w:style w:type="paragraph" w:styleId="FootnoteText">
    <w:name w:val="footnote text"/>
    <w:basedOn w:val="Normal"/>
    <w:link w:val="FootnoteTextChar"/>
    <w:uiPriority w:val="99"/>
    <w:semiHidden/>
    <w:unhideWhenUsed/>
    <w:rsid w:val="00CC43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C4331"/>
    <w:rPr>
      <w:sz w:val="20"/>
      <w:szCs w:val="20"/>
    </w:rPr>
  </w:style>
  <w:style w:type="character" w:styleId="FootnoteReference">
    <w:name w:val="footnote reference"/>
    <w:basedOn w:val="DefaultParagraphFont"/>
    <w:uiPriority w:val="99"/>
    <w:semiHidden/>
    <w:unhideWhenUsed/>
    <w:rsid w:val="00CC4331"/>
    <w:rPr>
      <w:vertAlign w:val="superscript"/>
    </w:rPr>
  </w:style>
  <w:style w:type="character" w:styleId="FollowedHyperlink">
    <w:name w:val="FollowedHyperlink"/>
    <w:basedOn w:val="DefaultParagraphFont"/>
    <w:uiPriority w:val="99"/>
    <w:semiHidden/>
    <w:unhideWhenUsed/>
    <w:rsid w:val="007163AB"/>
    <w:rPr>
      <w:color w:val="954F72" w:themeColor="followedHyperlink"/>
      <w:u w:val="single"/>
    </w:rPr>
  </w:style>
  <w:style w:type="character" w:styleId="EndnoteReference">
    <w:name w:val="endnote reference"/>
    <w:basedOn w:val="DefaultParagraphFont"/>
    <w:uiPriority w:val="99"/>
    <w:semiHidden/>
    <w:unhideWhenUsed/>
    <w:rsid w:val="00993A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174344">
      <w:bodyDiv w:val="1"/>
      <w:marLeft w:val="0"/>
      <w:marRight w:val="0"/>
      <w:marTop w:val="0"/>
      <w:marBottom w:val="0"/>
      <w:divBdr>
        <w:top w:val="none" w:sz="0" w:space="0" w:color="auto"/>
        <w:left w:val="none" w:sz="0" w:space="0" w:color="auto"/>
        <w:bottom w:val="none" w:sz="0" w:space="0" w:color="auto"/>
        <w:right w:val="none" w:sz="0" w:space="0" w:color="auto"/>
      </w:divBdr>
    </w:div>
    <w:div w:id="984703363">
      <w:bodyDiv w:val="1"/>
      <w:marLeft w:val="0"/>
      <w:marRight w:val="0"/>
      <w:marTop w:val="0"/>
      <w:marBottom w:val="0"/>
      <w:divBdr>
        <w:top w:val="none" w:sz="0" w:space="0" w:color="auto"/>
        <w:left w:val="none" w:sz="0" w:space="0" w:color="auto"/>
        <w:bottom w:val="none" w:sz="0" w:space="0" w:color="auto"/>
        <w:right w:val="none" w:sz="0" w:space="0" w:color="auto"/>
      </w:divBdr>
    </w:div>
    <w:div w:id="1698894780">
      <w:bodyDiv w:val="1"/>
      <w:marLeft w:val="0"/>
      <w:marRight w:val="0"/>
      <w:marTop w:val="0"/>
      <w:marBottom w:val="0"/>
      <w:divBdr>
        <w:top w:val="none" w:sz="0" w:space="0" w:color="auto"/>
        <w:left w:val="none" w:sz="0" w:space="0" w:color="auto"/>
        <w:bottom w:val="none" w:sz="0" w:space="0" w:color="auto"/>
        <w:right w:val="none" w:sz="0" w:space="0" w:color="auto"/>
      </w:divBdr>
    </w:div>
    <w:div w:id="1735346849">
      <w:bodyDiv w:val="1"/>
      <w:marLeft w:val="0"/>
      <w:marRight w:val="0"/>
      <w:marTop w:val="0"/>
      <w:marBottom w:val="0"/>
      <w:divBdr>
        <w:top w:val="none" w:sz="0" w:space="0" w:color="auto"/>
        <w:left w:val="none" w:sz="0" w:space="0" w:color="auto"/>
        <w:bottom w:val="none" w:sz="0" w:space="0" w:color="auto"/>
        <w:right w:val="none" w:sz="0" w:space="0" w:color="auto"/>
      </w:divBdr>
    </w:div>
    <w:div w:id="2133941279">
      <w:bodyDiv w:val="1"/>
      <w:marLeft w:val="0"/>
      <w:marRight w:val="0"/>
      <w:marTop w:val="0"/>
      <w:marBottom w:val="0"/>
      <w:divBdr>
        <w:top w:val="none" w:sz="0" w:space="0" w:color="auto"/>
        <w:left w:val="none" w:sz="0" w:space="0" w:color="auto"/>
        <w:bottom w:val="none" w:sz="0" w:space="0" w:color="auto"/>
        <w:right w:val="none" w:sz="0" w:space="0" w:color="auto"/>
      </w:divBdr>
    </w:div>
    <w:div w:id="213609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github.com/canmet-energy/HTAP"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ithub.com/canmet-energy/tandm"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yperlink" Target="https://open.canada.ca/data/dataset/0a7619fd-2ffe-44b5-9027-3dfcec0866fd" TargetMode="External"/><Relationship Id="rId27"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DB8A8-C884-466C-A8C1-B1D5C5375A27}">
  <ds:schemaRefs>
    <ds:schemaRef ds:uri="http://schemas.openxmlformats.org/officeDocument/2006/bibliography"/>
  </ds:schemaRefs>
</ds:datastoreItem>
</file>

<file path=docMetadata/LabelInfo.xml><?xml version="1.0" encoding="utf-8"?>
<clbl:labelList xmlns:clbl="http://schemas.microsoft.com/office/2020/mipLabelMetadata">
  <clbl:label id="{219619fd-75dc-48cb-820d-8f683a95dd8b}" enabled="1" method="Privileged" siteId="{05c95b33-90ca-49d5-b644-288b930b912b}"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26</Pages>
  <Words>18897</Words>
  <Characters>107713</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126358</CharactersWithSpaces>
  <SharedDoc>false</SharedDoc>
  <HLinks>
    <vt:vector size="24" baseType="variant">
      <vt:variant>
        <vt:i4>2818173</vt:i4>
      </vt:variant>
      <vt:variant>
        <vt:i4>291</vt:i4>
      </vt:variant>
      <vt:variant>
        <vt:i4>0</vt:i4>
      </vt:variant>
      <vt:variant>
        <vt:i4>5</vt:i4>
      </vt:variant>
      <vt:variant>
        <vt:lpwstr>https://github.com/canmet-energy/tandm</vt:lpwstr>
      </vt:variant>
      <vt:variant>
        <vt:lpwstr/>
      </vt:variant>
      <vt:variant>
        <vt:i4>393228</vt:i4>
      </vt:variant>
      <vt:variant>
        <vt:i4>288</vt:i4>
      </vt:variant>
      <vt:variant>
        <vt:i4>0</vt:i4>
      </vt:variant>
      <vt:variant>
        <vt:i4>5</vt:i4>
      </vt:variant>
      <vt:variant>
        <vt:lpwstr>https://open.canada.ca/data/dataset/0a7619fd-2ffe-44b5-9027-3dfcec0866fd</vt:lpwstr>
      </vt:variant>
      <vt:variant>
        <vt:lpwstr/>
      </vt:variant>
      <vt:variant>
        <vt:i4>5570572</vt:i4>
      </vt:variant>
      <vt:variant>
        <vt:i4>285</vt:i4>
      </vt:variant>
      <vt:variant>
        <vt:i4>0</vt:i4>
      </vt:variant>
      <vt:variant>
        <vt:i4>5</vt:i4>
      </vt:variant>
      <vt:variant>
        <vt:lpwstr>https://github.com/canmet-energy/HTAP</vt:lpwstr>
      </vt:variant>
      <vt:variant>
        <vt:lpwstr/>
      </vt:variant>
      <vt:variant>
        <vt:i4>1507397</vt:i4>
      </vt:variant>
      <vt:variant>
        <vt:i4>0</vt:i4>
      </vt:variant>
      <vt:variant>
        <vt:i4>0</vt:i4>
      </vt:variant>
      <vt:variant>
        <vt:i4>5</vt:i4>
      </vt:variant>
      <vt:variant>
        <vt:lpwstr>https://natural-resources.canada.ca/energy-efficiency/energy-star/guidance-utilities-providing-whole-building-energy-data-enable-benchmarking-energy-starr-portfolio-managerr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Webster, Jessica</dc:creator>
  <cp:keywords/>
  <dc:description/>
  <cp:lastModifiedBy>Webster, Jessica</cp:lastModifiedBy>
  <cp:revision>3</cp:revision>
  <dcterms:created xsi:type="dcterms:W3CDTF">2026-08-17T18:44:00Z</dcterms:created>
  <dcterms:modified xsi:type="dcterms:W3CDTF">2026-08-17T18:46:00Z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2e6a3b9a,18eda672,191ec2b2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 CLASSIFIÉ</vt:lpwstr>
  </property>
  <property fmtid="{D5CDD505-2E9C-101B-9397-08002B2CF9AE}" pid="5" name="ZOTERO_PREF_1">
    <vt:lpwstr>&lt;data data-version="3" zotero-version="9.0.6"&gt;&lt;session id="1D1VdXD8"/&gt;&lt;style id="http://www.zotero.org/styles/energy-and-buildings" hasBibliography="1" bibliographyStyleHasBeenSet="1"/&gt;&lt;prefs&gt;&lt;pref name="fieldType" value="Field"/&gt;&lt;pref name="automaticJour</vt:lpwstr>
  </property>
  <property fmtid="{D5CDD505-2E9C-101B-9397-08002B2CF9AE}" pid="6" name="ZOTERO_PREF_2">
    <vt:lpwstr>nalAbbreviations" value="true"/&gt;&lt;/prefs&gt;&lt;/data&gt;</vt:lpwstr>
  </property>
</Properties>
</file>