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INFORME ESTRATÉGICO: RECURSO CONTRA EL REAL DECRETO DE CANNABIS MEDICINAL</w:t>
      </w:r>
    </w:p>
    <w:p>
      <w:r>
        <w:rPr>
          <w:b/>
        </w:rPr>
        <w:t>Expediente:</w:t>
      </w:r>
      <w:r>
        <w:t xml:space="preserve"> DG/74/24</w:t>
      </w:r>
    </w:p>
    <w:p>
      <w:r>
        <w:rPr>
          <w:b/>
        </w:rPr>
        <w:t>Versión RD:</w:t>
      </w:r>
      <w:r>
        <w:t xml:space="preserve"> 15/07/2025 (versión para Consejo de Estado)</w:t>
      </w:r>
    </w:p>
    <w:p>
      <w:r>
        <w:rPr>
          <w:b/>
        </w:rPr>
        <w:t>Fecha del informe:</w:t>
      </w:r>
      <w:r>
        <w:t xml:space="preserve"> 29/01/2026</w:t>
      </w:r>
    </w:p>
    <w:p>
      <w:r>
        <w:rPr>
          <w:b/>
        </w:rPr>
        <w:t>Objetivo:</w:t>
      </w:r>
      <w:r>
        <w:t xml:space="preserve"> Sentencia interpretativa que proteja la venta de productos de CBD sin licencia de estupefacientes ni de fármacos</w:t>
      </w:r>
    </w:p>
    <w:p>
      <w:r>
        <w:t>__________________________________________________</w:t>
      </w:r>
    </w:p>
    <w:p>
      <w:pPr>
        <w:pStyle w:val="Heading1"/>
      </w:pPr>
      <w:r>
        <w:t>PARTE I: CONTEXTO</w:t>
      </w:r>
    </w:p>
    <w:p>
      <w:pPr>
        <w:pStyle w:val="Heading2"/>
      </w:pPr>
      <w:r>
        <w:t>1. SECTORES INVOLUCRADOS EN CANNABIS</w:t>
      </w:r>
    </w:p>
    <w:p>
      <w:r>
        <w:t>El mercado del cannabis en Europa opera en dos circuitos claramente diferenciados:</w:t>
      </w:r>
    </w:p>
    <w:p>
      <w:pPr>
        <w:pStyle w:val="Heading3"/>
      </w:pPr>
      <w:r>
        <w:t>A) TIENDAS DE CBD (Sector "Recreativo" en sentido positivo)</w:t>
      </w:r>
    </w:p>
    <w:p>
      <w:r>
        <w:rPr>
          <w:b/>
        </w:rPr>
        <w:t>NO es medicinal. TAMPOCO es estupefaciente.</w:t>
      </w:r>
      <w:r>
        <w:t xml:space="preserve"> Son productos de consumo general: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Tipo de producto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Regulación aplicable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Canal de venta</w:t>
            </w:r>
          </w:p>
        </w:tc>
      </w:tr>
      <w:tr>
        <w:tc>
          <w:tcPr>
            <w:tcW w:type="dxa" w:w="2880"/>
          </w:tcPr>
          <w:p>
            <w:r>
              <w:t>Hierbas de cáñamo para inhalar</w:t>
            </w:r>
          </w:p>
        </w:tc>
        <w:tc>
          <w:tcPr>
            <w:tcW w:type="dxa" w:w="2880"/>
          </w:tcPr>
          <w:p>
            <w:r>
              <w:t>Novel Foods (pendiente) / Producto agrícola OCM</w:t>
            </w:r>
          </w:p>
        </w:tc>
        <w:tc>
          <w:tcPr>
            <w:tcW w:type="dxa" w:w="2880"/>
          </w:tcPr>
          <w:p>
            <w:r>
              <w:t>Tiendas especializadas</w:t>
            </w:r>
          </w:p>
        </w:tc>
      </w:tr>
      <w:tr>
        <w:tc>
          <w:tcPr>
            <w:tcW w:type="dxa" w:w="2880"/>
          </w:tcPr>
          <w:p>
            <w:r>
              <w:t>Cosmética con CBD</w:t>
            </w:r>
          </w:p>
        </w:tc>
        <w:tc>
          <w:tcPr>
            <w:tcW w:type="dxa" w:w="2880"/>
          </w:tcPr>
          <w:p>
            <w:r>
              <w:t>Reglamento (CE) 1223/2009</w:t>
            </w:r>
          </w:p>
        </w:tc>
        <w:tc>
          <w:tcPr>
            <w:tcW w:type="dxa" w:w="2880"/>
          </w:tcPr>
          <w:p>
            <w:r>
              <w:t>Perfumerías, farmacias, online</w:t>
            </w:r>
          </w:p>
        </w:tc>
      </w:tr>
      <w:tr>
        <w:tc>
          <w:tcPr>
            <w:tcW w:type="dxa" w:w="2880"/>
          </w:tcPr>
          <w:p>
            <w:r>
              <w:t>Novel Foods / Suplementos alimenticios</w:t>
            </w:r>
          </w:p>
        </w:tc>
        <w:tc>
          <w:tcPr>
            <w:tcW w:type="dxa" w:w="2880"/>
          </w:tcPr>
          <w:p>
            <w:r>
              <w:t>Reglamento (UE) 2015/2283</w:t>
            </w:r>
          </w:p>
        </w:tc>
        <w:tc>
          <w:tcPr>
            <w:tcW w:type="dxa" w:w="2880"/>
          </w:tcPr>
          <w:p>
            <w:r>
              <w:t>Herbolarios, dietéticas</w:t>
            </w:r>
          </w:p>
        </w:tc>
      </w:tr>
      <w:tr>
        <w:tc>
          <w:tcPr>
            <w:tcW w:type="dxa" w:w="2880"/>
          </w:tcPr>
          <w:p>
            <w:r>
              <w:t>Aceites CBD sublinguales</w:t>
            </w:r>
          </w:p>
        </w:tc>
        <w:tc>
          <w:tcPr>
            <w:tcW w:type="dxa" w:w="2880"/>
          </w:tcPr>
          <w:p>
            <w:r>
              <w:t>En disputa (Novel Food vs. Medicamento)</w:t>
            </w:r>
          </w:p>
        </w:tc>
        <w:tc>
          <w:tcPr>
            <w:tcW w:type="dxa" w:w="2880"/>
          </w:tcPr>
          <w:p>
            <w:r>
              <w:t>Tiendas CBD, online</w:t>
            </w:r>
          </w:p>
        </w:tc>
      </w:tr>
    </w:tbl>
    <w:p/>
    <w:p>
      <w:r>
        <w:rPr>
          <w:b/>
        </w:rPr>
        <w:t>Realidad del mercado europeo:</w:t>
      </w:r>
    </w:p>
    <w:p>
      <w:pPr>
        <w:pStyle w:val="ListBullet"/>
      </w:pPr>
      <w:r>
        <w:rPr>
          <w:b/>
        </w:rPr>
        <w:t>~2.000 tiendas de CBD</w:t>
      </w:r>
      <w:r>
        <w:t xml:space="preserve"> operando en España</w:t>
      </w:r>
    </w:p>
    <w:p>
      <w:pPr>
        <w:pStyle w:val="ListBullet"/>
      </w:pPr>
      <w:r>
        <w:t xml:space="preserve">Venta de </w:t>
      </w:r>
      <w:r>
        <w:rPr>
          <w:b/>
        </w:rPr>
        <w:t>flores de cáñamo ricas en CBD</w:t>
      </w:r>
      <w:r>
        <w:t xml:space="preserve"> (&lt;0,2% o &lt;0,3% THC) como producto principal</w:t>
      </w:r>
    </w:p>
    <w:p>
      <w:pPr>
        <w:pStyle w:val="ListBullet"/>
      </w:pPr>
      <w:r>
        <w:t>Empresas con NIF, cotizaciones SS, declaración de impuestos</w:t>
      </w:r>
    </w:p>
    <w:p>
      <w:pPr>
        <w:pStyle w:val="ListBullet"/>
      </w:pPr>
      <w:r>
        <w:t xml:space="preserve">Operando desde ~2018 con </w:t>
      </w:r>
      <w:r>
        <w:rPr>
          <w:b/>
        </w:rPr>
        <w:t>tolerancia de facto</w:t>
      </w:r>
    </w:p>
    <w:p>
      <w:pPr>
        <w:pStyle w:val="ListBullet"/>
      </w:pPr>
      <w:r>
        <w:t>Importaciones legales desde Italia, Suiza, República Checa</w:t>
      </w:r>
    </w:p>
    <w:p>
      <w:pPr>
        <w:pStyle w:val="ListBullet"/>
      </w:pPr>
      <w:r>
        <w:t>Sector que emplea miles de trabajadores</w:t>
      </w:r>
    </w:p>
    <w:p>
      <w:r>
        <w:rPr>
          <w:b/>
        </w:rPr>
        <w:t>Contexto UE:</w:t>
      </w:r>
      <w:r>
        <w:t xml:space="preserve"> La Comisión Europea, en su propuesta COM(2025) 553 final, reconoce expresamente las "</w:t>
      </w:r>
      <w:r>
        <w:rPr>
          <w:b/>
        </w:rPr>
        <w:t>flowering tops</w:t>
      </w:r>
      <w:r>
        <w:t xml:space="preserve">" (sumidades floridas) de cáñamo como foco del problema regulatorio y propone encuadrarlas en el CN </w:t>
      </w:r>
      <w:r>
        <w:rPr>
          <w:b/>
        </w:rPr>
        <w:t>1211 90 86</w:t>
      </w:r>
      <w:r>
        <w:t xml:space="preserve"> ("other hemp parts") como </w:t>
      </w:r>
      <w:r>
        <w:rPr>
          <w:b/>
        </w:rPr>
        <w:t>producto agrícola con libre circulación</w:t>
      </w:r>
      <w:r>
        <w:t xml:space="preserve"> bajo umbral ≤0,3% THC.</w:t>
      </w:r>
    </w:p>
    <w:p>
      <w:r>
        <w:t>__________________________________________________</w:t>
      </w:r>
    </w:p>
    <w:p>
      <w:pPr>
        <w:pStyle w:val="Heading3"/>
      </w:pPr>
      <w:r>
        <w:t>B) CANNABIS MEDICINAL</w:t>
      </w:r>
    </w:p>
    <w:p>
      <w:r>
        <w:t xml:space="preserve">Europa cuenta con </w:t>
      </w:r>
      <w:r>
        <w:rPr>
          <w:b/>
        </w:rPr>
        <w:t>millones de pacientes</w:t>
      </w:r>
      <w:r>
        <w:t xml:space="preserve"> de cannabis medicinal, y </w:t>
      </w:r>
      <w:r>
        <w:rPr>
          <w:b/>
        </w:rPr>
        <w:t>múltiples países regulan activamente</w:t>
      </w:r>
      <w:r>
        <w:t xml:space="preserve"> tanto flores como extractos: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País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¿Flores medicinales?</w:t>
            </w:r>
          </w:p>
        </w:tc>
        <w:tc>
          <w:tcPr>
            <w:tcW w:type="dxa" w:w="2160"/>
          </w:tcPr>
          <w:p>
            <w:r>
              <w:rPr>
                <w:b/>
              </w:rPr>
              <w:t>¿Extractos?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Sistema de dispensación</w:t>
            </w:r>
          </w:p>
        </w:tc>
      </w:tr>
      <w:tr>
        <w:tc>
          <w:tcPr>
            <w:tcW w:type="dxa" w:w="2160"/>
          </w:tcPr>
          <w:p>
            <w:r>
              <w:t>Alemania</w:t>
            </w:r>
          </w:p>
        </w:tc>
        <w:tc>
          <w:tcPr>
            <w:tcW w:type="dxa" w:w="2160"/>
          </w:tcPr>
          <w:p>
            <w:r>
              <w:t>✅ SÍ (desde 2017)</w:t>
            </w:r>
          </w:p>
        </w:tc>
        <w:tc>
          <w:tcPr>
            <w:tcW w:type="dxa" w:w="2160"/>
          </w:tcPr>
          <w:p>
            <w:r>
              <w:t>✅ SÍ</w:t>
            </w:r>
          </w:p>
        </w:tc>
        <w:tc>
          <w:tcPr>
            <w:tcW w:type="dxa" w:w="2160"/>
          </w:tcPr>
          <w:p>
            <w:r>
              <w:t>Farmacia comunitaria + receta</w:t>
            </w:r>
          </w:p>
        </w:tc>
      </w:tr>
      <w:tr>
        <w:tc>
          <w:tcPr>
            <w:tcW w:type="dxa" w:w="2160"/>
          </w:tcPr>
          <w:p>
            <w:r>
              <w:t>Italia</w:t>
            </w:r>
          </w:p>
        </w:tc>
        <w:tc>
          <w:tcPr>
            <w:tcW w:type="dxa" w:w="2160"/>
          </w:tcPr>
          <w:p>
            <w:r>
              <w:t>✅ SÍ</w:t>
            </w:r>
          </w:p>
        </w:tc>
        <w:tc>
          <w:tcPr>
            <w:tcW w:type="dxa" w:w="2160"/>
          </w:tcPr>
          <w:p>
            <w:r>
              <w:t>✅ SÍ</w:t>
            </w:r>
          </w:p>
        </w:tc>
        <w:tc>
          <w:tcPr>
            <w:tcW w:type="dxa" w:w="2160"/>
          </w:tcPr>
          <w:p>
            <w:r>
              <w:t>Farmacia + preparación FM 11</w:t>
            </w:r>
          </w:p>
        </w:tc>
      </w:tr>
      <w:tr>
        <w:tc>
          <w:tcPr>
            <w:tcW w:type="dxa" w:w="2160"/>
          </w:tcPr>
          <w:p>
            <w:r>
              <w:t>Países Bajos</w:t>
            </w:r>
          </w:p>
        </w:tc>
        <w:tc>
          <w:tcPr>
            <w:tcW w:type="dxa" w:w="2160"/>
          </w:tcPr>
          <w:p>
            <w:r>
              <w:t>✅ SÍ (Bedrocan)</w:t>
            </w:r>
          </w:p>
        </w:tc>
        <w:tc>
          <w:tcPr>
            <w:tcW w:type="dxa" w:w="2160"/>
          </w:tcPr>
          <w:p>
            <w:r>
              <w:t>✅ SÍ</w:t>
            </w:r>
          </w:p>
        </w:tc>
        <w:tc>
          <w:tcPr>
            <w:tcW w:type="dxa" w:w="2160"/>
          </w:tcPr>
          <w:p>
            <w:r>
              <w:t>Farmacia</w:t>
            </w:r>
          </w:p>
        </w:tc>
      </w:tr>
      <w:tr>
        <w:tc>
          <w:tcPr>
            <w:tcW w:type="dxa" w:w="2160"/>
          </w:tcPr>
          <w:p>
            <w:r>
              <w:t>Portugal</w:t>
            </w:r>
          </w:p>
        </w:tc>
        <w:tc>
          <w:tcPr>
            <w:tcW w:type="dxa" w:w="2160"/>
          </w:tcPr>
          <w:p>
            <w:r>
              <w:t>✅ SÍ</w:t>
            </w:r>
          </w:p>
        </w:tc>
        <w:tc>
          <w:tcPr>
            <w:tcW w:type="dxa" w:w="2160"/>
          </w:tcPr>
          <w:p>
            <w:r>
              <w:t>✅ SÍ</w:t>
            </w:r>
          </w:p>
        </w:tc>
        <w:tc>
          <w:tcPr>
            <w:tcW w:type="dxa" w:w="2160"/>
          </w:tcPr>
          <w:p>
            <w:r>
              <w:t>Farmacia</w:t>
            </w:r>
          </w:p>
        </w:tc>
      </w:tr>
      <w:tr>
        <w:tc>
          <w:tcPr>
            <w:tcW w:type="dxa" w:w="2160"/>
          </w:tcPr>
          <w:p>
            <w:r>
              <w:t>Francia</w:t>
            </w:r>
          </w:p>
        </w:tc>
        <w:tc>
          <w:tcPr>
            <w:tcW w:type="dxa" w:w="2160"/>
          </w:tcPr>
          <w:p>
            <w:r>
              <w:t>✅ SÍ (piloto)</w:t>
            </w:r>
          </w:p>
        </w:tc>
        <w:tc>
          <w:tcPr>
            <w:tcW w:type="dxa" w:w="2160"/>
          </w:tcPr>
          <w:p>
            <w:r>
              <w:t>✅ SÍ</w:t>
            </w:r>
          </w:p>
        </w:tc>
        <w:tc>
          <w:tcPr>
            <w:tcW w:type="dxa" w:w="2160"/>
          </w:tcPr>
          <w:p>
            <w:r>
              <w:t>Farmacia</w:t>
            </w:r>
          </w:p>
        </w:tc>
      </w:tr>
      <w:tr>
        <w:tc>
          <w:tcPr>
            <w:tcW w:type="dxa" w:w="2160"/>
          </w:tcPr>
          <w:p>
            <w:r>
              <w:t>República Checa</w:t>
            </w:r>
          </w:p>
        </w:tc>
        <w:tc>
          <w:tcPr>
            <w:tcW w:type="dxa" w:w="2160"/>
          </w:tcPr>
          <w:p>
            <w:r>
              <w:t>✅ SÍ</w:t>
            </w:r>
          </w:p>
        </w:tc>
        <w:tc>
          <w:tcPr>
            <w:tcW w:type="dxa" w:w="2160"/>
          </w:tcPr>
          <w:p>
            <w:r>
              <w:t>✅ SÍ</w:t>
            </w:r>
          </w:p>
        </w:tc>
        <w:tc>
          <w:tcPr>
            <w:tcW w:type="dxa" w:w="2160"/>
          </w:tcPr>
          <w:p>
            <w:r>
              <w:t>Farmacia</w:t>
            </w:r>
          </w:p>
        </w:tc>
      </w:tr>
      <w:tr>
        <w:tc>
          <w:tcPr>
            <w:tcW w:type="dxa" w:w="2160"/>
          </w:tcPr>
          <w:p>
            <w:r>
              <w:t>España (RD)</w:t>
            </w:r>
          </w:p>
        </w:tc>
        <w:tc>
          <w:tcPr>
            <w:tcW w:type="dxa" w:w="2160"/>
          </w:tcPr>
          <w:p>
            <w:r>
              <w:t>❌ NO</w:t>
            </w:r>
          </w:p>
        </w:tc>
        <w:tc>
          <w:tcPr>
            <w:tcW w:type="dxa" w:w="2160"/>
          </w:tcPr>
          <w:p>
            <w:r>
              <w:t>Solo extractos</w:t>
            </w:r>
          </w:p>
        </w:tc>
        <w:tc>
          <w:tcPr>
            <w:tcW w:type="dxa" w:w="2160"/>
          </w:tcPr>
          <w:p>
            <w:r>
              <w:t>Solo farmacia hospitalaria</w:t>
            </w:r>
          </w:p>
        </w:tc>
      </w:tr>
    </w:tbl>
    <w:p/>
    <w:p>
      <w:r>
        <w:rPr>
          <w:b/>
        </w:rPr>
        <w:t>Dato clave:</w:t>
      </w:r>
      <w:r>
        <w:t xml:space="preserve"> En </w:t>
      </w:r>
      <w:r>
        <w:rPr>
          <w:b/>
        </w:rPr>
        <w:t>Alemania</w:t>
      </w:r>
      <w:r>
        <w:t xml:space="preserve">, tras la CanG (1 abril 2024), un médico puede prescribir cannabis (incluidas flores) para </w:t>
      </w:r>
      <w:r>
        <w:rPr>
          <w:b/>
        </w:rPr>
        <w:t>cualquier condición médica</w:t>
      </w:r>
      <w:r>
        <w:t xml:space="preserve"> si lo considera apropiado. No hay lista cerrada de enfermedades. El médico decide.</w:t>
      </w:r>
    </w:p>
    <w:p>
      <w:r>
        <w:t>__________________________________________________</w:t>
      </w:r>
    </w:p>
    <w:p>
      <w:pPr>
        <w:pStyle w:val="Heading1"/>
      </w:pPr>
      <w:r>
        <w:t>PARTE II: PIEZAS CLAVE DEL RECURSO</w:t>
      </w:r>
    </w:p>
    <w:p>
      <w:pPr>
        <w:pStyle w:val="Heading2"/>
      </w:pPr>
      <w:r>
        <w:t>2. LA CONVENCIÓN ÚNICA DE 1961: DEFINICIÓN GENÉRICA + ANEXO I</w:t>
      </w:r>
    </w:p>
    <w:p>
      <w:pPr>
        <w:pStyle w:val="Heading3"/>
      </w:pPr>
      <w:r>
        <w:t>2.1. Artículo 1.1 - Definición morfológica (no química)</w:t>
      </w:r>
    </w:p>
    <w:p>
      <w:r>
        <w:t>La Convención Única de 1961 define "cannabis" en su artículo 1.1.b):</w:t>
      </w:r>
    </w:p>
    <w:p>
      <w:pPr>
        <w:pStyle w:val="Quote"/>
        <w:ind w:left="720"/>
      </w:pPr>
      <w:r>
        <w:rPr>
          <w:i/>
        </w:rPr>
        <w:t xml:space="preserve">*"Por 'cannabis' se entiende </w:t>
      </w:r>
      <w:r>
        <w:rPr>
          <w:b/>
          <w:i/>
        </w:rPr>
        <w:t>las sumidades, floridas o con fruto, de la planta de la cannabis</w:t>
      </w:r>
      <w:r>
        <w:rPr>
          <w:i/>
        </w:rPr>
        <w:t xml:space="preserve"> (a excepción de las semillas y las hojas no unidas a las sumidades) </w:t>
      </w:r>
      <w:r>
        <w:rPr>
          <w:b/>
          <w:i/>
        </w:rPr>
        <w:t>de las cuales no se ha extraído la resina</w:t>
      </w:r>
      <w:r>
        <w:rPr>
          <w:i/>
        </w:rPr>
        <w:t>, cualquiera que sea el nombre con que se las designe."*</w:t>
      </w:r>
    </w:p>
    <w:p>
      <w:r>
        <w:rPr>
          <w:b/>
        </w:rPr>
        <w:t>Fuente:</w:t>
      </w:r>
      <w:r>
        <w:t xml:space="preserve"> Convencion_Unica_1961_ES.md, pág. 4-5</w:t>
      </w:r>
    </w:p>
    <w:p>
      <w:pPr>
        <w:pStyle w:val="Heading3"/>
      </w:pPr>
      <w:r>
        <w:t>2.2. Anexo I (Lista I) - Tres elementos fiscalizados</w:t>
      </w:r>
    </w:p>
    <w:p>
      <w:r>
        <w:t>La Lista I del Anexo de la CU 1961 incluye expresamente: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Elemento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t>1. Cannabis</w:t>
            </w:r>
          </w:p>
        </w:tc>
        <w:tc>
          <w:tcPr>
            <w:tcW w:type="dxa" w:w="4320"/>
          </w:tcPr>
          <w:p>
            <w:r>
              <w:t>Las sumidades floridas (definición art. 1.1.b)</w:t>
            </w:r>
          </w:p>
        </w:tc>
      </w:tr>
      <w:tr>
        <w:tc>
          <w:tcPr>
            <w:tcW w:type="dxa" w:w="4320"/>
          </w:tcPr>
          <w:p>
            <w:r>
              <w:t>2. Resina de cannabis</w:t>
            </w:r>
          </w:p>
        </w:tc>
        <w:tc>
          <w:tcPr>
            <w:tcW w:type="dxa" w:w="4320"/>
          </w:tcPr>
          <w:p>
            <w:r>
              <w:t>Resina separada, en bruto o purificada</w:t>
            </w:r>
          </w:p>
        </w:tc>
      </w:tr>
      <w:tr>
        <w:tc>
          <w:tcPr>
            <w:tcW w:type="dxa" w:w="4320"/>
          </w:tcPr>
          <w:p>
            <w:r>
              <w:t>3. Extractos y tinturas de cannabis</w:t>
            </w:r>
          </w:p>
        </w:tc>
        <w:tc>
          <w:tcPr>
            <w:tcW w:type="dxa" w:w="4320"/>
          </w:tcPr>
          <w:p>
            <w:r>
              <w:t>Cualquier preparación extractiva</w:t>
            </w:r>
          </w:p>
        </w:tc>
      </w:tr>
    </w:tbl>
    <w:p/>
    <w:p>
      <w:r>
        <w:rPr>
          <w:b/>
        </w:rPr>
        <w:t>IMPORTANTE:</w:t>
      </w:r>
      <w:r>
        <w:t xml:space="preserve"> El </w:t>
      </w:r>
      <w:r>
        <w:rPr>
          <w:b/>
        </w:rPr>
        <w:t>THC (dronabinol)</w:t>
      </w:r>
      <w:r>
        <w:t xml:space="preserve"> está en el Convenio de Psicótropos de 1971 (Lista II), no en la CU 1961.</w:t>
      </w:r>
    </w:p>
    <w:p>
      <w:r>
        <w:t>__________________________________________________</w:t>
      </w:r>
    </w:p>
    <w:p>
      <w:pPr>
        <w:pStyle w:val="Heading2"/>
      </w:pPr>
      <w:r>
        <w:t>3. LA BRECHA QUE ABRE SANIDAD: DESCLASIFICACIÓN DE EXTRACTOS</w:t>
      </w:r>
    </w:p>
    <w:p>
      <w:pPr>
        <w:pStyle w:val="Heading3"/>
      </w:pPr>
      <w:r>
        <w:t>3.1. El hecho: Epidiolex NO está fiscalizado como estupefaciente</w:t>
      </w:r>
    </w:p>
    <w:p>
      <w:r>
        <w:t xml:space="preserve">A pesar de que los </w:t>
      </w:r>
      <w:r>
        <w:rPr>
          <w:b/>
        </w:rPr>
        <w:t>"extractos y tinturas de cannabis"</w:t>
      </w:r>
      <w:r>
        <w:t xml:space="preserve"> están expresamente incluidos en la Lista I de la CU 1961, </w:t>
      </w:r>
      <w:r>
        <w:rPr>
          <w:b/>
        </w:rPr>
        <w:t>Sanidad/AEMPS desclasifica Epidiolex</w:t>
      </w:r>
      <w:r>
        <w:t xml:space="preserve"> y lo trata como medicamento ordinario (no como estupefaciente).</w:t>
      </w:r>
    </w:p>
    <w:p>
      <w:r>
        <w:rPr>
          <w:b/>
        </w:rPr>
        <w:t>Respuesta de Sanidad a EIHA</w:t>
      </w:r>
      <w:r>
        <w:t xml:space="preserve"> (pág. 35 del MAIN, versión 15/07/2025):</w:t>
      </w:r>
    </w:p>
    <w:p>
      <w:pPr>
        <w:pStyle w:val="Quote"/>
        <w:ind w:left="720"/>
      </w:pPr>
      <w:r>
        <w:rPr>
          <w:i/>
        </w:rPr>
        <w:t xml:space="preserve">*"El Sativex y Epidiolex son </w:t>
      </w:r>
      <w:r>
        <w:rPr>
          <w:b/>
          <w:i/>
        </w:rPr>
        <w:t>extractos de cannabis</w:t>
      </w:r>
      <w:r>
        <w:rPr>
          <w:i/>
        </w:rPr>
        <w:t xml:space="preserve">, </w:t>
      </w:r>
      <w:r>
        <w:rPr>
          <w:b/>
          <w:i/>
        </w:rPr>
        <w:t>no sumidades, floridas o con fruto</w:t>
      </w:r>
      <w:r>
        <w:rPr>
          <w:i/>
        </w:rPr>
        <w:t xml:space="preserve"> de la planta del cannabis de las cuales no se ha extraído la resina (cannabis)."*</w:t>
      </w:r>
    </w:p>
    <w:p>
      <w:r>
        <w:rPr>
          <w:b/>
        </w:rPr>
        <w:t>Fuente:</w:t>
      </w:r>
      <w:r>
        <w:t xml:space="preserve"> `10. MAIN RD cannabis medicinal_rev15072025.md`, líneas 2070-2075</w:t>
      </w:r>
    </w:p>
    <w:p>
      <w:pPr>
        <w:pStyle w:val="Heading3"/>
      </w:pPr>
      <w:r>
        <w:t>3.2. ¿Por qué Sanidad desclasifica extractos? El razonamiento oculto</w:t>
      </w:r>
    </w:p>
    <w:p>
      <w:r>
        <w:t xml:space="preserve">El Convenio de 1971 sobre Sustancias Psicotrópicas establece en su </w:t>
      </w:r>
      <w:r>
        <w:rPr>
          <w:b/>
        </w:rPr>
        <w:t>Artículo 3.2</w:t>
      </w:r>
      <w:r>
        <w:t>:</w:t>
      </w:r>
    </w:p>
    <w:p>
      <w:pPr>
        <w:pStyle w:val="Quote"/>
        <w:ind w:left="720"/>
      </w:pPr>
      <w:r>
        <w:rPr>
          <w:i/>
        </w:rPr>
        <w:t xml:space="preserve">*"Si un preparado que contenga una sustancia psicotrópica distinta de las de la Lista I tiene una composición tal que </w:t>
      </w:r>
      <w:r>
        <w:rPr>
          <w:b/>
          <w:i/>
        </w:rPr>
        <w:t>el riesgo de uso indebido es nulo o insignificante</w:t>
      </w:r>
      <w:r>
        <w:rPr>
          <w:i/>
        </w:rPr>
        <w:t xml:space="preserve"> y </w:t>
      </w:r>
      <w:r>
        <w:rPr>
          <w:b/>
          <w:i/>
        </w:rPr>
        <w:t>la sustancia no puede recuperarse por medios fácilmente aplicables</w:t>
      </w:r>
      <w:r>
        <w:rPr>
          <w:i/>
        </w:rPr>
        <w:t xml:space="preserve"> en una cantidad que se preste a uso indebido, de modo que tal preparado no da lugar a un problema sanitario y social, </w:t>
      </w:r>
      <w:r>
        <w:rPr>
          <w:b/>
          <w:i/>
        </w:rPr>
        <w:t>el preparado podrá quedar exento de algunas de las medidas de fiscalización</w:t>
      </w:r>
      <w:r>
        <w:rPr>
          <w:i/>
        </w:rPr>
        <w:t xml:space="preserve"> previstas en el presente Convenio."*</w:t>
      </w:r>
    </w:p>
    <w:p>
      <w:r>
        <w:rPr>
          <w:b/>
        </w:rPr>
        <w:t>Fuente:</w:t>
      </w:r>
      <w:r>
        <w:t xml:space="preserve"> `APORTACIONES AL PROYECTO DE REAL DECRETO...`, pág. 11, líneas 767-773</w:t>
      </w:r>
    </w:p>
    <w:p>
      <w:pPr>
        <w:pStyle w:val="Heading3"/>
      </w:pPr>
      <w:r>
        <w:t>3.3. LA CLAVE: Epidiolex NO está exento por su porcentaje de THC, sino por su DOSIS y FORMATO</w:t>
      </w:r>
    </w:p>
    <w:p>
      <w:r>
        <w:rPr>
          <w:b/>
        </w:rPr>
        <w:t>HECHO CRUCIAL:</w:t>
      </w:r>
      <w:r>
        <w:t xml:space="preserve"> Epidiolex </w:t>
      </w:r>
      <w:r>
        <w:rPr>
          <w:b/>
        </w:rPr>
        <w:t>CONTIENE THC</w:t>
      </w:r>
      <w:r>
        <w:t>.</w:t>
      </w:r>
    </w:p>
    <w:p>
      <w:r>
        <w:t xml:space="preserve">El principio activo de Epidiolex es CBD (cannabidiol), pero como cualquier extracto de planta completa de cannabis, contiene </w:t>
      </w:r>
      <w:r>
        <w:rPr>
          <w:b/>
        </w:rPr>
        <w:t>trazas de THC</w:t>
      </w:r>
      <w:r>
        <w:t>. Sin embargo, Epidiolex NO está fiscalizado como estupefaciente porque:</w:t>
      </w:r>
    </w:p>
    <w:p>
      <w:pPr>
        <w:pStyle w:val="ListNumber"/>
      </w:pPr>
      <w:r>
        <w:rPr>
          <w:b/>
        </w:rPr>
        <w:t>La dosis de THC por administración es insignificante</w:t>
      </w:r>
    </w:p>
    <w:p>
      <w:pPr>
        <w:pStyle w:val="ListNumber"/>
      </w:pPr>
      <w:r>
        <w:rPr>
          <w:b/>
        </w:rPr>
        <w:t>El formato (solución oral) impide la recuperación del THC</w:t>
      </w:r>
    </w:p>
    <w:p>
      <w:pPr>
        <w:pStyle w:val="ListNumber"/>
      </w:pPr>
      <w:r>
        <w:rPr>
          <w:b/>
        </w:rPr>
        <w:t>El destino es exclusivamente médico con control de prescripción</w:t>
      </w:r>
    </w:p>
    <w:p>
      <w:pPr>
        <w:pStyle w:val="ListNumber"/>
      </w:pPr>
      <w:r>
        <w:rPr>
          <w:b/>
        </w:rPr>
        <w:t>El potencial de abuso es nulo en esas condiciones</w:t>
      </w:r>
    </w:p>
    <w:p>
      <w:r>
        <w:t>__________________________________________________</w:t>
      </w:r>
    </w:p>
    <w:p>
      <w:pPr>
        <w:pStyle w:val="Heading2"/>
      </w:pPr>
      <w:r>
        <w:t>4. EL CRITERIO CENTRAL: PROPORCIONALIDAD Y BUENA FE (VIENA 1969)</w:t>
      </w:r>
    </w:p>
    <w:p>
      <w:pPr>
        <w:pStyle w:val="Heading3"/>
      </w:pPr>
      <w:r>
        <w:t>4.1. La Administración abre una brecha irreversible</w:t>
      </w:r>
    </w:p>
    <w:p>
      <w:r>
        <w:t xml:space="preserve">Al desclasificar Epidiolex (un extracto de cannabis), la Administración establece un principio que </w:t>
      </w:r>
      <w:r>
        <w:rPr>
          <w:b/>
        </w:rPr>
        <w:t>no puede ignorarse</w:t>
      </w:r>
      <w:r>
        <w:t>:</w:t>
      </w:r>
    </w:p>
    <w:p>
      <w:pPr>
        <w:pStyle w:val="Quote"/>
        <w:ind w:left="720"/>
      </w:pPr>
      <w:r>
        <w:rPr>
          <w:b/>
          <w:i/>
        </w:rPr>
        <w:t>NO TODOS LOS PREPARADOS A BASE DE EXTRACTO DE CANNABIS ESTÁN FISCALIZADOS BAJO LA CU 1961</w:t>
      </w:r>
    </w:p>
    <w:p>
      <w:r>
        <w:t xml:space="preserve">Esta interpretación </w:t>
      </w:r>
      <w:r>
        <w:rPr>
          <w:b/>
        </w:rPr>
        <w:t>APLAUDIMOS</w:t>
      </w:r>
      <w:r>
        <w:t>: un extracto no puede estar fiscalizado así como así. Se debe considerar:</w:t>
      </w:r>
    </w:p>
    <w:p>
      <w:pPr>
        <w:pStyle w:val="ListBullet"/>
      </w:pPr>
      <w:r>
        <w:rPr>
          <w:b/>
        </w:rPr>
        <w:t>La DOSIS</w:t>
      </w:r>
      <w:r>
        <w:t xml:space="preserve"> (cantidad de sustancia activa por administración)</w:t>
      </w:r>
    </w:p>
    <w:p>
      <w:pPr>
        <w:pStyle w:val="ListBullet"/>
      </w:pPr>
      <w:r>
        <w:rPr>
          <w:b/>
        </w:rPr>
        <w:t>El FORMATO</w:t>
      </w:r>
      <w:r>
        <w:t xml:space="preserve"> (capacidad de recuperación del principio activo)</w:t>
      </w:r>
    </w:p>
    <w:p>
      <w:pPr>
        <w:pStyle w:val="ListBullet"/>
      </w:pPr>
      <w:r>
        <w:rPr>
          <w:b/>
        </w:rPr>
        <w:t>El DESTINO</w:t>
      </w:r>
      <w:r>
        <w:t xml:space="preserve"> (uso médico controlado vs. uso recreativo potencial)</w:t>
      </w:r>
    </w:p>
    <w:p>
      <w:pPr>
        <w:pStyle w:val="ListBullet"/>
      </w:pPr>
      <w:r>
        <w:rPr>
          <w:b/>
        </w:rPr>
        <w:t>El POTENCIAL DE TOXICIDAD</w:t>
      </w:r>
      <w:r>
        <w:t xml:space="preserve"> en las condiciones de uso previstas</w:t>
      </w:r>
    </w:p>
    <w:p>
      <w:pPr>
        <w:pStyle w:val="Heading3"/>
      </w:pPr>
      <w:r>
        <w:t>4.2. La lectura de buena fe de los Convenios (Viena 1969)</w:t>
      </w:r>
    </w:p>
    <w:p>
      <w:r>
        <w:t>El artículo 31 de la Convención de Viena sobre el Derecho de los Tratados (1969) establece:</w:t>
      </w:r>
    </w:p>
    <w:p>
      <w:pPr>
        <w:pStyle w:val="Quote"/>
        <w:ind w:left="720"/>
      </w:pPr>
      <w:r>
        <w:rPr>
          <w:i/>
        </w:rPr>
        <w:t>*"Un tratado deberá interpretarse de buena fe conforme al sentido corriente que haya de atribuirse a los términos del tratado en el contexto de estos y teniendo en cuenta su objeto y fin."*</w:t>
      </w:r>
    </w:p>
    <w:p>
      <w:r>
        <w:rPr>
          <w:b/>
        </w:rPr>
        <w:t>Objeto y fin de la CU 1961:</w:t>
      </w:r>
      <w:r>
        <w:t xml:space="preserve"> Prevenir el abuso de sustancias que causan dependencia y daño. </w:t>
      </w:r>
      <w:r>
        <w:rPr>
          <w:b/>
        </w:rPr>
        <w:t>NO</w:t>
      </w:r>
      <w:r>
        <w:t xml:space="preserve"> criminalizar productos que no representan riesgo de abuso.</w:t>
      </w:r>
    </w:p>
    <w:p>
      <w:r>
        <w:t>__________________________________________________</w:t>
      </w:r>
    </w:p>
    <w:p>
      <w:pPr>
        <w:pStyle w:val="Heading2"/>
      </w:pPr>
      <w:r>
        <w:t>5. LA PRIMERA GRAN CUESTIÓN: ¿QUÉ SENTIDO TIENE EL ARTÍCULO 3?</w:t>
      </w:r>
    </w:p>
    <w:p>
      <w:pPr>
        <w:pStyle w:val="Heading3"/>
      </w:pPr>
      <w:r>
        <w:t>5.1. El texto del artículo 3 del RD (versión final)</w:t>
      </w:r>
    </w:p>
    <w:p>
      <w:pPr>
        <w:pStyle w:val="Quote"/>
        <w:ind w:left="720"/>
      </w:pPr>
      <w:r>
        <w:rPr>
          <w:i/>
        </w:rPr>
        <w:t xml:space="preserve">*"Los preparados estandarizados de cannabis con un contenido de THC igual o superior a </w:t>
      </w:r>
      <w:r>
        <w:rPr>
          <w:b/>
          <w:i/>
        </w:rPr>
        <w:t>0,2% en peso</w:t>
      </w:r>
      <w:r>
        <w:rPr>
          <w:i/>
        </w:rPr>
        <w:t xml:space="preserve">, serán considerados </w:t>
      </w:r>
      <w:r>
        <w:rPr>
          <w:b/>
          <w:i/>
        </w:rPr>
        <w:t>psicótropos</w:t>
      </w:r>
      <w:r>
        <w:rPr>
          <w:i/>
        </w:rPr>
        <w:t xml:space="preserve"> y estarán sometidos a las medidas de control y restricciones derivadas del </w:t>
      </w:r>
      <w:r>
        <w:rPr>
          <w:b/>
          <w:i/>
        </w:rPr>
        <w:t>Convenio de 1971</w:t>
      </w:r>
      <w:r>
        <w:rPr>
          <w:i/>
        </w:rPr>
        <w:t xml:space="preserve"> sobre Sustancias Psicotrópicas..."*</w:t>
      </w:r>
    </w:p>
    <w:p>
      <w:r>
        <w:rPr>
          <w:b/>
        </w:rPr>
        <w:t>Fuente:</w:t>
      </w:r>
      <w:r>
        <w:t xml:space="preserve"> `09. RD Cannabis medicinal_rev15072025.md`, Art. 3, pág. 4</w:t>
      </w:r>
    </w:p>
    <w:p>
      <w:pPr>
        <w:pStyle w:val="Heading3"/>
      </w:pPr>
      <w:r>
        <w:t>5.2. La contradicción lógica</w:t>
      </w:r>
    </w:p>
    <w:p>
      <w:r>
        <w:t>Si aceptamos que:</w:t>
      </w:r>
    </w:p>
    <w:p>
      <w:pPr>
        <w:pStyle w:val="ListBullet"/>
      </w:pPr>
      <w:r>
        <w:rPr>
          <w:b/>
        </w:rPr>
        <w:t>Epidiolex (extracto con THC) no es estupefaciente</w:t>
      </w:r>
      <w:r>
        <w:t xml:space="preserve"> porque su dosis y formato lo hacen seguro</w:t>
      </w:r>
    </w:p>
    <w:p>
      <w:pPr>
        <w:pStyle w:val="ListBullet"/>
      </w:pPr>
      <w:r>
        <w:rPr>
          <w:b/>
        </w:rPr>
        <w:t>La definición de estupefaciente/psicótropo la marca la DOSIS y el FORMATO</w:t>
      </w:r>
      <w:r>
        <w:t>, no la sustancia en sí</w:t>
      </w:r>
    </w:p>
    <w:p>
      <w:r>
        <w:rPr>
          <w:b/>
        </w:rPr>
        <w:t>Entonces:</w:t>
      </w:r>
    </w:p>
    <w:p>
      <w:pPr>
        <w:pStyle w:val="Quote"/>
        <w:ind w:left="720"/>
      </w:pPr>
      <w:r>
        <w:rPr>
          <w:b/>
          <w:i/>
        </w:rPr>
        <w:t>¿DE QUÉ SIRVE FISCALIZAR ALGO POR SU UMBRAL DE THC (0,2%)?</w:t>
      </w:r>
    </w:p>
    <w:p>
      <w:r>
        <w:t xml:space="preserve">El umbral de THC del 0,2% es </w:t>
      </w:r>
      <w:r>
        <w:rPr>
          <w:b/>
        </w:rPr>
        <w:t>ARBITRARIO</w:t>
      </w:r>
      <w:r>
        <w:t xml:space="preserve"> si lo que determina la fiscalización es la </w:t>
      </w:r>
      <w:r>
        <w:rPr>
          <w:b/>
        </w:rPr>
        <w:t>dosis efectiva</w:t>
      </w:r>
      <w:r>
        <w:t xml:space="preserve"> y el </w:t>
      </w:r>
      <w:r>
        <w:rPr>
          <w:b/>
        </w:rPr>
        <w:t>potencial de abuso</w:t>
      </w:r>
      <w:r>
        <w:t>, no el porcentaje de sustancia.</w:t>
      </w:r>
    </w:p>
    <w:p>
      <w:pPr>
        <w:pStyle w:val="Heading3"/>
      </w:pPr>
      <w:r>
        <w:t>5.3. Los circuitos ya están establecidos por sus propias regulaciones</w:t>
      </w:r>
    </w:p>
    <w:p>
      <w:r>
        <w:t>Si la intención del Art. 3 es determinar qué productos requieren:</w:t>
      </w:r>
    </w:p>
    <w:p>
      <w:pPr>
        <w:pStyle w:val="ListBullet"/>
      </w:pPr>
      <w:r>
        <w:rPr>
          <w:b/>
        </w:rPr>
        <w:t>Licencias de estupefacientes</w:t>
      </w:r>
      <w:r>
        <w:t xml:space="preserve"> → Ya lo regula la Ley 17/1967</w:t>
      </w:r>
    </w:p>
    <w:p>
      <w:pPr>
        <w:pStyle w:val="ListBullet"/>
      </w:pPr>
      <w:r>
        <w:rPr>
          <w:b/>
        </w:rPr>
        <w:t>Licencias de medicamentos (GMP)</w:t>
      </w:r>
      <w:r>
        <w:t xml:space="preserve"> → Ya lo regula el RD 824/2010 y normativa UE</w:t>
      </w:r>
    </w:p>
    <w:p>
      <w:pPr>
        <w:pStyle w:val="ListBullet"/>
      </w:pPr>
      <w:r>
        <w:rPr>
          <w:b/>
        </w:rPr>
        <w:t>Libre circulación (cosmética, Novel Foods, productos agrícolas)</w:t>
      </w:r>
      <w:r>
        <w:t xml:space="preserve"> → Ya lo regulan sus propios Reglamentos UE</w:t>
      </w:r>
    </w:p>
    <w:p>
      <w:r>
        <w:rPr>
          <w:b/>
        </w:rPr>
        <w:t>¿Para qué entonces el Art. 3?</w:t>
      </w:r>
      <w:r>
        <w:t xml:space="preserve"> Cada circuito ya tiene su propia regulación que determina los requisitos aplicables.</w:t>
      </w:r>
    </w:p>
    <w:p>
      <w:r>
        <w:t>__________________________________________________</w:t>
      </w:r>
    </w:p>
    <w:p>
      <w:pPr>
        <w:pStyle w:val="Heading2"/>
      </w:pPr>
      <w:r>
        <w:t>6. EL INCISO NECESARIO: ¿POR QUÉ SE FISCALIZA AL CONVENIO DE 1971?</w:t>
      </w:r>
    </w:p>
    <w:p>
      <w:pPr>
        <w:pStyle w:val="Heading3"/>
      </w:pPr>
      <w:r>
        <w:t>6.1. La pregunta</w:t>
      </w:r>
    </w:p>
    <w:p>
      <w:r>
        <w:t xml:space="preserve">El cannabis, sus extractos y resina están en la </w:t>
      </w:r>
      <w:r>
        <w:rPr>
          <w:b/>
        </w:rPr>
        <w:t>Lista I de la CU 1961</w:t>
      </w:r>
      <w:r>
        <w:t xml:space="preserve"> (Estupefacientes).</w:t>
      </w:r>
    </w:p>
    <w:p>
      <w:r>
        <w:t xml:space="preserve">El </w:t>
      </w:r>
      <w:r>
        <w:rPr>
          <w:b/>
        </w:rPr>
        <w:t>THC (dronabinol)</w:t>
      </w:r>
      <w:r>
        <w:t xml:space="preserve"> está en la </w:t>
      </w:r>
      <w:r>
        <w:rPr>
          <w:b/>
        </w:rPr>
        <w:t>Lista II del Convenio de 1971</w:t>
      </w:r>
      <w:r>
        <w:t xml:space="preserve"> (Psicótropos).</w:t>
      </w:r>
    </w:p>
    <w:p>
      <w:r>
        <w:rPr>
          <w:b/>
        </w:rPr>
        <w:t>¿Por qué el RD fiscaliza los preparados con ≥0,2% THC al Convenio de 1971 (psicótropos) y no al de 1961 (estupefacientes)?</w:t>
      </w:r>
    </w:p>
    <w:p>
      <w:pPr>
        <w:pStyle w:val="Heading3"/>
      </w:pPr>
      <w:r>
        <w:t>6.2. Nuestra interpretación: practicidad en la dispensación</w:t>
      </w:r>
    </w:p>
    <w:p>
      <w:r>
        <w:t xml:space="preserve">Entendemos que es </w:t>
      </w:r>
      <w:r>
        <w:rPr>
          <w:b/>
        </w:rPr>
        <w:t>más ágil</w:t>
      </w:r>
      <w:r>
        <w:t xml:space="preserve"> dispensar medicamentos sujetos a receta de </w:t>
      </w:r>
      <w:r>
        <w:rPr>
          <w:b/>
        </w:rPr>
        <w:t>psicótropos</w:t>
      </w:r>
      <w:r>
        <w:t xml:space="preserve"> que receta de </w:t>
      </w:r>
      <w:r>
        <w:rPr>
          <w:b/>
        </w:rPr>
        <w:t>estupefacientes</w:t>
      </w:r>
      <w:r>
        <w:t>:</w:t>
      </w:r>
    </w:p>
    <w:p>
      <w:pPr>
        <w:pStyle w:val="ListBullet"/>
      </w:pPr>
      <w:r>
        <w:t>Los estupefacientes requieren receta especial, libro de registro, etc.</w:t>
      </w:r>
    </w:p>
    <w:p>
      <w:pPr>
        <w:pStyle w:val="ListBullet"/>
      </w:pPr>
      <w:r>
        <w:t>Los psicótropos tienen requisitos menos estrictos</w:t>
      </w:r>
    </w:p>
    <w:p>
      <w:r>
        <w:rPr>
          <w:b/>
        </w:rPr>
        <w:t>Hasta aquí, APLAUDIMOS esta decisión de practicidad.</w:t>
      </w:r>
    </w:p>
    <w:p>
      <w:pPr>
        <w:pStyle w:val="Heading3"/>
      </w:pPr>
      <w:r>
        <w:t>6.3. PERO: ¿No hubiera sido más fácil dispensar simplemente con licencia de medicamentos?</w:t>
      </w:r>
    </w:p>
    <w:p>
      <w:r>
        <w:t xml:space="preserve">En </w:t>
      </w:r>
      <w:r>
        <w:rPr>
          <w:b/>
        </w:rPr>
        <w:t>ALEMANIA</w:t>
      </w:r>
      <w:r>
        <w:t>, tras la CanG (1 abril 2024), el cannabis medicinal se dispensa:</w:t>
      </w:r>
    </w:p>
    <w:p>
      <w:pPr>
        <w:pStyle w:val="ListBullet"/>
      </w:pPr>
      <w:r>
        <w:rPr>
          <w:b/>
        </w:rPr>
        <w:t>SIN receta de estupefacientes</w:t>
      </w:r>
    </w:p>
    <w:p>
      <w:pPr>
        <w:pStyle w:val="ListBullet"/>
      </w:pPr>
      <w:r>
        <w:rPr>
          <w:b/>
        </w:rPr>
        <w:t>SIN receta de psicótropos</w:t>
      </w:r>
    </w:p>
    <w:p>
      <w:pPr>
        <w:pStyle w:val="ListBullet"/>
      </w:pPr>
      <w:r>
        <w:rPr>
          <w:b/>
        </w:rPr>
        <w:t>Con receta médica normal</w:t>
      </w:r>
      <w:r>
        <w:t xml:space="preserve"> (prescripción facultativa del médico)</w:t>
      </w:r>
    </w:p>
    <w:p>
      <w:r>
        <w:t>¿Por qué España no puede hacer lo mismo?</w:t>
      </w:r>
    </w:p>
    <w:p>
      <w:r>
        <w:t>__________________________________________________</w:t>
      </w:r>
    </w:p>
    <w:p>
      <w:pPr>
        <w:pStyle w:val="Heading2"/>
      </w:pPr>
      <w:r>
        <w:t>7. EVANS MEDICAL: LA PRUEBA DE LA LIBRE CIRCULACIÓN</w:t>
      </w:r>
    </w:p>
    <w:p>
      <w:pPr>
        <w:pStyle w:val="Heading3"/>
      </w:pPr>
      <w:r>
        <w:t>7.1. La sentencia C-324/93 (28 marzo 1995)</w:t>
      </w:r>
    </w:p>
    <w:p>
      <w:r>
        <w:t>El TJUE establece en Evans Medical:</w:t>
      </w:r>
    </w:p>
    <w:p>
      <w:pPr>
        <w:pStyle w:val="Quote"/>
        <w:ind w:left="720"/>
      </w:pPr>
      <w:r>
        <w:rPr>
          <w:i/>
        </w:rPr>
        <w:t xml:space="preserve">*"El artículo 30 del Tratado CEE </w:t>
      </w:r>
      <w:r>
        <w:rPr>
          <w:b/>
          <w:i/>
        </w:rPr>
        <w:t>es aplicable a una práctica nacional que prohibe la importación de estupefacientes</w:t>
      </w:r>
      <w:r>
        <w:rPr>
          <w:i/>
        </w:rPr>
        <w:t xml:space="preserve"> contemplados por la Convención Única de 1961 </w:t>
      </w:r>
      <w:r>
        <w:rPr>
          <w:b/>
          <w:i/>
        </w:rPr>
        <w:t>y que pueden comercializarse con arreglo a ella</w:t>
      </w:r>
      <w:r>
        <w:rPr>
          <w:i/>
        </w:rPr>
        <w:t>."*</w:t>
      </w:r>
    </w:p>
    <w:p>
      <w:r>
        <w:rPr>
          <w:b/>
        </w:rPr>
        <w:t>Fuente:</w:t>
      </w:r>
      <w:r>
        <w:t xml:space="preserve"> `Evans_Medical_C-324-93_ES.md`, pág. 17, apartados 591-594</w:t>
      </w:r>
    </w:p>
    <w:p>
      <w:pPr>
        <w:pStyle w:val="Heading3"/>
      </w:pPr>
      <w:r>
        <w:t>7.2. La consecuencia para importaciones de cannabis medicinal</w:t>
      </w:r>
    </w:p>
    <w:p>
      <w:pPr>
        <w:pStyle w:val="Quote"/>
        <w:ind w:left="720"/>
      </w:pPr>
      <w:r>
        <w:rPr>
          <w:i/>
        </w:rPr>
        <w:t xml:space="preserve">*"El artículo 30 del Tratado CEE debe interpretarse en el sentido de que </w:t>
      </w:r>
      <w:r>
        <w:rPr>
          <w:b/>
          <w:i/>
        </w:rPr>
        <w:t>un Estado miembro debe garantizar la plena eficacia de dicha disposición dejando inaplicada una práctica nacional contraria</w:t>
      </w:r>
      <w:r>
        <w:rPr>
          <w:i/>
        </w:rPr>
        <w:t xml:space="preserve">, salvo si dicha práctica es necesaria para garantizar la ejecución, por parte del Estado miembro de que se trata, de </w:t>
      </w:r>
      <w:r>
        <w:rPr>
          <w:b/>
          <w:i/>
        </w:rPr>
        <w:t>obligaciones frente a Estados terceros</w:t>
      </w:r>
      <w:r>
        <w:rPr>
          <w:i/>
        </w:rPr>
        <w:t xml:space="preserve"> derivadas de un Convenio celebrado con anterioridad..."*</w:t>
      </w:r>
    </w:p>
    <w:p>
      <w:r>
        <w:rPr>
          <w:b/>
        </w:rPr>
        <w:t>Fuente:</w:t>
      </w:r>
      <w:r>
        <w:t xml:space="preserve"> `Evans_Medical_C-324-93_ES.md`, pág. 17, apartados 603-609</w:t>
      </w:r>
    </w:p>
    <w:p>
      <w:pPr>
        <w:pStyle w:val="Heading3"/>
      </w:pPr>
      <w:r>
        <w:t>7.3. La pregunta crucial</w:t>
      </w:r>
    </w:p>
    <w:p>
      <w:pPr>
        <w:pStyle w:val="Quote"/>
        <w:ind w:left="720"/>
      </w:pPr>
      <w:r>
        <w:rPr>
          <w:b/>
          <w:i/>
        </w:rPr>
        <w:t>Si un fabricante de preparado estandarizado de cannabis quiere exportar a España desde Alemania:</w:t>
      </w:r>
    </w:p>
    <w:p>
      <w:pPr>
        <w:pStyle w:val="Quote"/>
        <w:ind w:left="720"/>
      </w:pPr>
      <w:r>
        <w:rPr>
          <w:i/>
        </w:rPr>
        <w:t>- ¿Debe usar licencia de estupefacientes?</w:t>
      </w:r>
    </w:p>
    <w:p>
      <w:pPr>
        <w:pStyle w:val="Quote"/>
        <w:ind w:left="720"/>
      </w:pPr>
      <w:r>
        <w:rPr>
          <w:i/>
        </w:rPr>
        <w:t>- ¿O de psicótropos?</w:t>
      </w:r>
    </w:p>
    <w:p>
      <w:pPr>
        <w:pStyle w:val="Quote"/>
        <w:ind w:left="720"/>
      </w:pPr>
      <w:r>
        <w:rPr>
          <w:i/>
        </w:rPr>
        <w:t>- ¿O simplemente licencia de medicamentos (GMP)?</w:t>
      </w:r>
    </w:p>
    <w:p>
      <w:r>
        <w:rPr>
          <w:b/>
        </w:rPr>
        <w:t>Evans Medical dice:</w:t>
      </w:r>
      <w:r>
        <w:t xml:space="preserve"> Si el Convenio </w:t>
      </w:r>
      <w:r>
        <w:rPr>
          <w:b/>
        </w:rPr>
        <w:t>PERMITE</w:t>
      </w:r>
      <w:r>
        <w:t xml:space="preserve"> pero no </w:t>
      </w:r>
      <w:r>
        <w:rPr>
          <w:b/>
        </w:rPr>
        <w:t>OBLIGA</w:t>
      </w:r>
      <w:r>
        <w:t xml:space="preserve"> a prohibir la importación, el Estado miembro </w:t>
      </w:r>
      <w:r>
        <w:rPr>
          <w:b/>
        </w:rPr>
        <w:t>debe abstenerse</w:t>
      </w:r>
      <w:r>
        <w:t xml:space="preserve"> de la prohibición.</w:t>
      </w:r>
    </w:p>
    <w:p>
      <w:r>
        <w:rPr>
          <w:b/>
        </w:rPr>
        <w:t>Apartado 32 de Evans Medical:</w:t>
      </w:r>
    </w:p>
    <w:p>
      <w:pPr>
        <w:pStyle w:val="Quote"/>
        <w:ind w:left="720"/>
      </w:pPr>
      <w:r>
        <w:rPr>
          <w:i/>
        </w:rPr>
        <w:t xml:space="preserve">*"Cuando un Convenio internacional </w:t>
      </w:r>
      <w:r>
        <w:rPr>
          <w:b/>
          <w:i/>
        </w:rPr>
        <w:t>permite</w:t>
      </w:r>
      <w:r>
        <w:rPr>
          <w:i/>
        </w:rPr>
        <w:t xml:space="preserve"> que un Estado miembro adopte una medida que es contraria al Derecho comunitario, </w:t>
      </w:r>
      <w:r>
        <w:rPr>
          <w:b/>
          <w:i/>
        </w:rPr>
        <w:t>pero sin obligarle</w:t>
      </w:r>
      <w:r>
        <w:rPr>
          <w:i/>
        </w:rPr>
        <w:t xml:space="preserve">, el Estado miembro </w:t>
      </w:r>
      <w:r>
        <w:rPr>
          <w:b/>
          <w:i/>
        </w:rPr>
        <w:t>debe abstenerse de adoptar dicha medida</w:t>
      </w:r>
      <w:r>
        <w:rPr>
          <w:i/>
        </w:rPr>
        <w:t>."*</w:t>
      </w:r>
    </w:p>
    <w:p>
      <w:r>
        <w:rPr>
          <w:b/>
        </w:rPr>
        <w:t>Fuente:</w:t>
      </w:r>
      <w:r>
        <w:t xml:space="preserve"> `Evans_Medical_C-324-93_ES.md`, pág. 12, apartado 32</w:t>
      </w:r>
    </w:p>
    <w:p>
      <w:r>
        <w:t>__________________________________________________</w:t>
      </w:r>
    </w:p>
    <w:p>
      <w:pPr>
        <w:pStyle w:val="Heading2"/>
      </w:pPr>
      <w:r>
        <w:t>8. PROPUESTA: ANULAR O ACOTAR EL ARTÍCULO 3</w:t>
      </w:r>
    </w:p>
    <w:p>
      <w:pPr>
        <w:pStyle w:val="Heading3"/>
      </w:pPr>
      <w:r>
        <w:t>8.1. Opción A: ANULAR el artículo 3 por completo</w:t>
      </w:r>
    </w:p>
    <w:p>
      <w:r>
        <w:rPr>
          <w:b/>
        </w:rPr>
        <w:t>Argumentos:</w:t>
      </w:r>
    </w:p>
    <w:p>
      <w:pPr>
        <w:pStyle w:val="ListNumber"/>
      </w:pPr>
      <w:r>
        <w:t>Excede el ámbito del RD (regular fórmulas magistrales, no fiscalización general)</w:t>
      </w:r>
    </w:p>
    <w:p>
      <w:pPr>
        <w:pStyle w:val="ListNumber"/>
      </w:pPr>
      <w:r>
        <w:t>Ya existe regulación específica (Ley 17/1967, RD 2829/1977)</w:t>
      </w:r>
    </w:p>
    <w:p>
      <w:pPr>
        <w:pStyle w:val="ListNumber"/>
      </w:pPr>
      <w:r>
        <w:t>Contradice el criterio de proporcionalidad (dosis vs. sustancia)</w:t>
      </w:r>
    </w:p>
    <w:p>
      <w:pPr>
        <w:pStyle w:val="ListNumber"/>
      </w:pPr>
      <w:r>
        <w:t>Genera inseguridad jurídica</w:t>
      </w:r>
    </w:p>
    <w:p>
      <w:pPr>
        <w:pStyle w:val="Heading3"/>
      </w:pPr>
      <w:r>
        <w:t>8.2. Opción B: ACOTAR el artículo 3</w:t>
      </w:r>
    </w:p>
    <w:p>
      <w:r>
        <w:t>Si se mantiene el Art. 3, debe establecerse claramente que:</w:t>
      </w:r>
    </w:p>
    <w:p>
      <w:pPr>
        <w:pStyle w:val="Quote"/>
        <w:ind w:left="720"/>
      </w:pPr>
      <w:r>
        <w:rPr>
          <w:b/>
          <w:i/>
        </w:rPr>
        <w:t>"Este artículo se aplica EXCLUSIVAMENTE al ámbito medicinal y a los preparados estandarizados de cannabis objeto de este Real Decreto, y NO AFECTA a otros ámbitos como:</w:t>
      </w:r>
    </w:p>
    <w:p>
      <w:pPr>
        <w:pStyle w:val="Quote"/>
        <w:ind w:left="720"/>
      </w:pPr>
      <w:r>
        <w:rPr>
          <w:i/>
        </w:rPr>
        <w:t>- El cultivo de cáñamo industrial (regulado por la PAC y normativa agrícola)</w:t>
      </w:r>
    </w:p>
    <w:p>
      <w:pPr>
        <w:pStyle w:val="Quote"/>
        <w:ind w:left="720"/>
      </w:pPr>
      <w:r>
        <w:rPr>
          <w:i/>
        </w:rPr>
        <w:t>- La producción de sustancia vegetal para suministro a fabricantes de preparados</w:t>
      </w:r>
    </w:p>
    <w:p>
      <w:pPr>
        <w:pStyle w:val="Quote"/>
        <w:ind w:left="720"/>
      </w:pPr>
      <w:r>
        <w:rPr>
          <w:i/>
        </w:rPr>
        <w:t>- Los productos de cáñamo de libre circulación (cosmética, Novel Foods, etc.)</w:t>
      </w:r>
    </w:p>
    <w:p>
      <w:r>
        <w:t>&gt;</w:t>
      </w:r>
    </w:p>
    <w:p>
      <w:pPr>
        <w:pStyle w:val="Quote"/>
        <w:ind w:left="720"/>
      </w:pPr>
      <w:r>
        <w:rPr>
          <w:b/>
          <w:i/>
        </w:rPr>
        <w:t>El límite de THC de la sustancia vegetal lo establece la Organización Común de Mercados (OCM), no el presente Real Decreto."</w:t>
      </w:r>
    </w:p>
    <w:p>
      <w:r>
        <w:t>__________________________________________________</w:t>
      </w:r>
    </w:p>
    <w:p>
      <w:pPr>
        <w:pStyle w:val="Heading1"/>
      </w:pPr>
      <w:r>
        <w:t>PARTE III: TEMAS SECUNDARIOS</w:t>
      </w:r>
    </w:p>
    <w:p>
      <w:pPr>
        <w:pStyle w:val="Heading2"/>
      </w:pPr>
      <w:r>
        <w:t>9. INCLUSIÓN DE FLORES EN EL ARTÍCULO 2.a: AGRAVIO COMPARATIVO</w:t>
      </w:r>
    </w:p>
    <w:p>
      <w:pPr>
        <w:pStyle w:val="Heading3"/>
      </w:pPr>
      <w:r>
        <w:t>9.1. El problema</w:t>
      </w:r>
    </w:p>
    <w:p>
      <w:r>
        <w:t>El artículo 2.a del RD define "preparado estandarizado de cannabis" solo como extractos:</w:t>
      </w:r>
    </w:p>
    <w:p>
      <w:pPr>
        <w:pStyle w:val="Quote"/>
        <w:ind w:left="720"/>
      </w:pPr>
      <w:r>
        <w:rPr>
          <w:i/>
        </w:rPr>
        <w:t xml:space="preserve">*"Preparado estandarizado de cannabis: producto con una cantidad definida de THC y/o CBD, que contiene </w:t>
      </w:r>
      <w:r>
        <w:rPr>
          <w:b/>
          <w:i/>
        </w:rPr>
        <w:t>uno o más extractos estandarizados de cannabis</w:t>
      </w:r>
      <w:r>
        <w:rPr>
          <w:i/>
        </w:rPr>
        <w:t>..."*</w:t>
      </w:r>
    </w:p>
    <w:p>
      <w:r>
        <w:rPr>
          <w:b/>
        </w:rPr>
        <w:t>Las flores NO están incluidas</w:t>
      </w:r>
      <w:r>
        <w:t>, a diferencia de Alemania, Italia, Países Bajos, Portugal, Francia, etc.</w:t>
      </w:r>
    </w:p>
    <w:p>
      <w:pPr>
        <w:pStyle w:val="Heading3"/>
      </w:pPr>
      <w:r>
        <w:t>9.2. España ya reconoció que "en el futuro, posiblemente" incluirá flores</w:t>
      </w:r>
    </w:p>
    <w:p>
      <w:r>
        <w:t>Del MAIN (respuesta a alegaciones que pedían incluir flor):</w:t>
      </w:r>
    </w:p>
    <w:p>
      <w:pPr>
        <w:pStyle w:val="Quote"/>
        <w:ind w:left="720"/>
      </w:pPr>
      <w:r>
        <w:rPr>
          <w:i/>
        </w:rPr>
        <w:t xml:space="preserve">*"No obstante, </w:t>
      </w:r>
      <w:r>
        <w:rPr>
          <w:b/>
          <w:i/>
        </w:rPr>
        <w:t>esta cuestión podría reconsiderarse cuando se genere evidencia de calidad</w:t>
      </w:r>
      <w:r>
        <w:rPr>
          <w:i/>
        </w:rPr>
        <w:t>."*</w:t>
      </w:r>
    </w:p>
    <w:p>
      <w:r>
        <w:rPr>
          <w:b/>
        </w:rPr>
        <w:t>Fuente:</w:t>
      </w:r>
      <w:r>
        <w:t xml:space="preserve"> `10. MAIN RD cannabis medicinal_rev15072025.md`, pág. 117</w:t>
      </w:r>
    </w:p>
    <w:p>
      <w:r>
        <w:rPr>
          <w:b/>
        </w:rPr>
        <w:t>Si no existe imposibilidad técnica ni jurídica, ¿por qué no ahora?</w:t>
      </w:r>
    </w:p>
    <w:p>
      <w:r>
        <w:t>El agravio comparativo es evidente: un paciente español debe coger un avión a Alemania para acceder a un tratamiento con flores que su homólogo alemán obtiene en la farmacia de la esquina.</w:t>
      </w:r>
    </w:p>
    <w:p>
      <w:r>
        <w:t>__________________________________________________</w:t>
      </w:r>
    </w:p>
    <w:p>
      <w:pPr>
        <w:pStyle w:val="Heading2"/>
      </w:pPr>
      <w:r>
        <w:t>10. CBD "FARMACOLÓGICO" EN EL ARTÍCULO 2.d</w:t>
      </w:r>
    </w:p>
    <w:p>
      <w:pPr>
        <w:pStyle w:val="Heading3"/>
      </w:pPr>
      <w:r>
        <w:t>10.1. El texto problemático</w:t>
      </w:r>
    </w:p>
    <w:p>
      <w:r>
        <w:t>Artículo 2.d del RD:</w:t>
      </w:r>
    </w:p>
    <w:p>
      <w:pPr>
        <w:pStyle w:val="Quote"/>
        <w:ind w:left="720"/>
      </w:pPr>
      <w:r>
        <w:rPr>
          <w:i/>
        </w:rPr>
        <w:t xml:space="preserve">*"Cannabidiol (CBD): cannabinoide componente del cannabis, presente en cantidad variable, </w:t>
      </w:r>
      <w:r>
        <w:rPr>
          <w:b/>
          <w:i/>
        </w:rPr>
        <w:t>sustancia química responsable de distintos efectos farmacológicos</w:t>
      </w:r>
      <w:r>
        <w:rPr>
          <w:i/>
        </w:rPr>
        <w:t>."*</w:t>
      </w:r>
    </w:p>
    <w:p>
      <w:r>
        <w:rPr>
          <w:b/>
        </w:rPr>
        <w:t>Fuente:</w:t>
      </w:r>
      <w:r>
        <w:t xml:space="preserve"> `09. RD Cannabis medicinal_rev15072025.md`, pág. 4</w:t>
      </w:r>
    </w:p>
    <w:p>
      <w:pPr>
        <w:pStyle w:val="Heading3"/>
      </w:pPr>
      <w:r>
        <w:t>10.2. El problema: NO TODO EL CBD TIENE EFECTOS FARMACOLÓGICOS</w:t>
      </w:r>
    </w:p>
    <w:p>
      <w:r>
        <w:t xml:space="preserve">El CBD tiene "efectos farmacológicos" </w:t>
      </w:r>
      <w:r>
        <w:rPr>
          <w:b/>
        </w:rPr>
        <w:t>DEPENDIENDO DE LA DOSIS Y LA FINALIDAD</w:t>
      </w:r>
      <w:r>
        <w:t>.</w:t>
      </w:r>
    </w:p>
    <w:p>
      <w:r>
        <w:rPr>
          <w:b/>
        </w:rPr>
        <w:t>Casos análogos: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Sustancia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Uso cosmético/alimentario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Uso farmacológico</w:t>
            </w:r>
          </w:p>
        </w:tc>
      </w:tr>
      <w:tr>
        <w:tc>
          <w:tcPr>
            <w:tcW w:type="dxa" w:w="2880"/>
          </w:tcPr>
          <w:p>
            <w:r>
              <w:t>Melatonina</w:t>
            </w:r>
          </w:p>
        </w:tc>
        <w:tc>
          <w:tcPr>
            <w:tcW w:type="dxa" w:w="2880"/>
          </w:tcPr>
          <w:p>
            <w:r>
              <w:t>Suplemento alimenticio ≤1mg</w:t>
            </w:r>
          </w:p>
        </w:tc>
        <w:tc>
          <w:tcPr>
            <w:tcW w:type="dxa" w:w="2880"/>
          </w:tcPr>
          <w:p>
            <w:r>
              <w:t>Medicamento &gt;1mg</w:t>
            </w:r>
          </w:p>
        </w:tc>
      </w:tr>
      <w:tr>
        <w:tc>
          <w:tcPr>
            <w:tcW w:type="dxa" w:w="2880"/>
          </w:tcPr>
          <w:p>
            <w:r>
              <w:t>Ajo (alicina)</w:t>
            </w:r>
          </w:p>
        </w:tc>
        <w:tc>
          <w:tcPr>
            <w:tcW w:type="dxa" w:w="2880"/>
          </w:tcPr>
          <w:p>
            <w:r>
              <w:t>Condimento alimentario</w:t>
            </w:r>
          </w:p>
        </w:tc>
        <w:tc>
          <w:tcPr>
            <w:tcW w:type="dxa" w:w="2880"/>
          </w:tcPr>
          <w:p>
            <w:r>
              <w:t>Cápsulas de ajo como fitoterapia</w:t>
            </w:r>
          </w:p>
        </w:tc>
      </w:tr>
      <w:tr>
        <w:tc>
          <w:tcPr>
            <w:tcW w:type="dxa" w:w="2880"/>
          </w:tcPr>
          <w:p>
            <w:r>
              <w:t>Vitamina C</w:t>
            </w:r>
          </w:p>
        </w:tc>
        <w:tc>
          <w:tcPr>
            <w:tcW w:type="dxa" w:w="2880"/>
          </w:tcPr>
          <w:p>
            <w:r>
              <w:t>Suplemento ≤200mg</w:t>
            </w:r>
          </w:p>
        </w:tc>
        <w:tc>
          <w:tcPr>
            <w:tcW w:type="dxa" w:w="2880"/>
          </w:tcPr>
          <w:p>
            <w:r>
              <w:t>Medicamento IV altas dosis</w:t>
            </w:r>
          </w:p>
        </w:tc>
      </w:tr>
      <w:tr>
        <w:tc>
          <w:tcPr>
            <w:tcW w:type="dxa" w:w="2880"/>
          </w:tcPr>
          <w:p>
            <w:r>
              <w:t>Cafeína</w:t>
            </w:r>
          </w:p>
        </w:tc>
        <w:tc>
          <w:tcPr>
            <w:tcW w:type="dxa" w:w="2880"/>
          </w:tcPr>
          <w:p>
            <w:r>
              <w:t>Bebida energética</w:t>
            </w:r>
          </w:p>
        </w:tc>
        <w:tc>
          <w:tcPr>
            <w:tcW w:type="dxa" w:w="2880"/>
          </w:tcPr>
          <w:p>
            <w:r>
              <w:t>Medicamento estimulante</w:t>
            </w:r>
          </w:p>
        </w:tc>
      </w:tr>
    </w:tbl>
    <w:p/>
    <w:p>
      <w:r>
        <w:t>El mismo principio debe aplicarse al CBD:</w:t>
      </w:r>
    </w:p>
    <w:p>
      <w:pPr>
        <w:pStyle w:val="ListBullet"/>
      </w:pPr>
      <w:r>
        <w:rPr>
          <w:b/>
        </w:rPr>
        <w:t>CBD cosmético</w:t>
      </w:r>
      <w:r>
        <w:t xml:space="preserve"> (cremas, bálsamos): no farmacológico</w:t>
      </w:r>
    </w:p>
    <w:p>
      <w:pPr>
        <w:pStyle w:val="ListBullet"/>
      </w:pPr>
      <w:r>
        <w:rPr>
          <w:b/>
        </w:rPr>
        <w:t>CBD alimentario</w:t>
      </w:r>
      <w:r>
        <w:t xml:space="preserve"> (Novel Foods, dosis bajas): no farmacológico</w:t>
      </w:r>
    </w:p>
    <w:p>
      <w:pPr>
        <w:pStyle w:val="ListBullet"/>
      </w:pPr>
      <w:r>
        <w:rPr>
          <w:b/>
        </w:rPr>
        <w:t>CBD medicinal</w:t>
      </w:r>
      <w:r>
        <w:t xml:space="preserve"> (Epidiolex, dosis altas controladas): farmacológico</w:t>
      </w:r>
    </w:p>
    <w:p>
      <w:r>
        <w:rPr>
          <w:b/>
        </w:rPr>
        <w:t>La definición del Art. 2.d podría usarse para declarar TODO el CBD como "medicamento por función", incluso el que no lo es.</w:t>
      </w:r>
    </w:p>
    <w:p>
      <w:r>
        <w:t>__________________________________________________</w:t>
      </w:r>
    </w:p>
    <w:p>
      <w:pPr>
        <w:pStyle w:val="Heading2"/>
      </w:pPr>
      <w:r>
        <w:t>11. FARMACIAS HOSPITALARIAS: ¿QUÉ SENTIDO TIENE?</w:t>
      </w:r>
    </w:p>
    <w:p>
      <w:pPr>
        <w:pStyle w:val="Heading3"/>
      </w:pPr>
      <w:r>
        <w:t>11.1. La restricción del RD</w:t>
      </w:r>
    </w:p>
    <w:p>
      <w:r>
        <w:t xml:space="preserve">El RD limita la elaboración y dispensación de fórmulas magistrales de cannabis </w:t>
      </w:r>
      <w:r>
        <w:rPr>
          <w:b/>
        </w:rPr>
        <w:t>SOLO a farmacias hospitalarias</w:t>
      </w:r>
      <w:r>
        <w:t>.</w:t>
      </w:r>
    </w:p>
    <w:p>
      <w:r>
        <w:rPr>
          <w:b/>
        </w:rPr>
        <w:t>Argumento de Sanidad:</w:t>
      </w:r>
    </w:p>
    <w:p>
      <w:pPr>
        <w:pStyle w:val="Quote"/>
        <w:ind w:left="720"/>
      </w:pPr>
      <w:r>
        <w:rPr>
          <w:i/>
        </w:rPr>
        <w:t xml:space="preserve">*"Las indicaciones propuestas requieren un </w:t>
      </w:r>
      <w:r>
        <w:rPr>
          <w:b/>
          <w:i/>
        </w:rPr>
        <w:t>seguimiento farmacoterapéutico</w:t>
      </w:r>
      <w:r>
        <w:rPr>
          <w:i/>
        </w:rPr>
        <w:t>, que se realiza mayoritariamente en ámbito hospitalario..."*</w:t>
      </w:r>
    </w:p>
    <w:p>
      <w:r>
        <w:rPr>
          <w:b/>
        </w:rPr>
        <w:t>Fuente:</w:t>
      </w:r>
      <w:r>
        <w:t xml:space="preserve"> `10. MAIN RD cannabis medicinal_rev15072025.md`, múltiples respuestas a alegaciones</w:t>
      </w:r>
    </w:p>
    <w:p>
      <w:pPr>
        <w:pStyle w:val="Heading3"/>
      </w:pPr>
      <w:r>
        <w:t>11.2. La realidad europea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País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¿Solo farmacia hospitalaria?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Sistema real</w:t>
            </w:r>
          </w:p>
        </w:tc>
      </w:tr>
      <w:tr>
        <w:tc>
          <w:tcPr>
            <w:tcW w:type="dxa" w:w="2880"/>
          </w:tcPr>
          <w:p>
            <w:r>
              <w:t>Alemania</w:t>
            </w:r>
          </w:p>
        </w:tc>
        <w:tc>
          <w:tcPr>
            <w:tcW w:type="dxa" w:w="2880"/>
          </w:tcPr>
          <w:p>
            <w:r>
              <w:t>❌ NO</w:t>
            </w:r>
          </w:p>
        </w:tc>
        <w:tc>
          <w:tcPr>
            <w:tcW w:type="dxa" w:w="2880"/>
          </w:tcPr>
          <w:p>
            <w:r>
              <w:t>Farmacia comunitaria</w:t>
            </w:r>
          </w:p>
        </w:tc>
      </w:tr>
      <w:tr>
        <w:tc>
          <w:tcPr>
            <w:tcW w:type="dxa" w:w="2880"/>
          </w:tcPr>
          <w:p>
            <w:r>
              <w:t>Italia</w:t>
            </w:r>
          </w:p>
        </w:tc>
        <w:tc>
          <w:tcPr>
            <w:tcW w:type="dxa" w:w="2880"/>
          </w:tcPr>
          <w:p>
            <w:r>
              <w:t>❌ NO</w:t>
            </w:r>
          </w:p>
        </w:tc>
        <w:tc>
          <w:tcPr>
            <w:tcW w:type="dxa" w:w="2880"/>
          </w:tcPr>
          <w:p>
            <w:r>
              <w:t>Farmacia (FM 11)</w:t>
            </w:r>
          </w:p>
        </w:tc>
      </w:tr>
      <w:tr>
        <w:tc>
          <w:tcPr>
            <w:tcW w:type="dxa" w:w="2880"/>
          </w:tcPr>
          <w:p>
            <w:r>
              <w:t>Países Bajos</w:t>
            </w:r>
          </w:p>
        </w:tc>
        <w:tc>
          <w:tcPr>
            <w:tcW w:type="dxa" w:w="2880"/>
          </w:tcPr>
          <w:p>
            <w:r>
              <w:t>❌ NO</w:t>
            </w:r>
          </w:p>
        </w:tc>
        <w:tc>
          <w:tcPr>
            <w:tcW w:type="dxa" w:w="2880"/>
          </w:tcPr>
          <w:p>
            <w:r>
              <w:t>Farmacia</w:t>
            </w:r>
          </w:p>
        </w:tc>
      </w:tr>
      <w:tr>
        <w:tc>
          <w:tcPr>
            <w:tcW w:type="dxa" w:w="2880"/>
          </w:tcPr>
          <w:p>
            <w:r>
              <w:t>Portugal</w:t>
            </w:r>
          </w:p>
        </w:tc>
        <w:tc>
          <w:tcPr>
            <w:tcW w:type="dxa" w:w="2880"/>
          </w:tcPr>
          <w:p>
            <w:r>
              <w:t>❌ NO</w:t>
            </w:r>
          </w:p>
        </w:tc>
        <w:tc>
          <w:tcPr>
            <w:tcW w:type="dxa" w:w="2880"/>
          </w:tcPr>
          <w:p>
            <w:r>
              <w:t>Farmacia</w:t>
            </w:r>
          </w:p>
        </w:tc>
      </w:tr>
      <w:tr>
        <w:tc>
          <w:tcPr>
            <w:tcW w:type="dxa" w:w="2880"/>
          </w:tcPr>
          <w:p>
            <w:r>
              <w:t>España (RD)</w:t>
            </w:r>
          </w:p>
        </w:tc>
        <w:tc>
          <w:tcPr>
            <w:tcW w:type="dxa" w:w="2880"/>
          </w:tcPr>
          <w:p>
            <w:r>
              <w:t>✅ SÍ</w:t>
            </w:r>
          </w:p>
        </w:tc>
        <w:tc>
          <w:tcPr>
            <w:tcW w:type="dxa" w:w="2880"/>
          </w:tcPr>
          <w:p>
            <w:r>
              <w:t>Solo hospitalaria</w:t>
            </w:r>
          </w:p>
        </w:tc>
      </w:tr>
    </w:tbl>
    <w:p/>
    <w:p>
      <w:r>
        <w:rPr>
          <w:b/>
        </w:rPr>
        <w:t>¿Por qué España es diferente?</w:t>
      </w:r>
    </w:p>
    <w:p>
      <w:r>
        <w:t>El seguimiento farmacoterapéutico puede realizarse perfectamente en:</w:t>
      </w:r>
    </w:p>
    <w:p>
      <w:pPr>
        <w:pStyle w:val="ListBullet"/>
      </w:pPr>
      <w:r>
        <w:t>Oficinas de farmacia con formación específica</w:t>
      </w:r>
    </w:p>
    <w:p>
      <w:pPr>
        <w:pStyle w:val="ListBullet"/>
      </w:pPr>
      <w:r>
        <w:t>Coordinación farmacia-médico (telemedicina)</w:t>
      </w:r>
    </w:p>
    <w:p>
      <w:pPr>
        <w:pStyle w:val="ListBullet"/>
      </w:pPr>
      <w:r>
        <w:t>Visitas periódicas al especialista</w:t>
      </w:r>
    </w:p>
    <w:p>
      <w:r>
        <w:rPr>
          <w:b/>
        </w:rPr>
        <w:t>La restricción a farmacia hospitalaria es una barrera de acceso INNECESARIA.</w:t>
      </w:r>
    </w:p>
    <w:p>
      <w:r>
        <w:t>__________________________________________________</w:t>
      </w:r>
    </w:p>
    <w:p>
      <w:pPr>
        <w:pStyle w:val="Heading2"/>
      </w:pPr>
      <w:r>
        <w:t>12. LAS 4 ENFERMEDADES: SIN SENTIDO COMPARATIVO</w:t>
      </w:r>
    </w:p>
    <w:p>
      <w:pPr>
        <w:pStyle w:val="Heading3"/>
      </w:pPr>
      <w:r>
        <w:t>12.1. Las indicaciones del RD español</w:t>
      </w:r>
    </w:p>
    <w:p>
      <w:r>
        <w:t>El RD limita las fórmulas magistrales de cannabis a 4 indicaciones:</w:t>
      </w:r>
    </w:p>
    <w:p>
      <w:pPr>
        <w:pStyle w:val="ListNumber"/>
      </w:pPr>
      <w:r>
        <w:t>Espasticidad por esclerosis múltiple</w:t>
      </w:r>
    </w:p>
    <w:p>
      <w:pPr>
        <w:pStyle w:val="ListNumber"/>
      </w:pPr>
      <w:r>
        <w:t>Formas graves de epilepsia refractaria</w:t>
      </w:r>
    </w:p>
    <w:p>
      <w:pPr>
        <w:pStyle w:val="ListNumber"/>
      </w:pPr>
      <w:r>
        <w:t>Náuseas y vómitos por quimioterapia</w:t>
      </w:r>
    </w:p>
    <w:p>
      <w:pPr>
        <w:pStyle w:val="ListNumber"/>
      </w:pPr>
      <w:r>
        <w:t>Dolor crónico refractario</w:t>
      </w:r>
    </w:p>
    <w:p>
      <w:pPr>
        <w:pStyle w:val="Heading3"/>
      </w:pPr>
      <w:r>
        <w:t>12.2. Alemania: el médico decide</w:t>
      </w:r>
    </w:p>
    <w:p>
      <w:r>
        <w:t>En Alemania, tras la CanG:</w:t>
      </w:r>
    </w:p>
    <w:p>
      <w:pPr>
        <w:pStyle w:val="Quote"/>
        <w:ind w:left="720"/>
      </w:pPr>
      <w:r>
        <w:rPr>
          <w:b/>
          <w:i/>
        </w:rPr>
        <w:t>NO hay lista cerrada de enfermedades.</w:t>
      </w:r>
    </w:p>
    <w:p>
      <w:r>
        <w:t>&gt;</w:t>
      </w:r>
    </w:p>
    <w:p>
      <w:pPr>
        <w:pStyle w:val="Quote"/>
        <w:ind w:left="720"/>
      </w:pPr>
      <w:r>
        <w:rPr>
          <w:i/>
        </w:rPr>
        <w:t xml:space="preserve">El médico puede prescribir cannabis para </w:t>
      </w:r>
      <w:r>
        <w:rPr>
          <w:b/>
          <w:i/>
        </w:rPr>
        <w:t>cualquier condición</w:t>
      </w:r>
      <w:r>
        <w:rPr>
          <w:i/>
        </w:rPr>
        <w:t xml:space="preserve"> si considera que:</w:t>
      </w:r>
    </w:p>
    <w:p>
      <w:pPr>
        <w:pStyle w:val="Quote"/>
        <w:ind w:left="720"/>
      </w:pPr>
      <w:r>
        <w:rPr>
          <w:i/>
        </w:rPr>
        <w:t>- Los tratamientos convencionales han fracasado o no son aplicables</w:t>
      </w:r>
    </w:p>
    <w:p>
      <w:pPr>
        <w:pStyle w:val="Quote"/>
        <w:ind w:left="720"/>
      </w:pPr>
      <w:r>
        <w:rPr>
          <w:i/>
        </w:rPr>
        <w:t>- Existe una perspectiva razonable de beneficio</w:t>
      </w:r>
    </w:p>
    <w:p>
      <w:r>
        <w:rPr>
          <w:b/>
        </w:rPr>
        <w:t>Incluso el dolor de cabeza</w:t>
      </w:r>
      <w:r>
        <w:t xml:space="preserve"> puede justificar una prescripción si el médico lo considera apropiado.</w:t>
      </w:r>
    </w:p>
    <w:p>
      <w:pPr>
        <w:pStyle w:val="Heading3"/>
      </w:pPr>
      <w:r>
        <w:t>12.3. La pregunta inevitable</w:t>
      </w:r>
    </w:p>
    <w:p>
      <w:pPr>
        <w:pStyle w:val="Quote"/>
        <w:ind w:left="720"/>
      </w:pPr>
      <w:r>
        <w:rPr>
          <w:b/>
          <w:i/>
        </w:rPr>
        <w:t>Si un paciente español con fibromialgia severa necesita cannabis medicinal:</w:t>
      </w:r>
    </w:p>
    <w:p>
      <w:pPr>
        <w:pStyle w:val="Quote"/>
        <w:ind w:left="720"/>
      </w:pPr>
      <w:r>
        <w:rPr>
          <w:i/>
        </w:rPr>
        <w:t>- En Alemania: acude a su médico de cabecera, recibe prescripción, va a la farmacia</w:t>
      </w:r>
    </w:p>
    <w:p>
      <w:pPr>
        <w:pStyle w:val="Quote"/>
        <w:ind w:left="720"/>
      </w:pPr>
      <w:r>
        <w:rPr>
          <w:i/>
        </w:rPr>
        <w:t>- En España: ¿debe coger un vuelo a Berlín?</w:t>
      </w:r>
    </w:p>
    <w:p>
      <w:r>
        <w:rPr>
          <w:b/>
        </w:rPr>
        <w:t>La lista cerrada de 4 enfermedades es ARBITRARIA y genera discriminación respecto a pacientes europeos de otros Estados miembros.</w:t>
      </w:r>
    </w:p>
    <w:p>
      <w:r>
        <w:t>__________________________________________________</w:t>
      </w:r>
    </w:p>
    <w:p>
      <w:pPr>
        <w:pStyle w:val="Heading1"/>
      </w:pPr>
      <w:r>
        <w:t>PARTE IV: RESUMEN DE PETICIONES</w:t>
      </w:r>
    </w:p>
    <w:p>
      <w:pPr>
        <w:pStyle w:val="Heading2"/>
      </w:pPr>
      <w:r>
        <w:t>PETICIÓN PRINCIPAL</w:t>
      </w:r>
    </w:p>
    <w:p>
      <w:r>
        <w:rPr>
          <w:b/>
        </w:rPr>
        <w:t>Obtener sentencia interpretativa que declare:</w:t>
      </w:r>
    </w:p>
    <w:p>
      <w:pPr>
        <w:pStyle w:val="ListNumber"/>
      </w:pPr>
      <w:r>
        <w:rPr>
          <w:b/>
        </w:rPr>
        <w:t>El cannabis es estupefaciente dentro del marco de la CU 1961 SOLAMENTE por su definición natural/morfológica</w:t>
      </w:r>
      <w:r>
        <w:t xml:space="preserve"> (contenido de THC psicoactivo, potencial de abuso, destino).</w:t>
      </w:r>
    </w:p>
    <w:p>
      <w:pPr>
        <w:pStyle w:val="ListNumber"/>
      </w:pPr>
      <w:r>
        <w:rPr>
          <w:b/>
        </w:rPr>
        <w:t>El cáñamo industrial y sus flores</w:t>
      </w:r>
      <w:r>
        <w:t xml:space="preserve"> (variedades con THC &lt;0,2% o &lt;0,3%) </w:t>
      </w:r>
      <w:r>
        <w:rPr>
          <w:b/>
        </w:rPr>
        <w:t>NO están en la misma categoría</w:t>
      </w:r>
      <w:r>
        <w:t xml:space="preserve"> que el cannabis con THC psicoactivo.</w:t>
      </w:r>
    </w:p>
    <w:p>
      <w:pPr>
        <w:pStyle w:val="ListNumber"/>
      </w:pPr>
      <w:r>
        <w:rPr>
          <w:b/>
        </w:rPr>
        <w:t>Los productos de CBD derivados de cáñamo industrial</w:t>
      </w:r>
      <w:r>
        <w:t xml:space="preserve"> pueden comercializarse </w:t>
      </w:r>
      <w:r>
        <w:rPr>
          <w:b/>
        </w:rPr>
        <w:t>sin licencia de estupefacientes ni autorización como fármacos</w:t>
      </w:r>
      <w:r>
        <w:t>, siempre que cumplan la regulación específica de su categoría (cosmética, Novel Foods, producto agrícola).</w:t>
      </w:r>
    </w:p>
    <w:p>
      <w:pPr>
        <w:pStyle w:val="Heading2"/>
      </w:pPr>
      <w:r>
        <w:t>PETICIONES SUBSIDIARIAS</w:t>
      </w:r>
    </w:p>
    <w:p>
      <w:pPr>
        <w:pStyle w:val="ListNumber"/>
      </w:pPr>
      <w:r>
        <w:rPr>
          <w:b/>
        </w:rPr>
        <w:t>Anulación del Artículo 3</w:t>
      </w:r>
      <w:r>
        <w:t xml:space="preserve"> por exceder el ámbito del RD y generar inseguridad jurídica.</w:t>
      </w:r>
    </w:p>
    <w:p>
      <w:pPr>
        <w:pStyle w:val="ListNumber"/>
      </w:pPr>
      <w:r>
        <w:rPr>
          <w:b/>
        </w:rPr>
        <w:t>Subsidiariamente</w:t>
      </w:r>
      <w:r>
        <w:t xml:space="preserve">, acotación del Artículo 3 para que expresamente </w:t>
      </w:r>
      <w:r>
        <w:rPr>
          <w:b/>
        </w:rPr>
        <w:t>NO afecte</w:t>
      </w:r>
      <w:r>
        <w:t xml:space="preserve"> al cáñamo industrial ni a los productos de CBD de libre circulación.</w:t>
      </w:r>
    </w:p>
    <w:p>
      <w:pPr>
        <w:pStyle w:val="ListNumber"/>
      </w:pPr>
      <w:r>
        <w:rPr>
          <w:b/>
        </w:rPr>
        <w:t>Declaración de que el umbral de THC de la sustancia vegetal</w:t>
      </w:r>
      <w:r>
        <w:t xml:space="preserve"> lo establece la OCM (0,3%), no el RD.</w:t>
      </w:r>
    </w:p>
    <w:p>
      <w:pPr>
        <w:pStyle w:val="ListNumber"/>
      </w:pPr>
      <w:r>
        <w:rPr>
          <w:b/>
        </w:rPr>
        <w:t>Declaración de que la definición del Art. 2.d</w:t>
      </w:r>
      <w:r>
        <w:t xml:space="preserve"> (CBD con "efectos farmacológicos") </w:t>
      </w:r>
      <w:r>
        <w:rPr>
          <w:b/>
        </w:rPr>
        <w:t>no convierte automáticamente</w:t>
      </w:r>
      <w:r>
        <w:t xml:space="preserve"> todo producto con CBD en medicamento.</w:t>
      </w:r>
    </w:p>
    <w:p>
      <w:r>
        <w:t>__________________________________________________</w:t>
      </w:r>
    </w:p>
    <w:p>
      <w:pPr>
        <w:pStyle w:val="Heading1"/>
      </w:pPr>
      <w:r>
        <w:t>ANEXO: FUENTES CITADAS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Ubicación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Relevancia</w:t>
            </w:r>
          </w:p>
        </w:tc>
      </w:tr>
      <w:tr>
        <w:tc>
          <w:tcPr>
            <w:tcW w:type="dxa" w:w="2880"/>
          </w:tcPr>
          <w:p>
            <w:r>
              <w:t>Convención Única 1961</w:t>
            </w:r>
          </w:p>
        </w:tc>
        <w:tc>
          <w:tcPr>
            <w:tcW w:type="dxa" w:w="2880"/>
          </w:tcPr>
          <w:p>
            <w:r>
              <w:t>`Convencion_Unica_1961_ES.md`</w:t>
            </w:r>
          </w:p>
        </w:tc>
        <w:tc>
          <w:tcPr>
            <w:tcW w:type="dxa" w:w="2880"/>
          </w:tcPr>
          <w:p>
            <w:r>
              <w:t>Definición cannabis, Art. 28.2</w:t>
            </w:r>
          </w:p>
        </w:tc>
      </w:tr>
      <w:tr>
        <w:tc>
          <w:tcPr>
            <w:tcW w:type="dxa" w:w="2880"/>
          </w:tcPr>
          <w:p>
            <w:r>
              <w:t>RD versión final</w:t>
            </w:r>
          </w:p>
        </w:tc>
        <w:tc>
          <w:tcPr>
            <w:tcW w:type="dxa" w:w="2880"/>
          </w:tcPr>
          <w:p>
            <w:r>
              <w:t>`09. RD Cannabis medicinal_rev15072025.md`</w:t>
            </w:r>
          </w:p>
        </w:tc>
        <w:tc>
          <w:tcPr>
            <w:tcW w:type="dxa" w:w="2880"/>
          </w:tcPr>
          <w:p>
            <w:r>
              <w:t>Artículos impugnados</w:t>
            </w:r>
          </w:p>
        </w:tc>
      </w:tr>
      <w:tr>
        <w:tc>
          <w:tcPr>
            <w:tcW w:type="dxa" w:w="2880"/>
          </w:tcPr>
          <w:p>
            <w:r>
              <w:t>MAIN versión final</w:t>
            </w:r>
          </w:p>
        </w:tc>
        <w:tc>
          <w:tcPr>
            <w:tcW w:type="dxa" w:w="2880"/>
          </w:tcPr>
          <w:p>
            <w:r>
              <w:t>`10. MAIN RD cannabis medicinal_rev15072025.md`</w:t>
            </w:r>
          </w:p>
        </w:tc>
        <w:tc>
          <w:tcPr>
            <w:tcW w:type="dxa" w:w="2880"/>
          </w:tcPr>
          <w:p>
            <w:r>
              <w:t>Razonamiento de Sanidad</w:t>
            </w:r>
          </w:p>
        </w:tc>
      </w:tr>
      <w:tr>
        <w:tc>
          <w:tcPr>
            <w:tcW w:type="dxa" w:w="2880"/>
          </w:tcPr>
          <w:p>
            <w:r>
              <w:t>Evans Medical C-324/93</w:t>
            </w:r>
          </w:p>
        </w:tc>
        <w:tc>
          <w:tcPr>
            <w:tcW w:type="dxa" w:w="2880"/>
          </w:tcPr>
          <w:p>
            <w:r>
              <w:t>`Evans_Medical_C-324-93_ES.md`</w:t>
            </w:r>
          </w:p>
        </w:tc>
        <w:tc>
          <w:tcPr>
            <w:tcW w:type="dxa" w:w="2880"/>
          </w:tcPr>
          <w:p>
            <w:r>
              <w:t>Libre circulación estupefacientes</w:t>
            </w:r>
          </w:p>
        </w:tc>
      </w:tr>
      <w:tr>
        <w:tc>
          <w:tcPr>
            <w:tcW w:type="dxa" w:w="2880"/>
          </w:tcPr>
          <w:p>
            <w:r>
              <w:t>COM(2025) 553 final</w:t>
            </w:r>
          </w:p>
        </w:tc>
        <w:tc>
          <w:tcPr>
            <w:tcW w:type="dxa" w:w="2880"/>
          </w:tcPr>
          <w:p>
            <w:r>
              <w:t>`REPORTE_COM_2025_553_HEMP_FLORES.md`</w:t>
            </w:r>
          </w:p>
        </w:tc>
        <w:tc>
          <w:tcPr>
            <w:tcW w:type="dxa" w:w="2880"/>
          </w:tcPr>
          <w:p>
            <w:r>
              <w:t>Propuesta UE flores cáñamo</w:t>
            </w:r>
          </w:p>
        </w:tc>
      </w:tr>
      <w:tr>
        <w:tc>
          <w:tcPr>
            <w:tcW w:type="dxa" w:w="2880"/>
          </w:tcPr>
          <w:p>
            <w:r>
              <w:t>Informe MAPA 13/05/2025</w:t>
            </w:r>
          </w:p>
        </w:tc>
        <w:tc>
          <w:tcPr>
            <w:tcW w:type="dxa" w:w="2880"/>
          </w:tcPr>
          <w:p>
            <w:r>
              <w:t>`REPORTE_PUNTO_INFLEXION_ARTICULO_3_1.md`</w:t>
            </w:r>
          </w:p>
        </w:tc>
        <w:tc>
          <w:tcPr>
            <w:tcW w:type="dxa" w:w="2880"/>
          </w:tcPr>
          <w:p>
            <w:r>
              <w:t>Eliminación Art. 3.1</w:t>
            </w:r>
          </w:p>
        </w:tc>
      </w:tr>
      <w:tr>
        <w:tc>
          <w:tcPr>
            <w:tcW w:type="dxa" w:w="2880"/>
          </w:tcPr>
          <w:p>
            <w:r>
              <w:t>Alegaciones EIHA</w:t>
            </w:r>
          </w:p>
        </w:tc>
        <w:tc>
          <w:tcPr>
            <w:tcW w:type="dxa" w:w="2880"/>
          </w:tcPr>
          <w:p>
            <w:r>
              <w:t>`10. MAIN RD...`, pág. 35</w:t>
            </w:r>
          </w:p>
        </w:tc>
        <w:tc>
          <w:tcPr>
            <w:tcW w:type="dxa" w:w="2880"/>
          </w:tcPr>
          <w:p>
            <w:r>
              <w:t>Respuesta Sanidad sobre extractos</w:t>
            </w:r>
          </w:p>
        </w:tc>
      </w:tr>
      <w:tr>
        <w:tc>
          <w:tcPr>
            <w:tcW w:type="dxa" w:w="2880"/>
          </w:tcPr>
          <w:p>
            <w:r>
              <w:t>Alegaciones Kenzi</w:t>
            </w:r>
          </w:p>
        </w:tc>
        <w:tc>
          <w:tcPr>
            <w:tcW w:type="dxa" w:w="2880"/>
          </w:tcPr>
          <w:p>
            <w:r>
              <w:t>`REPORTE_ALEGACIONES_KENZI_RIBOULET_ZEMOULI.md`</w:t>
            </w:r>
          </w:p>
        </w:tc>
        <w:tc>
          <w:tcPr>
            <w:tcW w:type="dxa" w:w="2880"/>
          </w:tcPr>
          <w:p>
            <w:r>
              <w:t>Propuestas interpretativas</w:t>
            </w:r>
          </w:p>
        </w:tc>
      </w:tr>
    </w:tbl>
    <w:p/>
    <w:p>
      <w:r>
        <w:t>__________________________________________________</w:t>
      </w:r>
    </w:p>
    <w:p>
      <w:r>
        <w:t>*Informe generado el 29/01/2026*</w:t>
      </w:r>
    </w:p>
    <w:p>
      <w:r>
        <w:t>*Expediente DG/74/24 - Real Decreto Cannabis Medicinal (RD 903/2025)*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