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 xml:space="preserve">Can </w:t>
      </w:r>
      <w:proofErr w:type="spellStart"/>
      <w:r w:rsidRPr="00B324D6">
        <w:rPr>
          <w:rFonts w:ascii="Linux Libertine" w:hAnsi="Linux Libertine" w:cs="Linux Libertine"/>
        </w:rPr>
        <w:t>Trong</w:t>
      </w:r>
      <w:proofErr w:type="spellEnd"/>
      <w:r w:rsidRPr="00B324D6">
        <w:rPr>
          <w:rFonts w:ascii="Linux Libertine" w:hAnsi="Linux Libertine" w:cs="Linux Libertine"/>
        </w:rPr>
        <w:t xml:space="preserve">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52E97F68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The Joint Graduate School of Energy and Environment</w:t>
            </w:r>
          </w:p>
          <w:p w14:paraId="62C99265" w14:textId="77777777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>King Mongkut’s University of Technology</w:t>
            </w:r>
          </w:p>
          <w:p w14:paraId="3D522328" w14:textId="77777777" w:rsidR="002A54EA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r w:rsidRPr="00B324D6">
              <w:rPr>
                <w:rFonts w:cs="Linux Libertine"/>
                <w:szCs w:val="22"/>
              </w:rPr>
              <w:t xml:space="preserve">126 </w:t>
            </w:r>
            <w:proofErr w:type="spellStart"/>
            <w:r w:rsidRPr="00B324D6">
              <w:rPr>
                <w:rFonts w:cs="Linux Libertine"/>
                <w:szCs w:val="22"/>
              </w:rPr>
              <w:t>Pracha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 </w:t>
            </w:r>
            <w:proofErr w:type="spellStart"/>
            <w:r w:rsidRPr="00B324D6">
              <w:rPr>
                <w:rFonts w:cs="Linux Libertine"/>
                <w:szCs w:val="22"/>
              </w:rPr>
              <w:t>Uthit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 Rd., </w:t>
            </w:r>
          </w:p>
          <w:p w14:paraId="6A020FD2" w14:textId="5861DC6D" w:rsidR="00B324D6" w:rsidRPr="00B324D6" w:rsidRDefault="00B324D6" w:rsidP="000A3ED8">
            <w:pPr>
              <w:pStyle w:val="StyleBodyTimesNewRomanRight"/>
              <w:spacing w:line="22" w:lineRule="atLeast"/>
              <w:jc w:val="left"/>
              <w:rPr>
                <w:rFonts w:cs="Linux Libertine"/>
                <w:szCs w:val="22"/>
              </w:rPr>
            </w:pPr>
            <w:proofErr w:type="spellStart"/>
            <w:r w:rsidRPr="00B324D6">
              <w:rPr>
                <w:rFonts w:cs="Linux Libertine"/>
                <w:szCs w:val="22"/>
              </w:rPr>
              <w:t>Bangmod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, </w:t>
            </w:r>
            <w:proofErr w:type="spellStart"/>
            <w:r w:rsidRPr="00B324D6">
              <w:rPr>
                <w:rFonts w:cs="Linux Libertine"/>
                <w:szCs w:val="22"/>
              </w:rPr>
              <w:t>Thung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 </w:t>
            </w:r>
            <w:proofErr w:type="spellStart"/>
            <w:r w:rsidRPr="00B324D6">
              <w:rPr>
                <w:rFonts w:cs="Linux Libertine"/>
                <w:szCs w:val="22"/>
              </w:rPr>
              <w:t>Khru</w:t>
            </w:r>
            <w:proofErr w:type="spellEnd"/>
            <w:r w:rsidRPr="00B324D6">
              <w:rPr>
                <w:rFonts w:cs="Linux Libertine"/>
                <w:szCs w:val="22"/>
              </w:rPr>
              <w:t xml:space="preserve">, </w:t>
            </w:r>
          </w:p>
          <w:p w14:paraId="07F5B509" w14:textId="23B9D5BC" w:rsidR="00101BC1" w:rsidRPr="00B324D6" w:rsidRDefault="00B324D6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</w:rPr>
            </w:pPr>
            <w:r w:rsidRPr="00B324D6">
              <w:rPr>
                <w:rFonts w:ascii="Linux Libertine" w:hAnsi="Linux Libertine" w:cs="Linux Libertine"/>
                <w:sz w:val="22"/>
                <w:szCs w:val="28"/>
              </w:rPr>
              <w:t>Bangkok 10140, Thailand</w:t>
            </w:r>
            <w:r w:rsidR="00101BC1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5E77ECC9" w:rsidR="00F376E5" w:rsidRDefault="003031F5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Pr="00AD7F95">
                <w:rPr>
                  <w:rStyle w:val="Hyperlink"/>
                  <w:rFonts w:ascii="Linux Libertine" w:hAnsi="Linux Libertine"/>
                </w:rPr>
                <w:t>can.nguy@kmutt.ac.th</w:t>
              </w:r>
            </w:hyperlink>
            <w:r>
              <w:t xml:space="preserve"> </w:t>
            </w:r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27333135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="003031F5" w:rsidRPr="00AD7F95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684AF09F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08/2022</w:t>
      </w:r>
    </w:p>
    <w:p w14:paraId="02A1EB2C" w14:textId="6EE52860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</w:t>
      </w:r>
      <w:proofErr w:type="spellEnd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Pariwate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Chaiwat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Atsamon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Qi </w:t>
      </w:r>
      <w:proofErr w:type="spellStart"/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Jiaguo</w:t>
      </w:r>
      <w:proofErr w:type="spellEnd"/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Dr. Nguyen </w:t>
      </w:r>
      <w:proofErr w:type="spellStart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</w:t>
      </w:r>
      <w:proofErr w:type="gram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</w:t>
      </w:r>
      <w:proofErr w:type="gram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Minh district,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Kien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Giang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Dr. Nguyen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923B0A" w14:textId="27C2DEC2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2019 – </w:t>
      </w:r>
      <w:r w:rsidR="00DA77C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08/2022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D7465CB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lastRenderedPageBreak/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ystem (GIS), </w:t>
      </w:r>
      <w:proofErr w:type="spellStart"/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Geostatistics</w:t>
      </w:r>
      <w:proofErr w:type="spellEnd"/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45B6107B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Jom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Klao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5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,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750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 xml:space="preserve">Can </w:t>
      </w:r>
      <w:proofErr w:type="spellStart"/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Trong</w:t>
      </w:r>
      <w:proofErr w:type="spellEnd"/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 xml:space="preserve">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 xml:space="preserve">Nguyen </w:t>
      </w:r>
      <w:proofErr w:type="spellStart"/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Trong</w:t>
      </w:r>
      <w:proofErr w:type="spellEnd"/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 xml:space="preserve">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C1E2BDE" w14:textId="3C43FC8A" w:rsidR="009B73AB" w:rsidRPr="00CA0583" w:rsidRDefault="009B73AB" w:rsidP="009B73AB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Kafy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A.A., 202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2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296E8C24" w14:textId="77777777" w:rsidR="009B73AB" w:rsidRDefault="009B73AB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1F74CFA" w14:textId="2C85F0A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Province. IOP Conference Series: Earth and Environmental Science, 964(1), 012005. </w:t>
      </w:r>
      <w:hyperlink r:id="rId12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Yaung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K. La,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Diem, P.K.,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Huo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L., 2021. A Modified Bare Soil Index to Identify Bare Land Features during Agricultural Fallow-Period in Southeast Asia Using Landsat 8. Land 10, 1–17.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9B73AB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Korsem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Phonphan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Phu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Loi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Kien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province, in: The International Archives of the Photogrammetry, Remote Sensing and Spatial Information Sciences,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GeoInformation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InVEST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“Mapping Cultural Ecosystem Services using Public Participatory Mapping” at training on Approaches to Evaluating Ecosystem Services. Can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14A6DE7" w14:textId="2CCB61E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South/Southeast Asia Research Initiative (SARI), Land cover/land use Change Program, NASA and Prince of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Songkla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Nagasaki University and 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Asian water platform 2018 - WANASEA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AITVN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“Land resource Assessment for Sustainable Development of Agriculture - Forestry - Fisheries and Socio-economic development in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An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Bien District,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Kien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Giang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Province” (2020). Duty: Remote sensing Technical Assistance.</w:t>
      </w:r>
    </w:p>
    <w:p w14:paraId="2F4C4D28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Improvement Project (2017-2021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).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“Monitoring the Development and Seasonal calendar of Rice for Forecasting Rice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pests“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“Solution for Cloud removal on MODIS time to Assess Variations of Rice crop Structures in the Mekong Delta region, Vietnam”. Funded by 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lastRenderedPageBreak/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03C452EA" w14:textId="04D798A7" w:rsidR="00CC177E" w:rsidRP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>International Journal of Digital Earth, Taylor and Francis</w:t>
      </w:r>
    </w:p>
    <w:p w14:paraId="2CA54EE3" w14:textId="7206A56E" w:rsid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Sustainable Cities and Society, Elsevier </w:t>
      </w:r>
    </w:p>
    <w:p w14:paraId="529D6205" w14:textId="7DD34259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ENVI,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Ecognition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SNAP, Google Earth Engine.</w:t>
      </w:r>
    </w:p>
    <w:p w14:paraId="794D3B0B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Quantum GIS,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Mapinfo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Global Mapper.</w:t>
      </w:r>
    </w:p>
    <w:p w14:paraId="6093D5FF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</w:t>
      </w:r>
      <w:proofErr w:type="spellEnd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proofErr w:type="spellStart"/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Nguyen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Thi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Phan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Kieu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73528FC3" w14:textId="542201FB" w:rsidR="005C14B6" w:rsidRPr="00CA0583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D978933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1977623D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sectPr w:rsidR="00A90527" w:rsidRPr="00CA0583" w:rsidSect="00E5604B">
      <w:footerReference w:type="default" r:id="rId26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AF89" w14:textId="77777777" w:rsidR="00E40256" w:rsidRDefault="00E40256" w:rsidP="005A7565">
      <w:r>
        <w:separator/>
      </w:r>
    </w:p>
  </w:endnote>
  <w:endnote w:type="continuationSeparator" w:id="0">
    <w:p w14:paraId="7DD6BE8B" w14:textId="77777777" w:rsidR="00E40256" w:rsidRDefault="00E4025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6BF8635F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 xml:space="preserve">Can </w:t>
    </w:r>
    <w:proofErr w:type="spellStart"/>
    <w:r w:rsidRPr="00B324D6">
      <w:rPr>
        <w:rStyle w:val="PageNumber"/>
        <w:rFonts w:ascii="Linux Libertine" w:hAnsi="Linux Libertine" w:cs="Linux Libertine"/>
        <w:sz w:val="18"/>
        <w:szCs w:val="22"/>
      </w:rPr>
      <w:t>Trong</w:t>
    </w:r>
    <w:proofErr w:type="spellEnd"/>
    <w:r w:rsidRPr="00B324D6">
      <w:rPr>
        <w:rStyle w:val="PageNumber"/>
        <w:rFonts w:ascii="Linux Libertine" w:hAnsi="Linux Libertine" w:cs="Linux Libertine"/>
        <w:sz w:val="18"/>
        <w:szCs w:val="22"/>
      </w:rPr>
      <w:t xml:space="preserve">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B25605">
      <w:rPr>
        <w:rStyle w:val="PageNumber"/>
        <w:rFonts w:ascii="Linux Libertine" w:hAnsi="Linux Libertine" w:cs="Linux Libertine"/>
        <w:i/>
        <w:iCs/>
        <w:sz w:val="18"/>
        <w:szCs w:val="22"/>
      </w:rPr>
      <w:t>22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/0</w:t>
    </w:r>
    <w:r w:rsidR="00B25605">
      <w:rPr>
        <w:rStyle w:val="PageNumber"/>
        <w:rFonts w:ascii="Linux Libertine" w:hAnsi="Linux Libertine" w:cs="Linux Libertine"/>
        <w:i/>
        <w:iCs/>
        <w:sz w:val="18"/>
        <w:szCs w:val="22"/>
      </w:rPr>
      <w:t>7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3463" w14:textId="77777777" w:rsidR="00E40256" w:rsidRDefault="00E40256" w:rsidP="005A7565">
      <w:r>
        <w:separator/>
      </w:r>
    </w:p>
  </w:footnote>
  <w:footnote w:type="continuationSeparator" w:id="0">
    <w:p w14:paraId="0DFD8174" w14:textId="77777777" w:rsidR="00E40256" w:rsidRDefault="00E4025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6"/>
  </w:num>
  <w:num w:numId="3" w16cid:durableId="1845322917">
    <w:abstractNumId w:val="7"/>
  </w:num>
  <w:num w:numId="4" w16cid:durableId="409079660">
    <w:abstractNumId w:val="5"/>
  </w:num>
  <w:num w:numId="5" w16cid:durableId="1445272007">
    <w:abstractNumId w:val="8"/>
  </w:num>
  <w:num w:numId="6" w16cid:durableId="611328143">
    <w:abstractNumId w:val="3"/>
  </w:num>
  <w:num w:numId="7" w16cid:durableId="1855414544">
    <w:abstractNumId w:val="4"/>
  </w:num>
  <w:num w:numId="8" w16cid:durableId="404185669">
    <w:abstractNumId w:val="2"/>
  </w:num>
  <w:num w:numId="9" w16cid:durableId="372732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4A14"/>
    <w:rsid w:val="0000766E"/>
    <w:rsid w:val="00007EDD"/>
    <w:rsid w:val="000208CD"/>
    <w:rsid w:val="00030BE6"/>
    <w:rsid w:val="000311B4"/>
    <w:rsid w:val="00035598"/>
    <w:rsid w:val="00057CEF"/>
    <w:rsid w:val="000620E3"/>
    <w:rsid w:val="000643B3"/>
    <w:rsid w:val="0006475C"/>
    <w:rsid w:val="000760F1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4987"/>
    <w:rsid w:val="001C29E5"/>
    <w:rsid w:val="001C6333"/>
    <w:rsid w:val="001E00C3"/>
    <w:rsid w:val="001E0FD6"/>
    <w:rsid w:val="001E1055"/>
    <w:rsid w:val="001E6A4B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31F5"/>
    <w:rsid w:val="003044DD"/>
    <w:rsid w:val="003101C4"/>
    <w:rsid w:val="00310586"/>
    <w:rsid w:val="00311906"/>
    <w:rsid w:val="00325848"/>
    <w:rsid w:val="00326FC9"/>
    <w:rsid w:val="0033557D"/>
    <w:rsid w:val="00341116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E5C39"/>
    <w:rsid w:val="004E676C"/>
    <w:rsid w:val="004E67CD"/>
    <w:rsid w:val="0050439D"/>
    <w:rsid w:val="00515F4E"/>
    <w:rsid w:val="00525272"/>
    <w:rsid w:val="00532F85"/>
    <w:rsid w:val="00555180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536A"/>
    <w:rsid w:val="006B0C3E"/>
    <w:rsid w:val="006D12AA"/>
    <w:rsid w:val="006D230D"/>
    <w:rsid w:val="006F356D"/>
    <w:rsid w:val="006F454B"/>
    <w:rsid w:val="00701935"/>
    <w:rsid w:val="00701A22"/>
    <w:rsid w:val="00702CF3"/>
    <w:rsid w:val="00712EA5"/>
    <w:rsid w:val="007206A2"/>
    <w:rsid w:val="00730386"/>
    <w:rsid w:val="00743C1C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66C45"/>
    <w:rsid w:val="0087144A"/>
    <w:rsid w:val="00877029"/>
    <w:rsid w:val="00883F1E"/>
    <w:rsid w:val="00891288"/>
    <w:rsid w:val="008A57C6"/>
    <w:rsid w:val="008A60B6"/>
    <w:rsid w:val="008C0BCB"/>
    <w:rsid w:val="008D0D4B"/>
    <w:rsid w:val="008D1992"/>
    <w:rsid w:val="008D41CD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1ED2"/>
    <w:rsid w:val="009C6AA9"/>
    <w:rsid w:val="009C6E15"/>
    <w:rsid w:val="009E1A4C"/>
    <w:rsid w:val="009E402E"/>
    <w:rsid w:val="00A02780"/>
    <w:rsid w:val="00A04473"/>
    <w:rsid w:val="00A05B20"/>
    <w:rsid w:val="00A07DE8"/>
    <w:rsid w:val="00A134A7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D4718"/>
    <w:rsid w:val="00B15C81"/>
    <w:rsid w:val="00B210E1"/>
    <w:rsid w:val="00B25605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B10ED"/>
    <w:rsid w:val="00CC177E"/>
    <w:rsid w:val="00CC6C7F"/>
    <w:rsid w:val="00CE1A06"/>
    <w:rsid w:val="00D11A4C"/>
    <w:rsid w:val="00D15AB1"/>
    <w:rsid w:val="00D17D1C"/>
    <w:rsid w:val="00D2390C"/>
    <w:rsid w:val="00D23D81"/>
    <w:rsid w:val="00D35F40"/>
    <w:rsid w:val="00D61365"/>
    <w:rsid w:val="00D65756"/>
    <w:rsid w:val="00D83A1D"/>
    <w:rsid w:val="00D86E11"/>
    <w:rsid w:val="00D965EB"/>
    <w:rsid w:val="00DA1702"/>
    <w:rsid w:val="00DA77C5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0256"/>
    <w:rsid w:val="00E44059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D01C6"/>
    <w:rsid w:val="00EF582B"/>
    <w:rsid w:val="00F005BD"/>
    <w:rsid w:val="00F07345"/>
    <w:rsid w:val="00F376E5"/>
    <w:rsid w:val="00F41E0C"/>
    <w:rsid w:val="00F4507D"/>
    <w:rsid w:val="00F54C46"/>
    <w:rsid w:val="00F61891"/>
    <w:rsid w:val="00F638D5"/>
    <w:rsid w:val="00F71A97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nguy@kmutt.ac.th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2022-07-22T06:44:00Z</dcterms:modified>
</cp:coreProperties>
</file>