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幼圆" w:hAnsi="幼圆" w:eastAsia="幼圆" w:cs="幼圆"/>
          <w:b/>
          <w:bCs/>
          <w:sz w:val="24"/>
          <w:szCs w:val="32"/>
          <w:lang w:eastAsia="zh-CN"/>
        </w:rPr>
      </w:pPr>
      <w:r>
        <w:rPr>
          <w:rFonts w:ascii="幼圆" w:hAnsi="幼圆" w:eastAsia="幼圆" w:cs="幼圆"/>
          <w:b/>
          <w:bCs/>
          <w:sz w:val="24"/>
          <w:szCs w:val="32"/>
        </w:rPr>
        <w:t>0</w:t>
      </w:r>
      <w: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  <w:t>4</w:t>
      </w:r>
      <w:r>
        <w:rPr>
          <w:rFonts w:hint="eastAsia" w:ascii="幼圆" w:hAnsi="幼圆" w:eastAsia="幼圆" w:cs="幼圆"/>
          <w:b/>
          <w:bCs/>
          <w:sz w:val="24"/>
          <w:szCs w:val="32"/>
        </w:rPr>
        <w:t>.</w:t>
      </w:r>
      <w:r>
        <w:rPr>
          <w:rFonts w:hint="eastAsia" w:ascii="幼圆" w:hAnsi="幼圆" w:eastAsia="幼圆" w:cs="幼圆"/>
          <w:b/>
          <w:bCs/>
          <w:sz w:val="24"/>
          <w:szCs w:val="32"/>
          <w:lang w:eastAsia="zh-CN"/>
        </w:rPr>
        <w:t>索引的利弊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索引是一把双刃剑，有利有弊。</w:t>
      </w:r>
    </w:p>
    <w:p>
      <w:pPr>
        <w:ind w:firstLine="420" w:firstLineChars="0"/>
        <w:jc w:val="left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·索引的创建可以</w:t>
      </w:r>
      <w:r>
        <w:rPr>
          <w:rFonts w:hint="eastAsia" w:ascii="幼圆" w:hAnsi="幼圆" w:eastAsia="幼圆" w:cs="幼圆"/>
          <w:b/>
          <w:bCs/>
          <w:lang w:val="en-US" w:eastAsia="zh-CN"/>
        </w:rPr>
        <w:t>加快数据的查询，</w:t>
      </w:r>
    </w:p>
    <w:p>
      <w:pPr>
        <w:ind w:firstLine="420" w:firstLineChars="0"/>
        <w:jc w:val="left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val="en-US" w:eastAsia="zh-CN"/>
        </w:rPr>
        <w:t>·却有可能是</w:t>
      </w:r>
      <w:r>
        <w:rPr>
          <w:rFonts w:hint="eastAsia" w:ascii="幼圆" w:hAnsi="幼圆" w:eastAsia="幼圆" w:cs="幼圆"/>
          <w:b/>
          <w:bCs/>
          <w:lang w:val="en-US" w:eastAsia="zh-CN"/>
        </w:rPr>
        <w:t>数据插入的噩梦 （插入数据的同时还需要插入索引），</w:t>
      </w:r>
    </w:p>
    <w:p>
      <w:pPr>
        <w:ind w:firstLine="420" w:firstLineChars="0"/>
        <w:jc w:val="left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·对于少量的数据更新和删除有明显的性能（大量数据的索引维护会占用资源）；</w:t>
      </w:r>
    </w:p>
    <w:p>
      <w:pPr>
        <w:ind w:firstLine="420" w:firstLineChars="0"/>
        <w:jc w:val="left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jc w:val="center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从设计结构上可划分为</w:t>
      </w:r>
      <w:r>
        <w:rPr>
          <w:rFonts w:hint="eastAsia" w:ascii="幼圆" w:hAnsi="幼圆" w:eastAsia="幼圆" w:cs="幼圆"/>
          <w:b/>
          <w:bCs/>
          <w:lang w:val="en-US" w:eastAsia="zh-CN"/>
        </w:rPr>
        <w:t>BTree索引</w:t>
      </w:r>
      <w:r>
        <w:rPr>
          <w:rFonts w:hint="eastAsia" w:ascii="幼圆" w:hAnsi="幼圆" w:eastAsia="幼圆" w:cs="幼圆"/>
          <w:lang w:val="en-US" w:eastAsia="zh-CN"/>
        </w:rPr>
        <w:t>和和</w:t>
      </w:r>
      <w:r>
        <w:rPr>
          <w:rFonts w:hint="eastAsia" w:ascii="幼圆" w:hAnsi="幼圆" w:eastAsia="幼圆" w:cs="幼圆"/>
          <w:b/>
          <w:bCs/>
          <w:lang w:val="en-US" w:eastAsia="zh-CN"/>
        </w:rPr>
        <w:t>位图索引</w:t>
      </w:r>
      <w:r>
        <w:rPr>
          <w:rFonts w:hint="eastAsia" w:ascii="幼圆" w:hAnsi="幼圆" w:eastAsia="幼圆" w:cs="幼圆"/>
          <w:lang w:val="en-US" w:eastAsia="zh-CN"/>
        </w:rPr>
        <w:t>，</w:t>
      </w:r>
    </w:p>
    <w:p>
      <w:pPr>
        <w:jc w:val="center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这两种索引因为自身的</w:t>
      </w:r>
      <w:r>
        <w:rPr>
          <w:rFonts w:hint="eastAsia" w:ascii="幼圆" w:hAnsi="幼圆" w:eastAsia="幼圆" w:cs="幼圆"/>
          <w:b/>
          <w:bCs/>
          <w:i w:val="0"/>
          <w:iCs w:val="0"/>
          <w:lang w:val="en-US" w:eastAsia="zh-CN"/>
        </w:rPr>
        <w:t>结构</w:t>
      </w:r>
      <w:r>
        <w:rPr>
          <w:rFonts w:hint="eastAsia" w:ascii="幼圆" w:hAnsi="幼圆" w:eastAsia="幼圆" w:cs="幼圆"/>
          <w:b/>
          <w:bCs/>
          <w:lang w:val="en-US" w:eastAsia="zh-CN"/>
        </w:rPr>
        <w:t>不同</w:t>
      </w:r>
      <w:r>
        <w:rPr>
          <w:rFonts w:hint="eastAsia" w:ascii="幼圆" w:hAnsi="幼圆" w:eastAsia="幼圆" w:cs="幼圆"/>
          <w:lang w:val="en-US" w:eastAsia="zh-CN"/>
        </w:rPr>
        <w:t>而各有优缺点，</w:t>
      </w:r>
      <w:r>
        <w:rPr>
          <w:rFonts w:hint="eastAsia" w:ascii="幼圆" w:hAnsi="幼圆" w:eastAsia="幼圆" w:cs="幼圆"/>
          <w:b/>
          <w:bCs/>
          <w:lang w:val="en-US" w:eastAsia="zh-CN"/>
        </w:rPr>
        <w:t>适用场景</w:t>
      </w:r>
      <w:r>
        <w:rPr>
          <w:rFonts w:hint="eastAsia" w:ascii="幼圆" w:hAnsi="幼圆" w:eastAsia="幼圆" w:cs="幼圆"/>
          <w:lang w:val="en-US" w:eastAsia="zh-CN"/>
        </w:rPr>
        <w:t>也各不相同；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------------------------------------------------------------------------</w:t>
      </w: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BTree索引</w:t>
      </w:r>
      <w:r>
        <w:rPr>
          <w:rFonts w:hint="eastAsia" w:ascii="幼圆" w:hAnsi="幼圆" w:eastAsia="幼圆" w:cs="幼圆"/>
          <w:lang w:val="en-US" w:eastAsia="zh-CN"/>
        </w:rPr>
        <w:t>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结构</w:t>
      </w:r>
      <w:r>
        <w:rPr>
          <w:rFonts w:hint="eastAsia" w:ascii="幼圆" w:hAnsi="幼圆" w:eastAsia="幼圆" w:cs="幼圆"/>
          <w:lang w:val="en-US" w:eastAsia="zh-CN"/>
        </w:rPr>
        <w:t>：树状结构，只是一个逻辑上的结构。</w:t>
      </w:r>
    </w:p>
    <w:p>
      <w:pPr>
        <w:jc w:val="center"/>
      </w:pPr>
      <w:r>
        <w:drawing>
          <wp:inline distT="0" distB="0" distL="114300" distR="114300">
            <wp:extent cx="4554855" cy="275907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eastAsia="zh-CN"/>
        </w:rPr>
        <w:t>创建索引后，</w:t>
      </w:r>
      <w:r>
        <w:rPr>
          <w:rFonts w:hint="eastAsia" w:ascii="幼圆" w:hAnsi="幼圆" w:eastAsia="幼圆" w:cs="幼圆"/>
          <w:b/>
          <w:bCs/>
          <w:lang w:eastAsia="zh-CN"/>
        </w:rPr>
        <w:t>依次</w:t>
      </w:r>
      <w:r>
        <w:rPr>
          <w:rFonts w:hint="eastAsia" w:ascii="幼圆" w:hAnsi="幼圆" w:eastAsia="幼圆" w:cs="幼圆"/>
          <w:lang w:eastAsia="zh-CN"/>
        </w:rPr>
        <w:t>将索引值和</w:t>
      </w:r>
      <w:r>
        <w:rPr>
          <w:rFonts w:hint="eastAsia" w:ascii="幼圆" w:hAnsi="幼圆" w:eastAsia="幼圆" w:cs="幼圆"/>
          <w:lang w:val="en-US" w:eastAsia="zh-CN"/>
        </w:rPr>
        <w:t>rowid</w:t>
      </w:r>
      <w:r>
        <w:rPr>
          <w:rFonts w:hint="eastAsia" w:ascii="幼圆" w:hAnsi="幼圆" w:eastAsia="幼圆" w:cs="幼圆"/>
          <w:b/>
          <w:bCs/>
          <w:lang w:val="en-US" w:eastAsia="zh-CN"/>
        </w:rPr>
        <w:t>存放在内存块</w:t>
      </w:r>
      <w:r>
        <w:rPr>
          <w:rFonts w:hint="eastAsia" w:ascii="幼圆" w:hAnsi="幼圆" w:eastAsia="幼圆" w:cs="幼圆"/>
          <w:lang w:val="en-US" w:eastAsia="zh-CN"/>
        </w:rPr>
        <w:t>中；</w:t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第一个内存块L1填满后，会按顺序存入第二个内存块L2；</w:t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此时，内存块L1和内存块L2</w:t>
      </w:r>
      <w:r>
        <w:rPr>
          <w:rFonts w:hint="eastAsia" w:ascii="幼圆" w:hAnsi="幼圆" w:eastAsia="幼圆" w:cs="幼圆"/>
          <w:b/>
          <w:bCs/>
          <w:lang w:val="en-US" w:eastAsia="zh-CN"/>
        </w:rPr>
        <w:t>构成同级关系，出现了“管理层B1”</w:t>
      </w:r>
      <w:r>
        <w:rPr>
          <w:rFonts w:hint="eastAsia" w:ascii="幼圆" w:hAnsi="幼圆" w:eastAsia="幼圆" w:cs="幼圆"/>
          <w:lang w:val="en-US" w:eastAsia="zh-CN"/>
        </w:rPr>
        <w:t>；</w:t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当内存块多到填满“管理层B1”的内存时，</w:t>
      </w:r>
      <w:r>
        <w:rPr>
          <w:rFonts w:hint="eastAsia" w:ascii="幼圆" w:hAnsi="幼圆" w:eastAsia="幼圆" w:cs="幼圆"/>
          <w:b/>
          <w:bCs/>
          <w:lang w:val="en-US" w:eastAsia="zh-CN"/>
        </w:rPr>
        <w:t>会出“管理层B2”</w:t>
      </w:r>
      <w:r>
        <w:rPr>
          <w:rFonts w:hint="eastAsia" w:ascii="幼圆" w:hAnsi="幼圆" w:eastAsia="幼圆" w:cs="幼圆"/>
          <w:lang w:val="en-US" w:eastAsia="zh-CN"/>
        </w:rPr>
        <w:t>；</w:t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此时，“管理层B1”和“管理层B2”需要</w:t>
      </w:r>
      <w:r>
        <w:rPr>
          <w:rFonts w:hint="eastAsia" w:ascii="幼圆" w:hAnsi="幼圆" w:eastAsia="幼圆" w:cs="幼圆"/>
          <w:b/>
          <w:bCs/>
          <w:lang w:val="en-US" w:eastAsia="zh-CN"/>
        </w:rPr>
        <w:t>更高的管理层“R1”</w:t>
      </w:r>
      <w:r>
        <w:rPr>
          <w:rFonts w:hint="eastAsia" w:ascii="幼圆" w:hAnsi="幼圆" w:eastAsia="幼圆" w:cs="幼圆"/>
          <w:lang w:val="en-US" w:eastAsia="zh-CN"/>
        </w:rPr>
        <w:t>；</w:t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随着数据量的递增，索引树可逐渐增高。</w:t>
      </w:r>
    </w:p>
    <w:p>
      <w:pPr>
        <w:ind w:left="1260" w:leftChars="0" w:firstLine="420" w:firstLineChars="0"/>
        <w:jc w:val="both"/>
        <w:rPr>
          <w:rFonts w:hint="eastAsia" w:ascii="幼圆" w:hAnsi="幼圆" w:eastAsia="幼圆" w:cs="幼圆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特点</w:t>
      </w:r>
      <w:r>
        <w:rPr>
          <w:rFonts w:hint="eastAsia" w:ascii="幼圆" w:hAnsi="幼圆" w:eastAsia="幼圆" w:cs="幼圆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索引树的高度一般比较低</w:t>
      </w:r>
    </w:p>
    <w:p>
      <w:pPr>
        <w:numPr>
          <w:ilvl w:val="0"/>
          <w:numId w:val="1"/>
        </w:num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索引由索引列存储的值以及rowid组成</w:t>
      </w:r>
    </w:p>
    <w:p>
      <w:pPr>
        <w:numPr>
          <w:ilvl w:val="0"/>
          <w:numId w:val="1"/>
        </w:num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索引本身是有序的</w:t>
      </w:r>
    </w:p>
    <w:p>
      <w:pPr>
        <w:numPr>
          <w:numId w:val="0"/>
        </w:numPr>
        <w:rPr>
          <w:rFonts w:hint="eastAsia" w:ascii="幼圆" w:hAnsi="幼圆" w:eastAsia="幼圆" w:cs="幼圆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应用举例</w:t>
      </w:r>
      <w:r>
        <w:rPr>
          <w:rFonts w:hint="eastAsia" w:ascii="幼圆" w:hAnsi="幼圆" w:eastAsia="幼圆" w:cs="幼圆"/>
          <w:lang w:val="en-US" w:eastAsia="zh-CN"/>
        </w:rPr>
        <w:t>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·特点1与分区表的结合可组成</w:t>
      </w:r>
      <w:r>
        <w:rPr>
          <w:rFonts w:hint="eastAsia" w:ascii="幼圆" w:hAnsi="幼圆" w:eastAsia="幼圆" w:cs="幼圆"/>
          <w:b/>
          <w:bCs/>
          <w:lang w:val="en-US" w:eastAsia="zh-CN"/>
        </w:rPr>
        <w:t>局部索引</w:t>
      </w:r>
      <w:r>
        <w:rPr>
          <w:rFonts w:hint="eastAsia" w:ascii="幼圆" w:hAnsi="幼圆" w:eastAsia="幼圆" w:cs="幼圆"/>
          <w:lang w:val="en-US" w:eastAsia="zh-CN"/>
        </w:rPr>
        <w:t>：但是如果设置了分区，却没有用分区条件查询，</w:t>
      </w:r>
      <w:r>
        <w:rPr>
          <w:rFonts w:hint="eastAsia" w:ascii="幼圆" w:hAnsi="幼圆" w:eastAsia="幼圆" w:cs="幼圆"/>
          <w:lang w:val="en-US" w:eastAsia="zh-CN"/>
        </w:rPr>
        <w:tab/>
        <w:t>这样会有损查询性能；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·特点2有利于count（*）函数统计，使用时需要说明</w:t>
      </w:r>
      <w:r>
        <w:rPr>
          <w:rFonts w:hint="eastAsia" w:ascii="幼圆" w:hAnsi="幼圆" w:eastAsia="幼圆" w:cs="幼圆"/>
          <w:b/>
          <w:bCs/>
          <w:lang w:val="en-US" w:eastAsia="zh-CN"/>
        </w:rPr>
        <w:t>索引值非空</w:t>
      </w:r>
      <w:r>
        <w:rPr>
          <w:rFonts w:hint="eastAsia" w:ascii="幼圆" w:hAnsi="幼圆" w:eastAsia="幼圆" w:cs="幼圆"/>
          <w:lang w:val="en-US" w:eastAsia="zh-CN"/>
        </w:rPr>
        <w:t>；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·特点3有利于MAX、MIN函数的统计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·数据表</w:t>
      </w:r>
      <w:r>
        <w:rPr>
          <w:rFonts w:hint="eastAsia" w:ascii="幼圆" w:hAnsi="幼圆" w:eastAsia="幼圆" w:cs="幼圆"/>
          <w:b/>
          <w:bCs/>
          <w:lang w:val="en-US" w:eastAsia="zh-CN"/>
        </w:rPr>
        <w:t>同时需要进行单列查询和多列查询时</w:t>
      </w:r>
      <w:r>
        <w:rPr>
          <w:rFonts w:hint="eastAsia" w:ascii="幼圆" w:hAnsi="幼圆" w:eastAsia="幼圆" w:cs="幼圆"/>
          <w:lang w:val="en-US" w:eastAsia="zh-CN"/>
        </w:rPr>
        <w:t>，如何建立索引？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单列的查询列和联合索引的前置列相同时，单列可以不建索引，直接用联合索引进行数据查询；</w:t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位图索引</w:t>
      </w:r>
      <w:r>
        <w:rPr>
          <w:rFonts w:hint="eastAsia" w:ascii="幼圆" w:hAnsi="幼圆" w:eastAsia="幼圆" w:cs="幼圆"/>
          <w:lang w:val="en-US" w:eastAsia="zh-CN"/>
        </w:rPr>
        <w:t>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结构</w:t>
      </w:r>
      <w:r>
        <w:rPr>
          <w:rFonts w:hint="eastAsia" w:ascii="幼圆" w:hAnsi="幼圆" w:eastAsia="幼圆" w:cs="幼圆"/>
          <w:lang w:val="en-US" w:eastAsia="zh-CN"/>
        </w:rPr>
        <w:t>：0,1存储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特点</w:t>
      </w:r>
      <w:r>
        <w:rPr>
          <w:rFonts w:hint="eastAsia" w:ascii="幼圆" w:hAnsi="幼圆" w:eastAsia="幼圆" w:cs="幼圆"/>
          <w:lang w:val="en-US" w:eastAsia="zh-CN"/>
        </w:rPr>
        <w:t>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1.</w:t>
      </w:r>
      <w:r>
        <w:rPr>
          <w:rFonts w:hint="eastAsia" w:ascii="幼圆" w:hAnsi="幼圆" w:eastAsia="幼圆" w:cs="幼圆"/>
          <w:b/>
          <w:bCs/>
          <w:lang w:val="en-US" w:eastAsia="zh-CN"/>
        </w:rPr>
        <w:t>可存储空值</w:t>
      </w:r>
      <w:r>
        <w:rPr>
          <w:rFonts w:hint="eastAsia" w:ascii="幼圆" w:hAnsi="幼圆" w:eastAsia="幼圆" w:cs="幼圆"/>
          <w:lang w:val="en-US" w:eastAsia="zh-CN"/>
        </w:rPr>
        <w:t>，适用于</w:t>
      </w:r>
      <w:r>
        <w:rPr>
          <w:rFonts w:hint="eastAsia" w:ascii="幼圆" w:hAnsi="幼圆" w:eastAsia="幼圆" w:cs="幼圆"/>
          <w:b/>
          <w:bCs/>
          <w:lang w:val="en-US" w:eastAsia="zh-CN"/>
        </w:rPr>
        <w:t>重复取值的字段</w:t>
      </w:r>
      <w:r>
        <w:rPr>
          <w:rFonts w:hint="eastAsia" w:ascii="幼圆" w:hAnsi="幼圆" w:eastAsia="幼圆" w:cs="幼圆"/>
          <w:lang w:val="en-US" w:eastAsia="zh-CN"/>
        </w:rPr>
        <w:t>；比如：性别只有男女两种取值；查询速度比BTree索引更快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2.数据的插入比BTree更慢，造成数据库的锁，不利于</w:t>
      </w:r>
      <w:r>
        <w:rPr>
          <w:rFonts w:hint="eastAsia" w:ascii="幼圆" w:hAnsi="幼圆" w:eastAsia="幼圆" w:cs="幼圆"/>
          <w:b/>
          <w:bCs/>
          <w:lang w:val="en-US" w:eastAsia="zh-CN"/>
        </w:rPr>
        <w:t>高并发</w:t>
      </w:r>
      <w:r>
        <w:rPr>
          <w:rFonts w:hint="eastAsia" w:ascii="幼圆" w:hAnsi="幼圆" w:eastAsia="幼圆" w:cs="幼圆"/>
          <w:lang w:val="en-US" w:eastAsia="zh-CN"/>
        </w:rPr>
        <w:t>的数据操作；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A154"/>
    <w:multiLevelType w:val="singleLevel"/>
    <w:tmpl w:val="5759A1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328F"/>
    <w:rsid w:val="1CFB371E"/>
    <w:rsid w:val="22E0438A"/>
    <w:rsid w:val="2C67009B"/>
    <w:rsid w:val="2C8741BB"/>
    <w:rsid w:val="371E5DF4"/>
    <w:rsid w:val="403041FD"/>
    <w:rsid w:val="4B057C08"/>
    <w:rsid w:val="4D3873A5"/>
    <w:rsid w:val="5D78762A"/>
    <w:rsid w:val="6CDF5F24"/>
    <w:rsid w:val="72CA188B"/>
    <w:rsid w:val="78755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J1386932475</cp:lastModifiedBy>
  <dcterms:modified xsi:type="dcterms:W3CDTF">2018-06-03T03:48:03Z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