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Nimbus Roman" w:hAnsi="Nimbus Roman" w:cs="Nimbus Roman"/>
          <w:b/>
          <w:bCs/>
          <w:sz w:val="22"/>
          <w:szCs w:val="22"/>
          <w:highlight w:val="none"/>
        </w:rPr>
      </w:pPr>
      <w:r>
        <w:rPr>
          <w:rFonts w:ascii="Nimbus Roman" w:hAnsi="Nimbus Roman" w:eastAsia="Nimbus Roman" w:cs="Nimbus Roman"/>
          <w:b/>
          <w:bCs/>
          <w:sz w:val="22"/>
          <w:szCs w:val="22"/>
        </w:rPr>
        <w:t xml:space="preserve">Beta de la pagina, creacion de buques </w:t>
      </w: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</w:r>
    </w:p>
    <w:p w14:paraId="667B1CC0">
      <w:pPr>
        <w:pBdr/>
        <w:spacing/>
        <w:ind/>
        <w:jc w:val="left"/>
        <w:rPr>
          <w:rFonts w:ascii="Nimbus Roman" w:hAnsi="Nimbus Roman" w:cs="Nimbus Roman"/>
          <w:b/>
          <w:bCs/>
          <w:sz w:val="22"/>
          <w:szCs w:val="22"/>
          <w:highlight w:val="none"/>
        </w:rPr>
      </w:pP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  <w:t xml:space="preserve">Escritura de usuario = EU</w:t>
      </w: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</w:r>
    </w:p>
    <w:p w14:paraId="405AC3FC">
      <w:pPr>
        <w:pBdr/>
        <w:spacing/>
        <w:ind/>
        <w:jc w:val="left"/>
        <w:rPr>
          <w:rFonts w:ascii="Nimbus Roman" w:hAnsi="Nimbus Roman" w:cs="Nimbus Roman"/>
          <w:b/>
          <w:bCs/>
          <w:sz w:val="22"/>
          <w:szCs w:val="22"/>
          <w:highlight w:val="none"/>
        </w:rPr>
      </w:pP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  <w:t xml:space="preserve">Modulo con pagina desplegable = </w:t>
      </w: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  <w:t xml:space="preserve">MD</w:t>
      </w: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</w:r>
    </w:p>
    <w:p w14:paraId="4A1FA9D8">
      <w:pPr>
        <w:pBdr/>
        <w:spacing/>
        <w:ind/>
        <w:jc w:val="left"/>
        <w:rPr>
          <w:rFonts w:ascii="Nimbus Roman" w:hAnsi="Nimbus Roman" w:cs="Nimbus Roman"/>
          <w:b/>
          <w:bCs/>
          <w:sz w:val="22"/>
          <w:szCs w:val="22"/>
          <w:highlight w:val="none"/>
        </w:rPr>
      </w:pP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  <w:t xml:space="preserve">Calculo automatico = CA</w:t>
      </w: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</w: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</w:r>
    </w:p>
    <w:p w14:paraId="05240F1E">
      <w:pPr>
        <w:pBdr/>
        <w:spacing/>
        <w:ind/>
        <w:jc w:val="left"/>
        <w:rPr>
          <w:rFonts w:ascii="Nimbus Roman" w:hAnsi="Nimbus Roman" w:cs="Nimbus Roman"/>
          <w:b/>
          <w:bCs/>
          <w:sz w:val="22"/>
          <w:szCs w:val="22"/>
          <w:highlight w:val="none"/>
        </w:rPr>
      </w:pP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  <w:t xml:space="preserve">Nada = nn</w:t>
      </w: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</w:r>
    </w:p>
    <w:p w14:paraId="180A3DC9">
      <w:pPr>
        <w:pBdr/>
        <w:spacing/>
        <w:ind/>
        <w:jc w:val="center"/>
        <w:rPr>
          <w:rFonts w:ascii="Nimbus Roman" w:hAnsi="Nimbus Roman" w:cs="Nimbus Roman"/>
          <w:color w:val="000000"/>
          <w:sz w:val="22"/>
          <w:szCs w:val="22"/>
        </w:rPr>
      </w:pPr>
      <w:r>
        <w:rPr>
          <w:rFonts w:ascii="Nimbus Roman" w:hAnsi="Nimbus Roman" w:eastAsia="Nimbus Roman" w:cs="Nimbus Roman"/>
          <w:sz w:val="22"/>
          <w:szCs w:val="22"/>
          <w:highlight w:val="none"/>
        </w:rPr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Ficha de buques, versión de 1910: nn</w:t>
      </w:r>
      <w:r>
        <w:rPr>
          <w:rFonts w:ascii="Nimbus Roman" w:hAnsi="Nimbus Roman" w:eastAsia="Nimbus Roman" w:cs="Nimbus Roman"/>
          <w:sz w:val="22"/>
          <w:szCs w:val="22"/>
          <w:highlight w:val="none"/>
        </w:rPr>
      </w:r>
    </w:p>
    <w:p w14:paraId="576ED2B3">
      <w:pPr>
        <w:pBdr/>
        <w:spacing/>
        <w:ind/>
        <w:jc w:val="center"/>
        <w:rPr>
          <w:rFonts w:ascii="Nimbus Roman" w:hAnsi="Nimbus Roman" w:cs="Nimbus Roman"/>
          <w:color w:val="000000"/>
          <w:sz w:val="22"/>
          <w:szCs w:val="22"/>
        </w:rPr>
      </w:pP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Sección 1: nn</w:t>
      </w:r>
      <w:r>
        <w:rPr>
          <w:rFonts w:ascii="Nimbus Roman" w:hAnsi="Nimbus Roman" w:eastAsia="Nimbus Roman" w:cs="Nimbus Roman"/>
          <w:sz w:val="22"/>
          <w:szCs w:val="22"/>
          <w:highlight w:val="none"/>
        </w:rPr>
      </w:r>
    </w:p>
    <w:p w14:paraId="0B758A95">
      <w:pPr>
        <w:pBdr/>
        <w:spacing/>
        <w:ind/>
        <w:jc w:val="center"/>
        <w:rPr>
          <w:rFonts w:ascii="Nimbus Roman" w:hAnsi="Nimbus Roman" w:cs="Nimbus Roman"/>
          <w:color w:val="000000"/>
          <w:sz w:val="22"/>
          <w:szCs w:val="22"/>
        </w:rPr>
      </w:pP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Información general: nn</w:t>
      </w:r>
      <w:r>
        <w:rPr>
          <w:rFonts w:ascii="Nimbus Roman" w:hAnsi="Nimbus Roman" w:eastAsia="Nimbus Roman" w:cs="Nimbus Roman"/>
          <w:sz w:val="22"/>
          <w:szCs w:val="22"/>
          <w:highlight w:val="none"/>
        </w:rPr>
      </w:r>
    </w:p>
    <w:p w14:paraId="29D19DEB">
      <w:pPr>
        <w:pBdr/>
        <w:spacing/>
        <w:ind/>
        <w:jc w:val="center"/>
        <w:rPr>
          <w:rFonts w:ascii="Nimbus Roman" w:hAnsi="Nimbus Roman" w:cs="Nimbus Roman"/>
          <w:color w:val="000000"/>
          <w:sz w:val="22"/>
          <w:szCs w:val="22"/>
        </w:rPr>
      </w:pP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Nombre de clase o buque: eu</w:t>
      </w:r>
      <w:r>
        <w:rPr>
          <w:rFonts w:ascii="Nimbus Roman" w:hAnsi="Nimbus Roman" w:eastAsia="Nimbus Roman" w:cs="Nimbus Roman"/>
          <w:sz w:val="22"/>
          <w:szCs w:val="22"/>
          <w:highlight w:val="none"/>
        </w:rPr>
      </w:r>
    </w:p>
    <w:p w14:paraId="615AF987">
      <w:pPr>
        <w:pBdr/>
        <w:spacing/>
        <w:ind/>
        <w:jc w:val="center"/>
        <w:rPr>
          <w:rFonts w:ascii="Nimbus Roman" w:hAnsi="Nimbus Roman" w:cs="Nimbus Roman"/>
          <w:color w:val="000000"/>
          <w:sz w:val="22"/>
          <w:szCs w:val="22"/>
        </w:rPr>
      </w:pP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Tipo: md</w:t>
      </w:r>
      <w:r>
        <w:rPr>
          <w:rFonts w:ascii="Nimbus Roman" w:hAnsi="Nimbus Roman" w:eastAsia="Nimbus Roman" w:cs="Nimbus Roman"/>
          <w:sz w:val="22"/>
          <w:szCs w:val="22"/>
          <w:highlight w:val="none"/>
        </w:rPr>
      </w:r>
    </w:p>
    <w:p w14:paraId="5E724F2D">
      <w:pPr>
        <w:pBdr/>
        <w:spacing/>
        <w:ind/>
        <w:jc w:val="center"/>
        <w:rPr>
          <w:rFonts w:ascii="Nimbus Roman" w:hAnsi="Nimbus Roman" w:cs="Nimbus Roman"/>
          <w:color w:val="000000"/>
          <w:sz w:val="22"/>
          <w:szCs w:val="22"/>
        </w:rPr>
      </w:pP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País de origen: eu</w:t>
      </w:r>
      <w:r>
        <w:rPr>
          <w:rFonts w:ascii="Nimbus Roman" w:hAnsi="Nimbus Roman" w:eastAsia="Nimbus Roman" w:cs="Nimbus Roman"/>
          <w:sz w:val="22"/>
          <w:szCs w:val="22"/>
          <w:highlight w:val="none"/>
        </w:rPr>
      </w:r>
    </w:p>
    <w:p w14:paraId="2B42DA28">
      <w:pPr>
        <w:pBdr/>
        <w:spacing/>
        <w:ind/>
        <w:jc w:val="center"/>
        <w:rPr>
          <w:rFonts w:ascii="Nimbus Roman" w:hAnsi="Nimbus Roman" w:cs="Nimbus Roman"/>
          <w:color w:val="000000"/>
          <w:sz w:val="22"/>
          <w:szCs w:val="22"/>
        </w:rPr>
      </w:pP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Sección 2: nn</w:t>
      </w:r>
      <w:r>
        <w:rPr>
          <w:rFonts w:ascii="Nimbus Roman" w:hAnsi="Nimbus Roman" w:eastAsia="Nimbus Roman" w:cs="Nimbus Roman"/>
          <w:sz w:val="22"/>
          <w:szCs w:val="22"/>
          <w:highlight w:val="none"/>
        </w:rPr>
      </w:r>
    </w:p>
    <w:p w14:paraId="62F0252F">
      <w:pPr>
        <w:pBdr/>
        <w:spacing/>
        <w:ind/>
        <w:jc w:val="center"/>
        <w:rPr>
          <w:rFonts w:ascii="Nimbus Roman" w:hAnsi="Nimbus Roman" w:cs="Nimbus Roman"/>
          <w:color w:val="000000"/>
          <w:sz w:val="22"/>
          <w:szCs w:val="22"/>
        </w:rPr>
      </w:pP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Estadísticas: nn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</w:r>
    </w:p>
    <w:p w14:paraId="6E4E11BA">
      <w:pPr>
        <w:pBdr/>
        <w:spacing/>
        <w:ind/>
        <w:jc w:val="center"/>
        <w:rPr>
          <w:rFonts w:ascii="Nimbus Roman" w:hAnsi="Nimbus Roman" w:cs="Nimbus Roman"/>
          <w:color w:val="000000"/>
          <w:sz w:val="22"/>
          <w:szCs w:val="22"/>
        </w:rPr>
      </w:pP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Casco: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md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3607D3F2">
      <w:pPr>
        <w:pBdr/>
        <w:spacing/>
        <w:ind/>
        <w:jc w:val="center"/>
        <w:rPr>
          <w:rFonts w:ascii="Nimbus Roman" w:hAnsi="Nimbus Roman" w:cs="Nimbus Roman"/>
          <w:color w:val="000000"/>
          <w:sz w:val="22"/>
          <w:szCs w:val="22"/>
        </w:rPr>
      </w:pP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Blindaje: </w:t>
      </w:r>
      <w:r>
        <w:rPr>
          <w:rFonts w:ascii="Nimbus Roman" w:hAnsi="Nimbus Roman" w:eastAsia="Nimbus Roman" w:cs="Nimbus Roman"/>
          <w:sz w:val="22"/>
          <w:szCs w:val="22"/>
          <w:highlight w:val="none"/>
        </w:rPr>
        <w:t xml:space="preserve"> md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60021753">
      <w:pPr>
        <w:pBdr/>
        <w:spacing/>
        <w:ind/>
        <w:jc w:val="center"/>
        <w:rPr>
          <w:rFonts w:ascii="Nimbus Roman" w:hAnsi="Nimbus Roman" w:cs="Nimbus Roman"/>
          <w:color w:val="000000"/>
          <w:sz w:val="22"/>
          <w:szCs w:val="22"/>
        </w:rPr>
      </w:pP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Defensa: md</w:t>
      </w:r>
      <w:r>
        <w:rPr>
          <w:rFonts w:ascii="Nimbus Roman" w:hAnsi="Nimbus Roman" w:eastAsia="Nimbus Roman" w:cs="Nimbus Roman"/>
          <w:sz w:val="22"/>
          <w:szCs w:val="22"/>
          <w:highlight w:val="none"/>
        </w:rPr>
      </w:r>
    </w:p>
    <w:p w14:paraId="40EAB084">
      <w:pPr>
        <w:pBdr/>
        <w:spacing/>
        <w:ind/>
        <w:jc w:val="center"/>
        <w:rPr>
          <w:rFonts w:ascii="Nimbus Roman" w:hAnsi="Nimbus Roman" w:cs="Nimbus Roman"/>
          <w:color w:val="000000"/>
          <w:sz w:val="22"/>
          <w:szCs w:val="22"/>
        </w:rPr>
      </w:pP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Armamento: md </w:t>
      </w:r>
      <w:r>
        <w:rPr>
          <w:rFonts w:ascii="Nimbus Roman" w:hAnsi="Nimbus Roman" w:eastAsia="Nimbus Roman" w:cs="Nimbus Roman"/>
          <w:sz w:val="22"/>
          <w:szCs w:val="22"/>
          <w:highlight w:val="none"/>
        </w:rPr>
      </w:r>
    </w:p>
    <w:p w14:paraId="11188263">
      <w:pPr>
        <w:pBdr/>
        <w:spacing/>
        <w:ind/>
        <w:jc w:val="center"/>
        <w:rPr>
          <w:rFonts w:ascii="Nimbus Roman" w:hAnsi="Nimbus Roman" w:cs="Nimbus Roman"/>
          <w:color w:val="000000"/>
          <w:sz w:val="22"/>
          <w:szCs w:val="22"/>
        </w:rPr>
      </w:pP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Ataque: md</w:t>
      </w:r>
      <w:r>
        <w:rPr>
          <w:rFonts w:ascii="Nimbus Roman" w:hAnsi="Nimbus Roman" w:eastAsia="Nimbus Roman" w:cs="Nimbus Roman"/>
          <w:sz w:val="22"/>
          <w:szCs w:val="22"/>
          <w:highlight w:val="none"/>
        </w:rPr>
      </w:r>
    </w:p>
    <w:p w14:paraId="0D45FAB9">
      <w:pPr>
        <w:pBdr/>
        <w:spacing/>
        <w:ind/>
        <w:jc w:val="center"/>
        <w:rPr>
          <w:rFonts w:ascii="Nimbus Roman" w:hAnsi="Nimbus Roman" w:cs="Nimbus Roman"/>
          <w:color w:val="000000"/>
          <w:sz w:val="22"/>
          <w:szCs w:val="22"/>
        </w:rPr>
      </w:pP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Propulsión: md</w:t>
      </w:r>
      <w:r>
        <w:rPr>
          <w:rFonts w:ascii="Nimbus Roman" w:hAnsi="Nimbus Roman" w:eastAsia="Nimbus Roman" w:cs="Nimbus Roman"/>
          <w:sz w:val="22"/>
          <w:szCs w:val="22"/>
          <w:highlight w:val="none"/>
        </w:rPr>
      </w:r>
    </w:p>
    <w:p w14:paraId="195EE10A">
      <w:pPr>
        <w:pBdr/>
        <w:spacing/>
        <w:ind/>
        <w:jc w:val="center"/>
        <w:rPr>
          <w:rFonts w:ascii="Nimbus Roman" w:hAnsi="Nimbus Roman" w:cs="Nimbus Roman"/>
          <w:color w:val="000000"/>
          <w:sz w:val="22"/>
          <w:szCs w:val="22"/>
        </w:rPr>
      </w:pP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Velocidad final: ca</w:t>
      </w:r>
      <w:r>
        <w:rPr>
          <w:rFonts w:ascii="Nimbus Roman" w:hAnsi="Nimbus Roman" w:eastAsia="Nimbus Roman" w:cs="Nimbus Roman"/>
          <w:sz w:val="22"/>
          <w:szCs w:val="22"/>
          <w:highlight w:val="none"/>
        </w:rPr>
      </w:r>
    </w:p>
    <w:p w14:paraId="75481CC2">
      <w:pPr>
        <w:pBdr/>
        <w:spacing/>
        <w:ind/>
        <w:jc w:val="center"/>
        <w:rPr>
          <w:rFonts w:ascii="Nimbus Roman" w:hAnsi="Nimbus Roman" w:cs="Nimbus Roman"/>
          <w:color w:val="000000"/>
          <w:sz w:val="22"/>
          <w:szCs w:val="22"/>
        </w:rPr>
      </w:pP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Coste: ca</w:t>
      </w:r>
      <w:r>
        <w:rPr>
          <w:rFonts w:ascii="Nimbus Roman" w:hAnsi="Nimbus Roman" w:eastAsia="Nimbus Roman" w:cs="Nimbus Roman"/>
          <w:sz w:val="22"/>
          <w:szCs w:val="22"/>
          <w:highlight w:val="none"/>
        </w:rPr>
      </w:r>
    </w:p>
    <w:p w14:paraId="5E17ED64">
      <w:pPr>
        <w:pBdr/>
        <w:spacing/>
        <w:ind/>
        <w:jc w:val="center"/>
        <w:rPr>
          <w:rFonts w:ascii="Nimbus Roman" w:hAnsi="Nimbus Roman" w:cs="Nimbus Roman"/>
          <w:color w:val="000000"/>
          <w:sz w:val="22"/>
          <w:szCs w:val="22"/>
        </w:rPr>
      </w:pP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Sección 3: nn</w:t>
      </w:r>
      <w:r>
        <w:rPr>
          <w:rFonts w:ascii="Nimbus Roman" w:hAnsi="Nimbus Roman" w:eastAsia="Nimbus Roman" w:cs="Nimbus Roman"/>
          <w:sz w:val="22"/>
          <w:szCs w:val="22"/>
          <w:highlight w:val="none"/>
        </w:rPr>
      </w:r>
    </w:p>
    <w:p w14:paraId="5842BDE6">
      <w:pPr>
        <w:pBdr/>
        <w:spacing/>
        <w:ind/>
        <w:jc w:val="center"/>
        <w:rPr>
          <w:rFonts w:ascii="Nimbus Roman" w:hAnsi="Nimbus Roman" w:cs="Nimbus Roman"/>
          <w:sz w:val="22"/>
          <w:szCs w:val="22"/>
          <w:highlight w:val="none"/>
        </w:rPr>
      </w:pP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Lore Descripción:</w:t>
      </w:r>
      <w:r>
        <w:rPr>
          <w:rFonts w:ascii="Nimbus Roman" w:hAnsi="Nimbus Roman" w:eastAsia="Nimbus Roman" w:cs="Nimbus Roman"/>
          <w:sz w:val="22"/>
          <w:szCs w:val="22"/>
        </w:rPr>
        <w:t xml:space="preserve"> eu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7855E39A">
      <w:pPr>
        <w:pBdr/>
        <w:spacing/>
        <w:ind/>
        <w:jc w:val="center"/>
        <w:rPr>
          <w:rFonts w:ascii="Nimbus Roman" w:hAnsi="Nimbus Roman" w:cs="Nimbus Roman"/>
          <w:b/>
          <w:bCs/>
          <w:sz w:val="22"/>
          <w:szCs w:val="22"/>
          <w:highlight w:val="none"/>
        </w:rPr>
      </w:pP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</w: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</w: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</w:r>
    </w:p>
    <w:p w14:paraId="4C879BCD">
      <w:pPr>
        <w:pBdr/>
        <w:spacing/>
        <w:ind/>
        <w:jc w:val="center"/>
        <w:rPr>
          <w:rFonts w:ascii="Nimbus Roman" w:hAnsi="Nimbus Roman" w:cs="Nimbus Roman"/>
          <w:b/>
          <w:bCs/>
          <w:sz w:val="22"/>
          <w:szCs w:val="22"/>
          <w:highlight w:val="none"/>
        </w:rPr>
      </w:pP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</w: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</w: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</w:r>
    </w:p>
    <w:p w14:paraId="15C80242">
      <w:pPr>
        <w:pBdr/>
        <w:spacing/>
        <w:ind/>
        <w:jc w:val="center"/>
        <w:rPr>
          <w:rFonts w:ascii="Nimbus Roman" w:hAnsi="Nimbus Roman" w:cs="Nimbus Roman"/>
          <w:b/>
          <w:bCs/>
          <w:sz w:val="22"/>
          <w:szCs w:val="22"/>
          <w:highlight w:val="none"/>
        </w:rPr>
      </w:pP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</w: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</w: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</w:r>
    </w:p>
    <w:p w14:paraId="415B2C30">
      <w:pPr>
        <w:pBdr/>
        <w:spacing/>
        <w:ind/>
        <w:jc w:val="center"/>
        <w:rPr>
          <w:rFonts w:ascii="Nimbus Roman" w:hAnsi="Nimbus Roman" w:cs="Nimbus Roman"/>
          <w:b/>
          <w:bCs/>
          <w:sz w:val="22"/>
          <w:szCs w:val="22"/>
          <w:highlight w:val="none"/>
        </w:rPr>
      </w:pP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</w: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</w: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</w:r>
    </w:p>
    <w:p w14:paraId="490535E0">
      <w:pPr>
        <w:pBdr/>
        <w:spacing/>
        <w:ind/>
        <w:jc w:val="center"/>
        <w:rPr>
          <w:rFonts w:ascii="Nimbus Roman" w:hAnsi="Nimbus Roman" w:cs="Nimbus Roman"/>
          <w:b/>
          <w:bCs/>
          <w:sz w:val="22"/>
          <w:szCs w:val="22"/>
          <w:highlight w:val="none"/>
        </w:rPr>
      </w:pP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</w: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  <w:t xml:space="preserve"> Modulo a poner beta</w:t>
      </w:r>
      <w:r>
        <w:rPr>
          <w:rFonts w:ascii="Nimbus Roman" w:hAnsi="Nimbus Roman" w:eastAsia="Nimbus Roman" w:cs="Nimbus Roman"/>
          <w:b/>
          <w:bCs/>
          <w:sz w:val="22"/>
          <w:szCs w:val="22"/>
        </w:rPr>
      </w:r>
    </w:p>
    <w:p w14:paraId="630FCA5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Propulsión (Motores)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5373C2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Motor de vapor avanzado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6540B512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Velocidad: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20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52D5A71F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1M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57C2347A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 de Investigación: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TECNOLOGÍA INICIAL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0492B3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Motor de diésel I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066D7AAA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Velocidad: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40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4E78B556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2M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3E30A726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 de Investigación: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10M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197059D2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Tiempo de Investigación: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2 Años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14B469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Motor de diésel II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2902D849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Velocidad: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60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0A459F39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2M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6C724AB3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 de Investigación: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10M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679A0603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Tiempo de Investigación: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1 Años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082FD8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Motor de diésel avanzado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6969940D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Velocidad: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80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26373639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2M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1DBA00D0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 de Investigación: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15M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1A9FDA42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Tiempo de Investigación: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2 Años</w:t>
      </w:r>
      <w:r>
        <w:rPr>
          <w:rFonts w:ascii="Nimbus Roman" w:hAnsi="Nimbus Roman" w:eastAsia="Nimbus Roman" w:cs="Nimbus Roman"/>
          <w:sz w:val="22"/>
          <w:szCs w:val="22"/>
        </w:rPr>
      </w:r>
      <w:r>
        <w:rPr>
          <w:rFonts w:ascii="Nimbus Roman" w:hAnsi="Nimbus Roman" w:eastAsia="Nimbus Roman" w:cs="Nimbus Roman"/>
          <w:sz w:val="22"/>
          <w:szCs w:val="22"/>
        </w:rPr>
      </w:r>
    </w:p>
    <w:p w14:paraId="55F1C5F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Armamento 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4F9CE0E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Cañones pesados básicos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51285F84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Ataque: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45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625DF17C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Velocidad: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-5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000724DE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2M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743D412C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 de Investigación: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TECNOLOGÍA INICIAL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1FFE75D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Cañones pesados refinados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484A4F47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Ataque: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60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749DF311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Velocidad: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-10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0B82B796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4M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1FFA89C1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 de Investigación: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10M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44510AA0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Tiempo de Investigación: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2 Años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0BE322A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Cañones pesados avanzados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0F68AF81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Ataque: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90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0C799E29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Velocidad: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-15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14B88B1E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6M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58CFB180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 de Investigación: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15M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67809157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Tiempo de Investigación: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3 Años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5C778A46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Cañón ligero básico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04198CD2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Ataque: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10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33E0010D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Velocidad: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-5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7F8A7A90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1M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056AD492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 de Investigación: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TECNOLOGÍA INICIAL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39B9F886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Cañón ligero refinado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09FD736A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Ataque: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25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1DBF245B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Velocidad: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-5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60464AE8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2M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24632CB3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 de Investigación: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3M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325A9AEC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Tiempo de Investigación: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1 Años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4B5A9FBA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Torpedo básico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462E2F7E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Ataque: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30(P) 10(L)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178B9C35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Velocidad: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-5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39097BD1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2M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2A4A7F09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 de Investigación: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4M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464771AA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Tiempo de Investigación: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2 Años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179580F7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Torpedo II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7D450959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Ataque: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60(P) 15(L)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746A0B3D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Velocidad: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-5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03811315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4M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1CF0DCD6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 de Investigación: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8M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06DAAE33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Tiempo de Investigación: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2 Años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34BB023C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Cargas profundidad iniciales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08AFC856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Ataque: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20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3656CB53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Velocidad: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-5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0CAB8F64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1M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09173767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 de Investigación: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5M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7BAC9EFC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Tiempo de Investigación: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2 Años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6C9D773C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Carga de profundidad básica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41BC17AD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Ataque: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40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7A6BEAAE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Velocidad: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-10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1A0D4943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2M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105139E0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 de Investigación: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6M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3CC93B6D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Tiempo de Investigación: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1 Años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40D2A202">
      <w:pPr>
        <w:pBdr/>
        <w:spacing/>
        <w:ind w:firstLine="708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Torpedo siglo XIX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7E840522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Ataque: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10 P / 5 L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542B2A93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Velocidad: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-5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47DF4AE1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Coste: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2M</w:t>
      </w:r>
      <w:r>
        <w:rPr>
          <w:rFonts w:ascii="Nimbus Roman" w:hAnsi="Nimbus Roman" w:eastAsia="Nimbus Roman" w:cs="Nimbus Roman"/>
          <w:sz w:val="22"/>
          <w:szCs w:val="22"/>
        </w:rPr>
      </w:r>
    </w:p>
    <w:p w14:paraId="175CB409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b/>
          <w:color w:val="000000"/>
          <w:sz w:val="22"/>
          <w:szCs w:val="22"/>
        </w:rPr>
        <w:t xml:space="preserve">Tiempo de Investigación:</w:t>
      </w:r>
      <w:r>
        <w:rPr>
          <w:rFonts w:ascii="Nimbus Roman" w:hAnsi="Nimbus Roman" w:eastAsia="Nimbus Roman" w:cs="Nimbus Roman"/>
          <w:color w:val="000000"/>
          <w:sz w:val="22"/>
          <w:szCs w:val="22"/>
        </w:rPr>
        <w:t xml:space="preserve"> TECNOLOGÍA INICIAL</w:t>
      </w:r>
      <w:r>
        <w:rPr>
          <w:rFonts w:ascii="Nimbus Roman" w:hAnsi="Nimbus Roman" w:cs="Nimbus Roman"/>
          <w:sz w:val="22"/>
          <w:szCs w:val="22"/>
        </w:rPr>
      </w:r>
    </w:p>
    <w:p w14:paraId="1F567AB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Cascos de Destructor</w:t>
      </w:r>
      <w:r/>
    </w:p>
    <w:p w14:paraId="70A33B20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Casco destructor básico</w:t>
      </w:r>
      <w:r/>
    </w:p>
    <w:p w14:paraId="4E1251D4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Capacidad de módulos: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3</w:t>
      </w:r>
      <w:r/>
    </w:p>
    <w:p w14:paraId="61D9916C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Velocidad: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5</w:t>
      </w:r>
      <w:r/>
    </w:p>
    <w:p w14:paraId="32E99C95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5M</w:t>
      </w:r>
      <w:r/>
    </w:p>
    <w:p w14:paraId="5E75DE1A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Coste de Investigación: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TECNOLOGÍA INICIAL</w:t>
      </w:r>
      <w:r/>
    </w:p>
    <w:p w14:paraId="19865238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Casco destructor refinado</w:t>
      </w:r>
      <w:r/>
    </w:p>
    <w:p w14:paraId="0771F856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Capacidad de módulos: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5</w:t>
      </w:r>
      <w:r/>
    </w:p>
    <w:p w14:paraId="32C07113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Velocidad: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15</w:t>
      </w:r>
      <w:r/>
    </w:p>
    <w:p w14:paraId="08AEDE0C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6M</w:t>
      </w:r>
      <w:r/>
    </w:p>
    <w:p w14:paraId="56A357D9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Coste de Investigación: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30M</w:t>
      </w:r>
      <w:r/>
    </w:p>
    <w:p w14:paraId="75EBA557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Tiempo de Investigación: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 Años</w:t>
      </w:r>
      <w:r/>
    </w:p>
    <w:p w14:paraId="273E740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Cascos de Fragata</w:t>
      </w:r>
      <w:r/>
    </w:p>
    <w:p w14:paraId="5D55AD1F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Casco fragata básico</w:t>
      </w:r>
      <w:r/>
    </w:p>
    <w:p w14:paraId="0631DEF8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Capacidad de módulos: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2</w:t>
      </w:r>
      <w:r/>
    </w:p>
    <w:p w14:paraId="1D065DE0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Velocidad: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15</w:t>
      </w:r>
      <w:r/>
    </w:p>
    <w:p w14:paraId="2A5534B8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2M</w:t>
      </w:r>
      <w:r/>
    </w:p>
    <w:p w14:paraId="1ACE855B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Coste de Investigación: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TECNOLOGÍA INICIAL</w:t>
      </w:r>
      <w:r/>
    </w:p>
    <w:p w14:paraId="74542989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Casco fragata refinado</w:t>
      </w:r>
      <w:r/>
    </w:p>
    <w:p w14:paraId="3846C9AD">
      <w:pPr>
        <w:pStyle w:val="668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Capacidad de módulos: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3</w:t>
      </w:r>
      <w:r/>
    </w:p>
    <w:p w14:paraId="10DFB22C">
      <w:pPr>
        <w:pStyle w:val="668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Velocidad: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20</w:t>
      </w:r>
      <w:r/>
    </w:p>
    <w:p w14:paraId="7067D4BC">
      <w:pPr>
        <w:pStyle w:val="668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3M</w:t>
      </w:r>
      <w:r/>
    </w:p>
    <w:p w14:paraId="6603990D">
      <w:pPr>
        <w:pStyle w:val="668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Coste de Investigación: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5M</w:t>
      </w:r>
      <w:r/>
    </w:p>
    <w:p w14:paraId="4EBB68B1">
      <w:pPr>
        <w:pStyle w:val="668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Tiempo de Investigación: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 Años</w:t>
      </w:r>
      <w:r/>
    </w:p>
    <w:p w14:paraId="47A815D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Cascos Pesados y Capitale </w:t>
      </w:r>
      <w:r/>
    </w:p>
    <w:p w14:paraId="4509989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Cruceros Ligeros</w:t>
      </w:r>
      <w:r/>
    </w:p>
    <w:p w14:paraId="5B862FB2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Casco crucero ligero básico</w:t>
      </w:r>
      <w:r/>
    </w:p>
    <w:p w14:paraId="49ED29AE"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Capacidad de módulos: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8</w:t>
      </w:r>
      <w:r/>
    </w:p>
    <w:p w14:paraId="08B4213D"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Velocidad: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10</w:t>
      </w:r>
      <w:r/>
    </w:p>
    <w:p w14:paraId="0F8211B1"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10M</w:t>
      </w:r>
      <w:r/>
    </w:p>
    <w:p w14:paraId="51F86CAD"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Tiempo de Investigación: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TECNOLOGÍA INICIAL</w:t>
      </w:r>
      <w:r/>
    </w:p>
    <w:p w14:paraId="21CC80FF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Casco crucero ligero refinado</w:t>
      </w:r>
      <w:r/>
    </w:p>
    <w:p w14:paraId="7B591916">
      <w:pPr>
        <w:pStyle w:val="66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Capacidad de módulos: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10</w:t>
      </w:r>
      <w:r/>
    </w:p>
    <w:p w14:paraId="5712EFA8">
      <w:pPr>
        <w:pStyle w:val="66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Velocidad: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15</w:t>
      </w:r>
      <w:r/>
    </w:p>
    <w:p w14:paraId="3BD69E29">
      <w:pPr>
        <w:pStyle w:val="66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12M</w:t>
      </w:r>
      <w:r/>
    </w:p>
    <w:p w14:paraId="497E7E4B">
      <w:pPr>
        <w:pStyle w:val="66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Coste de Investigación: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35M</w:t>
      </w:r>
      <w:r/>
    </w:p>
    <w:p w14:paraId="6296AF20">
      <w:pPr>
        <w:pStyle w:val="66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Tiempo de Investigación: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 Años</w:t>
      </w:r>
      <w:r>
        <w:rPr>
          <w:rFonts w:ascii="Times New Roman" w:hAnsi="Times New Roman" w:eastAsia="Times New Roman" w:cs="Times New Roman"/>
          <w:sz w:val="24"/>
        </w:rPr>
      </w:r>
    </w:p>
    <w:p w14:paraId="4D5BB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AAAF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6A8B71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Cruceros Pesados</w:t>
      </w:r>
      <w:r/>
    </w:p>
    <w:p w14:paraId="7260626C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Casco crucero pesado básico</w:t>
      </w:r>
      <w:r/>
    </w:p>
    <w:p w14:paraId="44D9D320">
      <w:pPr>
        <w:pStyle w:val="668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Capacidad de módulos: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10</w:t>
      </w:r>
      <w:r/>
    </w:p>
    <w:p w14:paraId="512B9F3A">
      <w:pPr>
        <w:pStyle w:val="668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Velocidad: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0</w:t>
      </w:r>
      <w:r/>
    </w:p>
    <w:p w14:paraId="19F28180">
      <w:pPr>
        <w:pStyle w:val="668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30M</w:t>
      </w:r>
      <w:r/>
    </w:p>
    <w:p w14:paraId="19AB86A2">
      <w:pPr>
        <w:pStyle w:val="668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Coste de Investigación: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45M</w:t>
      </w:r>
      <w:r/>
    </w:p>
    <w:p w14:paraId="43151F86">
      <w:pPr>
        <w:pStyle w:val="668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Tiempo de Investigación: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2 Años</w:t>
      </w:r>
      <w:r/>
    </w:p>
    <w:p w14:paraId="0168A1B7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Casco crucero pesado refinado</w:t>
      </w:r>
      <w:r/>
    </w:p>
    <w:p w14:paraId="17E4C5AB">
      <w:pPr>
        <w:pStyle w:val="668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Capacidad de módulos: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12</w:t>
      </w:r>
      <w:r/>
    </w:p>
    <w:p w14:paraId="382DA614">
      <w:pPr>
        <w:pStyle w:val="668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Velocidad: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5</w:t>
      </w:r>
      <w:r/>
    </w:p>
    <w:p w14:paraId="14624B13">
      <w:pPr>
        <w:pStyle w:val="668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40M</w:t>
      </w:r>
      <w:r/>
    </w:p>
    <w:p w14:paraId="0F41EA46">
      <w:pPr>
        <w:pStyle w:val="668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Coste de Investigación: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50M</w:t>
      </w:r>
      <w:r/>
    </w:p>
    <w:p w14:paraId="45303DBC">
      <w:pPr>
        <w:pStyle w:val="668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Tiempo de Investigación: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 Años</w:t>
      </w:r>
      <w:r/>
    </w:p>
    <w:p w14:paraId="15EAC1B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Cruceros de Batalla</w:t>
      </w:r>
      <w:r/>
    </w:p>
    <w:p w14:paraId="0177BCA3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Casco crucero de batalla básico</w:t>
      </w:r>
      <w:r/>
    </w:p>
    <w:p w14:paraId="74C007C0">
      <w:pPr>
        <w:pStyle w:val="668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Capacidad de módulos: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13</w:t>
      </w:r>
      <w:r/>
    </w:p>
    <w:p w14:paraId="518FAEC2">
      <w:pPr>
        <w:pStyle w:val="668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Velocidad: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-5</w:t>
      </w:r>
      <w:r/>
    </w:p>
    <w:p w14:paraId="1C3F4E13">
      <w:pPr>
        <w:pStyle w:val="668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40M</w:t>
      </w:r>
      <w:r/>
    </w:p>
    <w:p w14:paraId="412CFF19">
      <w:pPr>
        <w:pStyle w:val="668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Coste de Investigación: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50M</w:t>
      </w:r>
      <w:r/>
    </w:p>
    <w:p w14:paraId="3583C7D1">
      <w:pPr>
        <w:pStyle w:val="668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Tiempo de Investigación: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2 Años</w:t>
      </w:r>
      <w:r/>
    </w:p>
    <w:p w14:paraId="2558F7A3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Casco crucero de batalla refinado</w:t>
      </w:r>
      <w:r/>
    </w:p>
    <w:p w14:paraId="08A28630">
      <w:pPr>
        <w:pStyle w:val="66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Capacidad de módulos: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15</w:t>
      </w:r>
      <w:r/>
    </w:p>
    <w:p w14:paraId="1174BADC">
      <w:pPr>
        <w:pStyle w:val="66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Velocidad: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-10</w:t>
      </w:r>
      <w:r/>
    </w:p>
    <w:p w14:paraId="64321405">
      <w:pPr>
        <w:pStyle w:val="66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50M</w:t>
      </w:r>
      <w:r/>
    </w:p>
    <w:p w14:paraId="118D88CA">
      <w:pPr>
        <w:pStyle w:val="66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Coste de Investigación: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55M</w:t>
      </w:r>
      <w:r/>
    </w:p>
    <w:p w14:paraId="3E817BA2">
      <w:pPr>
        <w:pStyle w:val="66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Tiempo de Investigación: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2 Años</w:t>
      </w:r>
      <w:r/>
    </w:p>
    <w:p w14:paraId="7D96CEA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Acorazados (Dreadnoughts)</w:t>
      </w:r>
      <w:r/>
    </w:p>
    <w:p w14:paraId="72E61263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Casco de Dreadnought básico</w:t>
      </w:r>
      <w:r/>
    </w:p>
    <w:p w14:paraId="06072512">
      <w:pPr>
        <w:pStyle w:val="668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Capacidad de módulos: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15</w:t>
      </w:r>
      <w:r/>
    </w:p>
    <w:p w14:paraId="17B82FC2">
      <w:pPr>
        <w:pStyle w:val="668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Velocidad: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-10</w:t>
      </w:r>
      <w:r/>
    </w:p>
    <w:p w14:paraId="47A02141">
      <w:pPr>
        <w:pStyle w:val="668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80M</w:t>
      </w:r>
      <w:r/>
    </w:p>
    <w:p w14:paraId="036EC9A6">
      <w:pPr>
        <w:pStyle w:val="668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Coste de Investigación: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55M</w:t>
      </w:r>
      <w:r/>
    </w:p>
    <w:p w14:paraId="17E130A6">
      <w:pPr>
        <w:pStyle w:val="668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Tiempo de Investigación: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3 Años</w:t>
      </w:r>
      <w:r/>
    </w:p>
    <w:p w14:paraId="66B590E4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Casco de Dreadnought refinado</w:t>
      </w:r>
      <w:r/>
    </w:p>
    <w:p w14:paraId="7E824F1F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Capacidad de módulos: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20</w:t>
      </w:r>
      <w:r/>
    </w:p>
    <w:p w14:paraId="08285945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Velocidad: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-20</w:t>
      </w:r>
      <w:r/>
    </w:p>
    <w:p w14:paraId="59824F0B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90M</w:t>
      </w:r>
      <w:r/>
    </w:p>
    <w:p w14:paraId="7773A74D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Coste de Investigación: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60M</w:t>
      </w:r>
      <w:r/>
    </w:p>
    <w:p w14:paraId="2716FB13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Tiempo de Investigación: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2 Años</w:t>
      </w:r>
      <w:r>
        <w:rPr>
          <w:rFonts w:ascii="Times New Roman" w:hAnsi="Times New Roman" w:eastAsia="Times New Roman" w:cs="Times New Roman"/>
          <w:sz w:val="24"/>
        </w:rPr>
      </w:r>
    </w:p>
    <w:p w14:paraId="074769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31755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691A5E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Casco Pre-Dreadnought</w:t>
      </w:r>
      <w:r/>
    </w:p>
    <w:p w14:paraId="45B44B5C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Capacidad de módulos: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14</w:t>
      </w:r>
      <w:r/>
    </w:p>
    <w:p w14:paraId="4499771B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Velocidad: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-15</w:t>
      </w:r>
      <w:r/>
    </w:p>
    <w:p w14:paraId="50912F31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70M</w:t>
      </w:r>
      <w:r/>
    </w:p>
    <w:p w14:paraId="5224158C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Tiempo de Investigación: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TECNOLOGÍA INICIAL</w:t>
      </w:r>
      <w:r/>
    </w:p>
    <w:p w14:paraId="7FBB8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Nimbus Roman" w:hAnsi="Nimbus Roman" w:cs="Nimbus Roman"/>
          <w:sz w:val="22"/>
          <w:szCs w:val="22"/>
        </w:rPr>
      </w:pPr>
      <w:r>
        <w:rPr>
          <w:rFonts w:ascii="Nimbus Roman" w:hAnsi="Nimbus Roman" w:eastAsia="Nimbus Roman" w:cs="Nimbus Roman"/>
          <w:color w:val="000000"/>
          <w:sz w:val="22"/>
          <w:szCs w:val="22"/>
          <w:highlight w:val="none"/>
        </w:rPr>
      </w:r>
      <w:r>
        <w:rPr>
          <w:rFonts w:ascii="Nimbus Roman" w:hAnsi="Nimbus Roman" w:eastAsia="Nimbus Roman" w:cs="Nimbus Roman"/>
          <w:color w:val="000000"/>
          <w:sz w:val="22"/>
          <w:szCs w:val="22"/>
          <w:highlight w:val="none"/>
        </w:rPr>
      </w:r>
      <w:r>
        <w:rPr>
          <w:rFonts w:ascii="Nimbus Roman" w:hAnsi="Nimbus Roman" w:eastAsia="Nimbus Roman" w:cs="Nimbus Roman"/>
          <w:color w:val="000000"/>
          <w:sz w:val="22"/>
          <w:szCs w:val="22"/>
          <w:highlight w:val="none"/>
        </w:rPr>
      </w:r>
    </w:p>
    <w:p w14:paraId="25C53FFB">
      <w:pPr>
        <w:pBdr/>
        <w:spacing/>
        <w:ind/>
        <w:jc w:val="center"/>
        <w:rPr>
          <w:rFonts w:ascii="Nimbus Roman" w:hAnsi="Nimbus Roman" w:cs="Nimbus Roman"/>
          <w:b/>
          <w:bCs/>
          <w:sz w:val="22"/>
          <w:szCs w:val="22"/>
        </w:rPr>
      </w:pP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</w: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</w:r>
      <w:r>
        <w:rPr>
          <w:rFonts w:ascii="Nimbus Roman" w:hAnsi="Nimbus Roman" w:eastAsia="Nimbus Roman" w:cs="Nimbus Roman"/>
          <w:b/>
          <w:bCs/>
          <w:sz w:val="22"/>
          <w:szCs w:val="22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Nimbus Roman">
    <w:panose1 w:val="00000500000000000000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0A611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3827FA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32CAC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FC861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3E7C6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CAD0A8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0D6679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411EA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7956F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128586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750D29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311AFBA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54834B7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19AE2D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C62DD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B629F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3EA30D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FD4D6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85BEF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8A1E4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25F9AF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441FB8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7E6A7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70CCD1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5447D9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0CC56B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2026-08-17T02:52:01Z</dcterms:modified>
</cp:coreProperties>
</file>