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Guía de Usuario: Vendedor</w:t>
      </w:r>
    </w:p>
    <w:p>
      <w:pPr>
        <w:pStyle w:val="BodyText"/>
        <w:bidi w:val="0"/>
        <w:jc w:val="start"/>
        <w:rPr/>
      </w:pPr>
      <w:r>
        <w:rPr/>
        <w:t>Esta guía está diseñada para los vendedores de la plataforma. Toda la operativa se realiza desde el Panel de Control del Vendedor (Frontend Dashboard), sin necesidad de entrar al administrador central del sitio.</w:t>
      </w:r>
    </w:p>
    <w:p>
      <w:pPr>
        <w:pStyle w:val="Heading2"/>
        <w:bidi w:val="0"/>
        <w:ind w:hanging="0" w:start="0"/>
        <w:jc w:val="start"/>
        <w:rPr/>
      </w:pPr>
      <w:r>
        <w:rPr/>
        <w:t>1. Acceso y Configuración Inicial de la Tienda</w:t>
      </w:r>
    </w:p>
    <w:p>
      <w:pPr>
        <w:pStyle w:val="Heading3"/>
        <w:bidi w:val="0"/>
        <w:ind w:hanging="0" w:start="0"/>
        <w:jc w:val="start"/>
        <w:rPr/>
      </w:pPr>
      <w:r>
        <w:rPr/>
        <w:t>Acceso a tu Panel (Dashboard)</w:t>
      </w:r>
    </w:p>
    <w:p>
      <w:pPr>
        <w:pStyle w:val="BodyText"/>
        <w:numPr>
          <w:ilvl w:val="0"/>
          <w:numId w:val="2"/>
        </w:numPr>
        <w:tabs>
          <w:tab w:val="clear" w:pos="709"/>
          <w:tab w:val="left" w:pos="709" w:leader="none"/>
        </w:tabs>
        <w:bidi w:val="0"/>
        <w:ind w:hanging="283" w:start="709"/>
        <w:jc w:val="start"/>
        <w:rPr/>
      </w:pPr>
      <w:r>
        <w:rPr/>
        <w:t>Inicia sesión en la plataforma usando tu correo y contraseña.</w:t>
      </w:r>
    </w:p>
    <w:p>
      <w:pPr>
        <w:pStyle w:val="BodyText"/>
        <w:numPr>
          <w:ilvl w:val="0"/>
          <w:numId w:val="2"/>
        </w:numPr>
        <w:tabs>
          <w:tab w:val="clear" w:pos="709"/>
          <w:tab w:val="left" w:pos="709" w:leader="none"/>
        </w:tabs>
        <w:bidi w:val="0"/>
        <w:ind w:hanging="283" w:start="709"/>
        <w:jc w:val="start"/>
        <w:rPr/>
      </w:pPr>
      <w:r>
        <w:rPr/>
        <w:t xml:space="preserve">Haz clic en el botón </w:t>
      </w:r>
      <w:r>
        <w:rPr>
          <w:b/>
        </w:rPr>
        <w:t>"Mi Tienda"</w:t>
      </w:r>
      <w:r>
        <w:rPr/>
        <w:t xml:space="preserve"> o </w:t>
      </w:r>
      <w:r>
        <w:rPr>
          <w:b/>
        </w:rPr>
        <w:t>"Panel de Vendedor"</w:t>
      </w:r>
      <w:r>
        <w:rPr/>
        <w:t xml:space="preserve"> en el menú de usuario.</w:t>
      </w:r>
    </w:p>
    <w:p>
      <w:pPr>
        <w:pStyle w:val="Heading3"/>
        <w:numPr>
          <w:ilvl w:val="0"/>
          <w:numId w:val="0"/>
        </w:numPr>
        <w:bidi w:val="0"/>
        <w:ind w:hanging="0" w:start="0"/>
        <w:jc w:val="start"/>
        <w:rPr/>
      </w:pPr>
      <w:r>
        <w:rPr/>
        <w:t>Configuración del Perfil de Tienda</w:t>
      </w:r>
    </w:p>
    <w:p>
      <w:pPr>
        <w:pStyle w:val="BodyText"/>
        <w:bidi w:val="0"/>
        <w:jc w:val="start"/>
        <w:rPr/>
      </w:pPr>
      <w:r>
        <w:rPr/>
        <w:t>Antes de comenzar a vender, es vital configurar tu identidad visual y políticas:</w:t>
      </w:r>
    </w:p>
    <w:p>
      <w:pPr>
        <w:pStyle w:val="BodyText"/>
        <w:numPr>
          <w:ilvl w:val="0"/>
          <w:numId w:val="3"/>
        </w:numPr>
        <w:tabs>
          <w:tab w:val="clear" w:pos="709"/>
          <w:tab w:val="left" w:pos="709" w:leader="none"/>
        </w:tabs>
        <w:bidi w:val="0"/>
        <w:ind w:hanging="283" w:start="709"/>
        <w:jc w:val="start"/>
        <w:rPr/>
      </w:pPr>
      <w:r>
        <w:rPr/>
        <w:t xml:space="preserve">En el menú principal de tu panel, dirígete a </w:t>
      </w:r>
      <w:r>
        <w:rPr>
          <w:b/>
        </w:rPr>
        <w:t>Ajustes</w:t>
      </w:r>
      <w:r>
        <w:rPr/>
        <w:t>.</w:t>
      </w:r>
    </w:p>
    <w:p>
      <w:pPr>
        <w:pStyle w:val="BodyText"/>
        <w:numPr>
          <w:ilvl w:val="0"/>
          <w:numId w:val="3"/>
        </w:numPr>
        <w:tabs>
          <w:tab w:val="clear" w:pos="709"/>
          <w:tab w:val="left" w:pos="709" w:leader="none"/>
        </w:tabs>
        <w:bidi w:val="0"/>
        <w:spacing w:before="0" w:after="0"/>
        <w:ind w:hanging="283" w:start="709"/>
        <w:jc w:val="start"/>
        <w:rPr/>
      </w:pPr>
      <w:r>
        <w:rPr>
          <w:b/>
        </w:rPr>
        <w:t>Tienda:</w:t>
      </w:r>
    </w:p>
    <w:p>
      <w:pPr>
        <w:pStyle w:val="BodyText"/>
        <w:numPr>
          <w:ilvl w:val="1"/>
          <w:numId w:val="3"/>
        </w:numPr>
        <w:tabs>
          <w:tab w:val="clear" w:pos="709"/>
          <w:tab w:val="left" w:pos="1418" w:leader="none"/>
        </w:tabs>
        <w:bidi w:val="0"/>
        <w:ind w:hanging="283" w:start="1418"/>
        <w:jc w:val="start"/>
        <w:rPr/>
      </w:pPr>
      <w:r>
        <w:rPr>
          <w:b/>
        </w:rPr>
        <w:t>Banner de Tienda:</w:t>
      </w:r>
      <w:r>
        <w:rPr/>
        <w:t xml:space="preserve"> Sube una imagen de alta calidad que represente tu marca (ej. 1200x400 px).</w:t>
      </w:r>
    </w:p>
    <w:p>
      <w:pPr>
        <w:pStyle w:val="BodyText"/>
        <w:numPr>
          <w:ilvl w:val="1"/>
          <w:numId w:val="3"/>
        </w:numPr>
        <w:tabs>
          <w:tab w:val="clear" w:pos="709"/>
          <w:tab w:val="left" w:pos="1418" w:leader="none"/>
        </w:tabs>
        <w:bidi w:val="0"/>
        <w:ind w:hanging="283" w:start="1418"/>
        <w:jc w:val="start"/>
        <w:rPr/>
      </w:pPr>
      <w:r>
        <w:rPr>
          <w:b/>
        </w:rPr>
        <w:t>Logotipo:</w:t>
      </w:r>
      <w:r>
        <w:rPr/>
        <w:t xml:space="preserve"> Sube tu logo en formato cuadrado (ej. 500x500 px).</w:t>
      </w:r>
    </w:p>
    <w:p>
      <w:pPr>
        <w:pStyle w:val="BodyText"/>
        <w:numPr>
          <w:ilvl w:val="1"/>
          <w:numId w:val="3"/>
        </w:numPr>
        <w:tabs>
          <w:tab w:val="clear" w:pos="709"/>
          <w:tab w:val="left" w:pos="1418" w:leader="none"/>
        </w:tabs>
        <w:bidi w:val="0"/>
        <w:ind w:hanging="283" w:start="1418"/>
        <w:jc w:val="start"/>
        <w:rPr/>
      </w:pPr>
      <w:r>
        <w:rPr>
          <w:b/>
        </w:rPr>
        <w:t>Descripción:</w:t>
      </w:r>
      <w:r>
        <w:rPr/>
        <w:t xml:space="preserve"> Redacta un pequeño resumen de quiénes son y qué venden.</w:t>
      </w:r>
    </w:p>
    <w:p>
      <w:pPr>
        <w:pStyle w:val="BodyText"/>
        <w:numPr>
          <w:ilvl w:val="0"/>
          <w:numId w:val="3"/>
        </w:numPr>
        <w:tabs>
          <w:tab w:val="clear" w:pos="709"/>
          <w:tab w:val="left" w:pos="709" w:leader="none"/>
        </w:tabs>
        <w:bidi w:val="0"/>
        <w:spacing w:before="0" w:after="0"/>
        <w:ind w:hanging="283" w:start="709"/>
        <w:jc w:val="start"/>
        <w:rPr/>
      </w:pPr>
      <w:r>
        <w:rPr>
          <w:b/>
        </w:rPr>
        <w:t>Políticas:</w:t>
      </w:r>
    </w:p>
    <w:p>
      <w:pPr>
        <w:pStyle w:val="BodyText"/>
        <w:numPr>
          <w:ilvl w:val="1"/>
          <w:numId w:val="3"/>
        </w:numPr>
        <w:tabs>
          <w:tab w:val="clear" w:pos="709"/>
          <w:tab w:val="left" w:pos="1418" w:leader="none"/>
        </w:tabs>
        <w:bidi w:val="0"/>
        <w:ind w:hanging="283" w:start="1418"/>
        <w:jc w:val="start"/>
        <w:rPr/>
      </w:pPr>
      <w:r>
        <w:rPr/>
        <w:t xml:space="preserve">Define tus tiempos de entrega, políticas de cambio y reembolso en la pestaña correspondiente. </w:t>
      </w:r>
      <w:r>
        <w:rPr>
          <w:i/>
        </w:rPr>
        <w:t>Esto previene futuras disputas.</w:t>
      </w:r>
    </w:p>
    <w:p>
      <w:pPr>
        <w:pStyle w:val="Heading2"/>
        <w:numPr>
          <w:ilvl w:val="0"/>
          <w:numId w:val="0"/>
        </w:numPr>
        <w:bidi w:val="0"/>
        <w:ind w:hanging="0" w:start="0"/>
        <w:jc w:val="start"/>
        <w:rPr/>
      </w:pPr>
      <w:r>
        <w:rPr/>
        <w:t>2. Gestión de Pedidos</w:t>
      </w:r>
    </w:p>
    <w:p>
      <w:pPr>
        <w:pStyle w:val="BodyText"/>
        <w:bidi w:val="0"/>
        <w:jc w:val="start"/>
        <w:rPr/>
      </w:pPr>
      <w:r>
        <w:rPr/>
        <w:t>Cuando un cliente compra uno de tus productos, el sistema te lo notificará.</w:t>
      </w:r>
    </w:p>
    <w:p>
      <w:pPr>
        <w:pStyle w:val="BodyText"/>
        <w:numPr>
          <w:ilvl w:val="0"/>
          <w:numId w:val="4"/>
        </w:numPr>
        <w:tabs>
          <w:tab w:val="clear" w:pos="709"/>
          <w:tab w:val="left" w:pos="709" w:leader="none"/>
        </w:tabs>
        <w:bidi w:val="0"/>
        <w:ind w:hanging="283" w:start="709"/>
        <w:jc w:val="start"/>
        <w:rPr/>
      </w:pPr>
      <w:r>
        <w:rPr/>
        <w:t xml:space="preserve">Dirígete a la sección </w:t>
      </w:r>
      <w:r>
        <w:rPr>
          <w:b/>
        </w:rPr>
        <w:t>Pedidos</w:t>
      </w:r>
      <w:r>
        <w:rPr/>
        <w:t xml:space="preserve"> en tu panel de control.</w:t>
      </w:r>
    </w:p>
    <w:p>
      <w:pPr>
        <w:pStyle w:val="BodyText"/>
        <w:numPr>
          <w:ilvl w:val="0"/>
          <w:numId w:val="4"/>
        </w:numPr>
        <w:tabs>
          <w:tab w:val="clear" w:pos="709"/>
          <w:tab w:val="left" w:pos="709" w:leader="none"/>
        </w:tabs>
        <w:bidi w:val="0"/>
        <w:ind w:hanging="283" w:start="709"/>
        <w:jc w:val="start"/>
        <w:rPr/>
      </w:pPr>
      <w:r>
        <w:rPr/>
        <w:t xml:space="preserve">Verás la lista de órdenes nuevas marcadas como </w:t>
      </w:r>
      <w:r>
        <w:rPr>
          <w:b/>
        </w:rPr>
        <w:t>"Procesando"</w:t>
      </w:r>
      <w:r>
        <w:rPr/>
        <w:t xml:space="preserve"> (esto significa que el pago fue exitoso y debes preparar el envío).</w:t>
      </w:r>
    </w:p>
    <w:p>
      <w:pPr>
        <w:pStyle w:val="BodyText"/>
        <w:numPr>
          <w:ilvl w:val="0"/>
          <w:numId w:val="4"/>
        </w:numPr>
        <w:tabs>
          <w:tab w:val="clear" w:pos="709"/>
          <w:tab w:val="left" w:pos="709" w:leader="none"/>
        </w:tabs>
        <w:bidi w:val="0"/>
        <w:spacing w:before="0" w:after="0"/>
        <w:ind w:hanging="283" w:start="709"/>
        <w:jc w:val="start"/>
        <w:rPr/>
      </w:pPr>
      <w:r>
        <w:rPr/>
        <w:t>Haz clic en el número de pedido (ej. #1024) para ver los detalles:</w:t>
      </w:r>
    </w:p>
    <w:p>
      <w:pPr>
        <w:pStyle w:val="BodyText"/>
        <w:numPr>
          <w:ilvl w:val="1"/>
          <w:numId w:val="4"/>
        </w:numPr>
        <w:tabs>
          <w:tab w:val="clear" w:pos="709"/>
          <w:tab w:val="left" w:pos="1418" w:leader="none"/>
        </w:tabs>
        <w:bidi w:val="0"/>
        <w:ind w:hanging="283" w:start="1418"/>
        <w:jc w:val="start"/>
        <w:rPr/>
      </w:pPr>
      <w:r>
        <w:rPr/>
        <w:t>Nombre del cliente</w:t>
      </w:r>
    </w:p>
    <w:p>
      <w:pPr>
        <w:pStyle w:val="BodyText"/>
        <w:numPr>
          <w:ilvl w:val="1"/>
          <w:numId w:val="4"/>
        </w:numPr>
        <w:tabs>
          <w:tab w:val="clear" w:pos="709"/>
          <w:tab w:val="left" w:pos="1418" w:leader="none"/>
        </w:tabs>
        <w:bidi w:val="0"/>
        <w:ind w:hanging="283" w:start="1418"/>
        <w:jc w:val="start"/>
        <w:rPr/>
      </w:pPr>
      <w:r>
        <w:rPr/>
        <w:t>Dirección de envío</w:t>
      </w:r>
    </w:p>
    <w:p>
      <w:pPr>
        <w:pStyle w:val="BodyText"/>
        <w:numPr>
          <w:ilvl w:val="1"/>
          <w:numId w:val="4"/>
        </w:numPr>
        <w:tabs>
          <w:tab w:val="clear" w:pos="709"/>
          <w:tab w:val="left" w:pos="1418" w:leader="none"/>
        </w:tabs>
        <w:bidi w:val="0"/>
        <w:ind w:hanging="283" w:start="1418"/>
        <w:jc w:val="start"/>
        <w:rPr/>
      </w:pPr>
      <w:r>
        <w:rPr/>
        <w:t>Productos y cantidades</w:t>
      </w:r>
    </w:p>
    <w:p>
      <w:pPr>
        <w:pStyle w:val="BodyText"/>
        <w:numPr>
          <w:ilvl w:val="0"/>
          <w:numId w:val="4"/>
        </w:numPr>
        <w:tabs>
          <w:tab w:val="clear" w:pos="709"/>
          <w:tab w:val="left" w:pos="709" w:leader="none"/>
        </w:tabs>
        <w:bidi w:val="0"/>
        <w:ind w:hanging="283" w:start="709"/>
        <w:jc w:val="start"/>
        <w:rPr/>
      </w:pPr>
      <w:r>
        <w:rPr/>
        <w:t xml:space="preserve">Una vez empaquetado y enviado a la paquetería, abre el pedido y cambia el estado a </w:t>
      </w:r>
      <w:r>
        <w:rPr>
          <w:b/>
        </w:rPr>
        <w:t>Completado</w:t>
      </w:r>
      <w:r>
        <w:rPr/>
        <w:t>. Añade en la nota el código de seguimiento (Tracking) para que el cliente sea notificado.</w:t>
      </w:r>
    </w:p>
    <w:p>
      <w:pPr>
        <w:pStyle w:val="Heading2"/>
        <w:numPr>
          <w:ilvl w:val="0"/>
          <w:numId w:val="0"/>
        </w:numPr>
        <w:bidi w:val="0"/>
        <w:ind w:hanging="0" w:start="0"/>
        <w:jc w:val="start"/>
        <w:rPr/>
      </w:pPr>
      <w:r>
        <w:rPr/>
        <w:t>3. Reportes y Analíticas</w:t>
      </w:r>
    </w:p>
    <w:p>
      <w:pPr>
        <w:pStyle w:val="BodyText"/>
        <w:bidi w:val="0"/>
        <w:jc w:val="start"/>
        <w:rPr/>
      </w:pPr>
      <w:r>
        <w:rPr/>
        <w:t>Para medir el rendimiento de tus ventas:</w:t>
      </w:r>
    </w:p>
    <w:p>
      <w:pPr>
        <w:pStyle w:val="BodyText"/>
        <w:numPr>
          <w:ilvl w:val="0"/>
          <w:numId w:val="5"/>
        </w:numPr>
        <w:tabs>
          <w:tab w:val="clear" w:pos="709"/>
          <w:tab w:val="left" w:pos="709" w:leader="none"/>
        </w:tabs>
        <w:bidi w:val="0"/>
        <w:ind w:hanging="283" w:start="709"/>
        <w:jc w:val="start"/>
        <w:rPr/>
      </w:pPr>
      <w:r>
        <w:rPr/>
        <w:t xml:space="preserve">Dirígete a la sección </w:t>
      </w:r>
      <w:r>
        <w:rPr>
          <w:b/>
        </w:rPr>
        <w:t>Reportes</w:t>
      </w:r>
      <w:r>
        <w:rPr/>
        <w:t>.</w:t>
      </w:r>
    </w:p>
    <w:p>
      <w:pPr>
        <w:pStyle w:val="BodyText"/>
        <w:numPr>
          <w:ilvl w:val="0"/>
          <w:numId w:val="5"/>
        </w:numPr>
        <w:tabs>
          <w:tab w:val="clear" w:pos="709"/>
          <w:tab w:val="left" w:pos="709" w:leader="none"/>
        </w:tabs>
        <w:bidi w:val="0"/>
        <w:ind w:hanging="283" w:start="709"/>
        <w:jc w:val="start"/>
        <w:rPr/>
      </w:pPr>
      <w:r>
        <w:rPr/>
        <w:t>Filtra por periodo (Hoy, Este Mes, Último Mes, o fechas personalizadas).</w:t>
      </w:r>
    </w:p>
    <w:p>
      <w:pPr>
        <w:pStyle w:val="BodyText"/>
        <w:numPr>
          <w:ilvl w:val="0"/>
          <w:numId w:val="5"/>
        </w:numPr>
        <w:tabs>
          <w:tab w:val="clear" w:pos="709"/>
          <w:tab w:val="left" w:pos="709" w:leader="none"/>
        </w:tabs>
        <w:bidi w:val="0"/>
        <w:ind w:hanging="283" w:start="709"/>
        <w:jc w:val="start"/>
        <w:rPr/>
      </w:pPr>
      <w:r>
        <w:rPr/>
        <w:t>Podrás ver tus ventas brutas, ganancias netas (después de la comisión de la plataforma), y qué productos son los más vendidos.</w:t>
      </w:r>
    </w:p>
    <w:p>
      <w:pPr>
        <w:pStyle w:val="Heading2"/>
        <w:numPr>
          <w:ilvl w:val="0"/>
          <w:numId w:val="0"/>
        </w:numPr>
        <w:bidi w:val="0"/>
        <w:ind w:hanging="0" w:start="0"/>
        <w:jc w:val="start"/>
        <w:rPr/>
      </w:pPr>
      <w:r>
        <w:rPr/>
        <w:t>4. Retiros de Ganancias (Pagos)</w:t>
      </w:r>
    </w:p>
    <w:p>
      <w:pPr>
        <w:pStyle w:val="BodyText"/>
        <w:bidi w:val="0"/>
        <w:jc w:val="start"/>
        <w:rPr/>
      </w:pPr>
      <w:r>
        <w:rPr/>
        <w:t>Para transferir tu dinero a tu cuenta bancaria:</w:t>
      </w:r>
    </w:p>
    <w:p>
      <w:pPr>
        <w:pStyle w:val="BodyText"/>
        <w:numPr>
          <w:ilvl w:val="0"/>
          <w:numId w:val="6"/>
        </w:numPr>
        <w:tabs>
          <w:tab w:val="clear" w:pos="709"/>
          <w:tab w:val="left" w:pos="709" w:leader="none"/>
        </w:tabs>
        <w:bidi w:val="0"/>
        <w:ind w:hanging="283" w:start="709"/>
        <w:jc w:val="start"/>
        <w:rPr/>
      </w:pPr>
      <w:r>
        <w:rPr/>
        <w:t xml:space="preserve">Dirígete a la sección </w:t>
      </w:r>
      <w:r>
        <w:rPr>
          <w:b/>
        </w:rPr>
        <w:t>Pagos / Retiros</w:t>
      </w:r>
      <w:r>
        <w:rPr/>
        <w:t>.</w:t>
      </w:r>
    </w:p>
    <w:p>
      <w:pPr>
        <w:pStyle w:val="BodyText"/>
        <w:numPr>
          <w:ilvl w:val="0"/>
          <w:numId w:val="6"/>
        </w:numPr>
        <w:tabs>
          <w:tab w:val="clear" w:pos="709"/>
          <w:tab w:val="left" w:pos="709" w:leader="none"/>
        </w:tabs>
        <w:bidi w:val="0"/>
        <w:ind w:hanging="283" w:start="709"/>
        <w:jc w:val="start"/>
        <w:rPr/>
      </w:pPr>
      <w:r>
        <w:rPr/>
        <w:t xml:space="preserve">El sistema te indicará tu </w:t>
      </w:r>
      <w:r>
        <w:rPr>
          <w:b/>
        </w:rPr>
        <w:t>Saldo Disponible</w:t>
      </w:r>
      <w:r>
        <w:rPr/>
        <w:t xml:space="preserve"> (fondos de pedidos que ya están completados y ha pasado el periodo de garantía).</w:t>
      </w:r>
    </w:p>
    <w:p>
      <w:pPr>
        <w:pStyle w:val="BodyText"/>
        <w:numPr>
          <w:ilvl w:val="0"/>
          <w:numId w:val="6"/>
        </w:numPr>
        <w:tabs>
          <w:tab w:val="clear" w:pos="709"/>
          <w:tab w:val="left" w:pos="709" w:leader="none"/>
        </w:tabs>
        <w:bidi w:val="0"/>
        <w:ind w:hanging="283" w:start="709"/>
        <w:jc w:val="start"/>
        <w:rPr/>
      </w:pPr>
      <w:r>
        <w:rPr/>
        <w:t>Ingresa la cantidad que deseas retirar.</w:t>
      </w:r>
    </w:p>
    <w:p>
      <w:pPr>
        <w:pStyle w:val="BodyText"/>
        <w:numPr>
          <w:ilvl w:val="0"/>
          <w:numId w:val="6"/>
        </w:numPr>
        <w:tabs>
          <w:tab w:val="clear" w:pos="709"/>
          <w:tab w:val="left" w:pos="709" w:leader="none"/>
        </w:tabs>
        <w:bidi w:val="0"/>
        <w:ind w:hanging="283" w:start="709"/>
        <w:jc w:val="start"/>
        <w:rPr/>
      </w:pPr>
      <w:r>
        <w:rPr/>
        <w:t>El Administrador procesará tu solicitud y recibirás una notificación cuando los fondos hayan sido enviados a tu cuenta registrada.</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