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EA43" w14:textId="77777777" w:rsidR="005347FF" w:rsidRPr="007E5AB6" w:rsidRDefault="005347FF">
      <w:pPr>
        <w:spacing w:before="2400"/>
        <w:rPr>
          <w:rFonts w:ascii="Times New Roman" w:hAnsi="Times New Roman" w:cs="Times New Roman"/>
          <w:sz w:val="24"/>
          <w:szCs w:val="24"/>
        </w:rPr>
      </w:pPr>
    </w:p>
    <w:p w14:paraId="6C0FCF06" w14:textId="77777777" w:rsidR="005347FF" w:rsidRPr="007E5AB6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1F6F4A"/>
          <w:spacing w:val="60"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color w:val="1F6F4A"/>
          <w:spacing w:val="60"/>
          <w:sz w:val="24"/>
          <w:szCs w:val="24"/>
        </w:rPr>
        <w:t>MARKETPLACE AMAZONIA</w:t>
      </w:r>
    </w:p>
    <w:p w14:paraId="35860C58" w14:textId="77777777" w:rsidR="005347FF" w:rsidRPr="007E5AB6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sz w:val="24"/>
          <w:szCs w:val="24"/>
        </w:rPr>
        <w:t>Código Fuente Documentado</w:t>
      </w:r>
    </w:p>
    <w:p w14:paraId="72946CD9" w14:textId="77777777" w:rsidR="005347FF" w:rsidRPr="007E5AB6" w:rsidRDefault="00000000">
      <w:pPr>
        <w:spacing w:after="900"/>
        <w:jc w:val="center"/>
        <w:rPr>
          <w:rFonts w:ascii="Times New Roman" w:hAnsi="Times New Roman" w:cs="Times New Roman"/>
          <w:i/>
          <w:iCs/>
          <w:color w:val="595959"/>
          <w:sz w:val="24"/>
          <w:szCs w:val="24"/>
        </w:rPr>
      </w:pPr>
      <w:r w:rsidRPr="007E5AB6">
        <w:rPr>
          <w:rFonts w:ascii="Times New Roman" w:hAnsi="Times New Roman" w:cs="Times New Roman"/>
          <w:i/>
          <w:iCs/>
          <w:color w:val="595959"/>
          <w:sz w:val="24"/>
          <w:szCs w:val="24"/>
        </w:rPr>
        <w:t>Estructura, convenciones y documentación del código propio</w:t>
      </w:r>
    </w:p>
    <w:p w14:paraId="4320BBB7" w14:textId="77777777" w:rsidR="005347FF" w:rsidRPr="007E5AB6" w:rsidRDefault="00000000">
      <w:pPr>
        <w:spacing w:after="60"/>
        <w:jc w:val="center"/>
        <w:rPr>
          <w:rFonts w:ascii="Times New Roman" w:hAnsi="Times New Roman" w:cs="Times New Roman"/>
          <w:color w:val="595959"/>
          <w:sz w:val="24"/>
          <w:szCs w:val="24"/>
        </w:rPr>
      </w:pPr>
      <w:r w:rsidRPr="007E5AB6">
        <w:rPr>
          <w:rFonts w:ascii="Times New Roman" w:hAnsi="Times New Roman" w:cs="Times New Roman"/>
          <w:color w:val="595959"/>
          <w:sz w:val="24"/>
          <w:szCs w:val="24"/>
        </w:rPr>
        <w:t xml:space="preserve">WordPress · </w:t>
      </w:r>
      <w:proofErr w:type="spellStart"/>
      <w:r w:rsidRPr="007E5AB6">
        <w:rPr>
          <w:rFonts w:ascii="Times New Roman" w:hAnsi="Times New Roman" w:cs="Times New Roman"/>
          <w:color w:val="595959"/>
          <w:sz w:val="24"/>
          <w:szCs w:val="24"/>
        </w:rPr>
        <w:t>WooCommerce</w:t>
      </w:r>
      <w:proofErr w:type="spellEnd"/>
      <w:r w:rsidRPr="007E5AB6">
        <w:rPr>
          <w:rFonts w:ascii="Times New Roman" w:hAnsi="Times New Roman" w:cs="Times New Roman"/>
          <w:color w:val="595959"/>
          <w:sz w:val="24"/>
          <w:szCs w:val="24"/>
        </w:rPr>
        <w:t xml:space="preserve"> · WCFM </w:t>
      </w:r>
      <w:proofErr w:type="spellStart"/>
      <w:r w:rsidRPr="007E5AB6">
        <w:rPr>
          <w:rFonts w:ascii="Times New Roman" w:hAnsi="Times New Roman" w:cs="Times New Roman"/>
          <w:color w:val="595959"/>
          <w:sz w:val="24"/>
          <w:szCs w:val="24"/>
        </w:rPr>
        <w:t>Multivendor</w:t>
      </w:r>
      <w:proofErr w:type="spellEnd"/>
      <w:r w:rsidRPr="007E5AB6">
        <w:rPr>
          <w:rFonts w:ascii="Times New Roman" w:hAnsi="Times New Roman" w:cs="Times New Roman"/>
          <w:color w:val="595959"/>
          <w:sz w:val="24"/>
          <w:szCs w:val="24"/>
        </w:rPr>
        <w:t xml:space="preserve"> · </w:t>
      </w:r>
      <w:proofErr w:type="spellStart"/>
      <w:r w:rsidRPr="007E5AB6">
        <w:rPr>
          <w:rFonts w:ascii="Times New Roman" w:hAnsi="Times New Roman" w:cs="Times New Roman"/>
          <w:color w:val="595959"/>
          <w:sz w:val="24"/>
          <w:szCs w:val="24"/>
        </w:rPr>
        <w:t>Envia</w:t>
      </w:r>
      <w:proofErr w:type="spellEnd"/>
    </w:p>
    <w:p w14:paraId="59CE311F" w14:textId="77777777" w:rsidR="005347FF" w:rsidRPr="007E5AB6" w:rsidRDefault="00000000">
      <w:pPr>
        <w:jc w:val="center"/>
        <w:rPr>
          <w:rFonts w:ascii="Times New Roman" w:hAnsi="Times New Roman" w:cs="Times New Roman"/>
          <w:color w:val="595959"/>
          <w:sz w:val="24"/>
          <w:szCs w:val="24"/>
        </w:rPr>
      </w:pPr>
      <w:r w:rsidRPr="007E5AB6">
        <w:rPr>
          <w:rFonts w:ascii="Times New Roman" w:hAnsi="Times New Roman" w:cs="Times New Roman"/>
          <w:color w:val="595959"/>
          <w:sz w:val="24"/>
          <w:szCs w:val="24"/>
        </w:rPr>
        <w:t>Versión 1.0 — 14 de julio de 2026</w:t>
      </w:r>
    </w:p>
    <w:p w14:paraId="563F63B4" w14:textId="77777777" w:rsidR="005347FF" w:rsidRPr="007E5AB6" w:rsidRDefault="00000000">
      <w:pPr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br w:type="page"/>
      </w:r>
    </w:p>
    <w:p w14:paraId="58E0CA61" w14:textId="77777777" w:rsidR="005347FF" w:rsidRPr="007E5AB6" w:rsidRDefault="00000000">
      <w:pPr>
        <w:pStyle w:val="Ttulo1"/>
        <w:spacing w:after="200"/>
        <w:rPr>
          <w:rFonts w:ascii="Times New Roman" w:hAnsi="Times New Roman" w:cs="Times New Roman"/>
          <w:sz w:val="24"/>
          <w:szCs w:val="24"/>
        </w:rPr>
      </w:pPr>
      <w:bookmarkStart w:id="0" w:name="_Toc234996563"/>
      <w:r w:rsidRPr="007E5AB6">
        <w:rPr>
          <w:rFonts w:ascii="Times New Roman" w:hAnsi="Times New Roman" w:cs="Times New Roman"/>
          <w:sz w:val="24"/>
          <w:szCs w:val="24"/>
        </w:rPr>
        <w:lastRenderedPageBreak/>
        <w:t>Contenido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alias w:val="Contenido"/>
        <w:id w:val="-2031096654"/>
      </w:sdtPr>
      <w:sdtContent>
        <w:p w14:paraId="42C0CAD9" w14:textId="77777777" w:rsidR="007E5AB6" w:rsidRPr="007E5AB6" w:rsidRDefault="0000000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E5AB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E5AB6">
            <w:rPr>
              <w:rFonts w:ascii="Times New Roman" w:hAnsi="Times New Roman" w:cs="Times New Roman"/>
              <w:sz w:val="24"/>
              <w:szCs w:val="24"/>
            </w:rPr>
            <w:instrText>TOC \h \o "1-3"</w:instrText>
          </w:r>
          <w:r w:rsidRPr="007E5AB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4996563" w:history="1">
            <w:r w:rsidR="007E5AB6"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Contenido</w:t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_Toc234996563 \h </w:instrText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7E5AB6"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932B7FA" w14:textId="77777777" w:rsidR="007E5AB6" w:rsidRPr="007E5AB6" w:rsidRDefault="007E5AB6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4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 Alcance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_Toc234996564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9C8E729" w14:textId="77777777" w:rsidR="007E5AB6" w:rsidRPr="007E5AB6" w:rsidRDefault="007E5AB6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5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 Convenciones de código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_Toc234996565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B58D4C2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6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2.1 Por qué la lógica pura vive aparte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_Toc234996566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9E6C72E" w14:textId="77777777" w:rsidR="007E5AB6" w:rsidRPr="007E5AB6" w:rsidRDefault="007E5AB6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7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 Plugin: Amazonia Vendor Shipping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_Toc234996567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5740C18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8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3.1 Estructura de archivos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_Toc234996568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000F380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69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3.2 Mapa de responsabilidades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_Toc234996569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F8A35DD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0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3.3 Funciones puras clave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_Toc234996570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4413A3F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1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3.4 Hooks registrados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_Toc234996571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564705C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2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3.5 Endpoints REST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_Toc234996572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9373B5B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3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3.6 Modelo de datos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_Toc234996573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6ED0C45" w14:textId="77777777" w:rsidR="007E5AB6" w:rsidRPr="007E5AB6" w:rsidRDefault="007E5AB6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4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 Plugin: WCFM AI Assistant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_Toc234996574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EFC705B" w14:textId="77777777" w:rsidR="007E5AB6" w:rsidRPr="007E5AB6" w:rsidRDefault="007E5AB6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5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 Lecciones de diseño extraídas de la auditoría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_Toc234996575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56F433A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6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 xml:space="preserve">5.1 </w:t>
            </w:r>
            <w:r w:rsidRPr="007E5AB6">
              <w:rPr>
                <w:rStyle w:val="Hipervnculo"/>
                <w:rFonts w:ascii="Times New Roman" w:eastAsia="Consolas" w:hAnsi="Times New Roman" w:cs="Times New Roman"/>
                <w:noProof/>
                <w:sz w:val="24"/>
                <w:szCs w:val="24"/>
                <w:shd w:val="clear" w:color="auto" w:fill="F2F2F2"/>
              </w:rPr>
              <w:t>function_exists()</w:t>
            </w:r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 xml:space="preserve"> no es un control de acceso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_Toc234996576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872DEB0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7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5.2 No adivinar ante la ambigüedad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_Toc234996577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9D5DEE1" w14:textId="77777777" w:rsidR="007E5AB6" w:rsidRPr="007E5AB6" w:rsidRDefault="007E5AB6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4996578" w:history="1">
            <w:r w:rsidRPr="007E5AB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5.3 La entrada del cliente no decide la identidad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_Toc234996578 \h </w:instrTex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7E5AB6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CD42885" w14:textId="77777777" w:rsidR="005347FF" w:rsidRPr="007E5AB6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7E5AB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223346E" w14:textId="77777777" w:rsidR="005347FF" w:rsidRPr="007E5AB6" w:rsidRDefault="00000000">
      <w:pPr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br w:type="page"/>
      </w:r>
    </w:p>
    <w:p w14:paraId="7B9F500D" w14:textId="77777777" w:rsidR="005347FF" w:rsidRPr="007E5AB6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" w:name="_Toc234996564"/>
      <w:r w:rsidRPr="007E5AB6">
        <w:rPr>
          <w:rFonts w:ascii="Times New Roman" w:hAnsi="Times New Roman" w:cs="Times New Roman"/>
          <w:sz w:val="24"/>
          <w:szCs w:val="24"/>
        </w:rPr>
        <w:lastRenderedPageBreak/>
        <w:t>1. Alcance</w:t>
      </w:r>
      <w:bookmarkEnd w:id="1"/>
    </w:p>
    <w:p w14:paraId="29CEF8BD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Este documento describe el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código propio</w:t>
      </w:r>
      <w:r w:rsidRPr="007E5AB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marketplace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Amazonia: su organización, sus convenciones y la responsabilidad de cada pieza. No cubre el código de terceros (WordPress,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WooCommerce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, WCFM, plugin de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Envia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>), que no se modifica.</w:t>
      </w:r>
    </w:p>
    <w:p w14:paraId="04292170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El código está documentado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en el propio fuente</w:t>
      </w:r>
      <w:r w:rsidRPr="007E5AB6">
        <w:rPr>
          <w:rFonts w:ascii="Times New Roman" w:hAnsi="Times New Roman" w:cs="Times New Roman"/>
          <w:sz w:val="24"/>
          <w:szCs w:val="24"/>
        </w:rPr>
        <w:t xml:space="preserve"> mediante bloques de documentación (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docblocks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>) en español. Este documento es el mapa que permite navegarlo.</w:t>
      </w:r>
    </w:p>
    <w:p w14:paraId="38F470B2" w14:textId="77777777" w:rsidR="005347FF" w:rsidRPr="007E5AB6" w:rsidRDefault="005347FF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1494408C" w14:textId="77777777" w:rsidR="005347FF" w:rsidRPr="007E5AB6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2" w:name="_Toc234996565"/>
      <w:r w:rsidRPr="007E5AB6">
        <w:rPr>
          <w:rFonts w:ascii="Times New Roman" w:hAnsi="Times New Roman" w:cs="Times New Roman"/>
          <w:sz w:val="24"/>
          <w:szCs w:val="24"/>
        </w:rPr>
        <w:t>2. Convenciones de código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39EC0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CF33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Convención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B028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5347FF" w:rsidRPr="007E5AB6" w14:paraId="2476BF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3707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Prefijos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E2BE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Clases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AVS_*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funciones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_*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opciones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_*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metadatos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_*</w:t>
            </w:r>
          </w:p>
        </w:tc>
      </w:tr>
      <w:tr w:rsidR="005347FF" w:rsidRPr="007E5AB6" w14:paraId="5F77FB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EF8C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Separación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A0C5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Lógica pura sin dependencias de WordPress, aislada de la lógica de </w:t>
            </w:r>
            <w:proofErr w:type="spellStart"/>
            <w:r w:rsidRPr="007E5AB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hooks</w:t>
            </w:r>
            <w:proofErr w:type="spellEnd"/>
          </w:p>
        </w:tc>
      </w:tr>
      <w:tr w:rsidR="005347FF" w:rsidRPr="007E5AB6" w14:paraId="156110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4BF8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Acoplamiento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F2A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Todo por </w:t>
            </w:r>
            <w:proofErr w:type="spellStart"/>
            <w:r w:rsidRPr="007E5AB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hooks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; nunca se edita el núcleo de terceros</w:t>
            </w:r>
          </w:p>
        </w:tc>
      </w:tr>
      <w:tr w:rsidR="005347FF" w:rsidRPr="007E5AB6" w14:paraId="74E57D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B15B9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Idempotencia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D28DD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Las operaciones con costo se protegen con metadatos (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avs_ledger_done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avs_label_url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347FF" w:rsidRPr="007E5AB6" w14:paraId="0B1D04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6C21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0781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Consultas preparadas, escapado en la salida, permisos que </w:t>
            </w:r>
            <w:r w:rsidRPr="007E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fallan cerrados</w:t>
            </w:r>
          </w:p>
        </w:tc>
      </w:tr>
      <w:tr w:rsidR="005347FF" w:rsidRPr="007E5AB6" w14:paraId="5B979D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120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Documentación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FB74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docblock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con propósito,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@param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@return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en toda clase y método público</w:t>
            </w:r>
          </w:p>
        </w:tc>
      </w:tr>
    </w:tbl>
    <w:p w14:paraId="62759486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3CFB5F7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3" w:name="_Toc234996566"/>
      <w:r w:rsidRPr="007E5AB6">
        <w:rPr>
          <w:rFonts w:ascii="Times New Roman" w:hAnsi="Times New Roman" w:cs="Times New Roman"/>
          <w:sz w:val="24"/>
          <w:szCs w:val="24"/>
        </w:rPr>
        <w:t>2.1 Por qué la lógica pura vive aparte</w:t>
      </w:r>
      <w:bookmarkEnd w:id="3"/>
    </w:p>
    <w:p w14:paraId="6284A40A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El archivo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includes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avs-functions.php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contiene funciones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sin ninguna dependencia de WordPress</w:t>
      </w:r>
      <w:r w:rsidRPr="007E5AB6">
        <w:rPr>
          <w:rFonts w:ascii="Times New Roman" w:hAnsi="Times New Roman" w:cs="Times New Roman"/>
          <w:sz w:val="24"/>
          <w:szCs w:val="24"/>
        </w:rPr>
        <w:t xml:space="preserve">. Esto no es un capricho de estilo: permite ejecutarlas con el intérprete de PHP directamente, sin cargar WordPress ni instalar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>, que no está disponible en el entorno.</w:t>
      </w:r>
    </w:p>
    <w:p w14:paraId="1595EF46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Gracias a esa separación, los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</w:t>
      </w:r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test02</w:t>
      </w:r>
      <w:r w:rsidRPr="007E5AB6">
        <w:rPr>
          <w:rFonts w:ascii="Times New Roman" w:hAnsi="Times New Roman" w:cs="Times New Roman"/>
          <w:sz w:val="24"/>
          <w:szCs w:val="24"/>
        </w:rPr>
        <w:t xml:space="preserve"> y </w:t>
      </w:r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test04</w:t>
      </w:r>
      <w:r w:rsidRPr="007E5AB6">
        <w:rPr>
          <w:rFonts w:ascii="Times New Roman" w:hAnsi="Times New Roman" w:cs="Times New Roman"/>
          <w:sz w:val="24"/>
          <w:szCs w:val="24"/>
        </w:rPr>
        <w:t xml:space="preserve"> siguieron funcionando incluso cuando la base de datos estaba caída, y fueron los únicos resultados fiables durante el diagnóstico.</w:t>
      </w:r>
    </w:p>
    <w:p w14:paraId="34090987" w14:textId="77777777" w:rsidR="005347FF" w:rsidRPr="007E5AB6" w:rsidRDefault="005347FF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59BF4341" w14:textId="77777777" w:rsidR="005347FF" w:rsidRPr="007E5AB6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  <w:lang w:val="en-GB"/>
        </w:rPr>
      </w:pPr>
      <w:bookmarkStart w:id="4" w:name="_Toc234996567"/>
      <w:r w:rsidRPr="007E5AB6">
        <w:rPr>
          <w:rFonts w:ascii="Times New Roman" w:hAnsi="Times New Roman" w:cs="Times New Roman"/>
          <w:sz w:val="24"/>
          <w:szCs w:val="24"/>
          <w:lang w:val="en-GB"/>
        </w:rPr>
        <w:t>3. Plugin: Amazonia Vendor Shipping</w:t>
      </w:r>
      <w:bookmarkEnd w:id="4"/>
    </w:p>
    <w:p w14:paraId="1983EBD5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E5AB6">
        <w:rPr>
          <w:rFonts w:ascii="Times New Roman" w:hAnsi="Times New Roman" w:cs="Times New Roman"/>
          <w:sz w:val="24"/>
          <w:szCs w:val="24"/>
          <w:lang w:val="en-GB"/>
        </w:rPr>
        <w:t xml:space="preserve">Ruta: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  <w:lang w:val="en-GB"/>
        </w:rPr>
        <w:t>wp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  <w:lang w:val="en-GB"/>
        </w:rPr>
        <w:t>-content/plugins/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  <w:lang w:val="en-GB"/>
        </w:rPr>
        <w:t>amazonia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  <w:lang w:val="en-GB"/>
        </w:rPr>
        <w:t>-vendor-shipping/</w:t>
      </w:r>
    </w:p>
    <w:p w14:paraId="74FB0E56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  <w:lang w:val="en-GB"/>
        </w:rPr>
      </w:pPr>
      <w:bookmarkStart w:id="5" w:name="_Toc234996568"/>
      <w:r w:rsidRPr="007E5AB6">
        <w:rPr>
          <w:rFonts w:ascii="Times New Roman" w:hAnsi="Times New Roman" w:cs="Times New Roman"/>
          <w:sz w:val="24"/>
          <w:szCs w:val="24"/>
          <w:lang w:val="en-GB"/>
        </w:rPr>
        <w:t xml:space="preserve">3.1 </w:t>
      </w:r>
      <w:proofErr w:type="spellStart"/>
      <w:r w:rsidRPr="007E5AB6">
        <w:rPr>
          <w:rFonts w:ascii="Times New Roman" w:hAnsi="Times New Roman" w:cs="Times New Roman"/>
          <w:sz w:val="24"/>
          <w:szCs w:val="24"/>
          <w:lang w:val="en-GB"/>
        </w:rPr>
        <w:t>Estructura</w:t>
      </w:r>
      <w:proofErr w:type="spellEnd"/>
      <w:r w:rsidRPr="007E5AB6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7E5AB6">
        <w:rPr>
          <w:rFonts w:ascii="Times New Roman" w:hAnsi="Times New Roman" w:cs="Times New Roman"/>
          <w:sz w:val="24"/>
          <w:szCs w:val="24"/>
          <w:lang w:val="en-GB"/>
        </w:rPr>
        <w:t>archivos</w:t>
      </w:r>
      <w:bookmarkEnd w:id="5"/>
      <w:proofErr w:type="spellEnd"/>
    </w:p>
    <w:p w14:paraId="5E61EFC7" w14:textId="77777777" w:rsidR="005347FF" w:rsidRPr="007E5AB6" w:rsidRDefault="00000000">
      <w:pPr>
        <w:shd w:val="clear" w:color="auto" w:fill="F2F2F2"/>
        <w:spacing w:before="10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amazonia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-vendor-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shipping.php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    Bootstrap: singleton,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constantes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carga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en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plugins_loaded</w:t>
      </w:r>
      <w:proofErr w:type="spellEnd"/>
    </w:p>
    <w:p w14:paraId="6E388CEB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  <w:lang w:val="en-GB"/>
        </w:rPr>
      </w:pPr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includes/</w:t>
      </w:r>
    </w:p>
    <w:p w14:paraId="0A82F53B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  <w:lang w:val="en-GB"/>
        </w:rPr>
      </w:pPr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lastRenderedPageBreak/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avs-functions.php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           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Funciones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puras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testeables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sin WordPress)</w:t>
      </w:r>
    </w:p>
    <w:p w14:paraId="5D069499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class-avs-config.php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Configuración global y por vendedor</w:t>
      </w:r>
    </w:p>
    <w:p w14:paraId="607FAC50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class-avs-origin.php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Origen de envío de cada vendedor en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Envia</w:t>
      </w:r>
      <w:proofErr w:type="spellEnd"/>
    </w:p>
    <w:p w14:paraId="1D026722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class-avs-quote.php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 Cotización por vendedor</w:t>
      </w:r>
    </w:p>
    <w:p w14:paraId="003B56AD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class-avs-checkout.php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Ajuste de tarifas en el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checkout</w:t>
      </w:r>
      <w:proofErr w:type="spellEnd"/>
    </w:p>
    <w:p w14:paraId="7F78DDB8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class-avs-ledger.php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Descuento al balance del vendedor</w:t>
      </w:r>
    </w:p>
    <w:p w14:paraId="5ADEE8DC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class-avs-validation.php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Validación del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checkout</w:t>
      </w:r>
      <w:proofErr w:type="spellEnd"/>
    </w:p>
    <w:p w14:paraId="3498224E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class-avs-label.php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 Generación de guías por API y control de acceso</w:t>
      </w:r>
    </w:p>
    <w:p w14:paraId="4B68D0C5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class-avs-guide.php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 Botón de guía en el panel del vendedor</w:t>
      </w:r>
    </w:p>
    <w:p w14:paraId="0F1DE585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tests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>/</w:t>
      </w:r>
    </w:p>
    <w:p w14:paraId="08FACB87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test00 .. test10               Un test por fase, más los de seguridad</w:t>
      </w:r>
    </w:p>
    <w:p w14:paraId="185EB3F7" w14:textId="77777777" w:rsidR="005347FF" w:rsidRPr="007E5AB6" w:rsidRDefault="00000000">
      <w:pPr>
        <w:shd w:val="clear" w:color="auto" w:fill="F2F2F2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run-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all.php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           Ejecuta todo el suite</w:t>
      </w:r>
    </w:p>
    <w:p w14:paraId="042ACDDF" w14:textId="77777777" w:rsidR="005347FF" w:rsidRPr="007E5AB6" w:rsidRDefault="00000000">
      <w:pPr>
        <w:shd w:val="clear" w:color="auto" w:fill="F2F2F2"/>
        <w:spacing w:after="100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</w:rPr>
        <w:t>peek-shipping-meta.php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</w:rPr>
        <w:t xml:space="preserve">         Utilidad de inspección</w:t>
      </w:r>
    </w:p>
    <w:p w14:paraId="79288DE5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6" w:name="_Toc234996569"/>
      <w:r w:rsidRPr="007E5AB6">
        <w:rPr>
          <w:rFonts w:ascii="Times New Roman" w:hAnsi="Times New Roman" w:cs="Times New Roman"/>
          <w:sz w:val="24"/>
          <w:szCs w:val="24"/>
        </w:rPr>
        <w:t>3.2 Mapa de responsabilidades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347FF" w:rsidRPr="007E5AB6" w14:paraId="51AC6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878A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Archivo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8D52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67ED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</w:tr>
      <w:tr w:rsidR="005347FF" w:rsidRPr="007E5AB6" w14:paraId="78DB6C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2C2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avs-functions.php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DE4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Cálculos y normalizaciones puras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0A73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test02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test04</w:t>
            </w:r>
          </w:p>
        </w:tc>
      </w:tr>
      <w:tr w:rsidR="005347FF" w:rsidRPr="007E5AB6" w14:paraId="3E3D43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B791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class-avs-config.php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0A1E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Modo de cobro, tarifa fija, transportadoras, credenciales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FBFC8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test01</w:t>
            </w:r>
          </w:p>
        </w:tc>
      </w:tr>
      <w:tr w:rsidR="005347FF" w:rsidRPr="007E5AB6" w14:paraId="499D8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829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class-avs-origin.php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BF3E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Registrar y sincronizar el origen del vendedor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8CF1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test06</w:t>
            </w:r>
          </w:p>
        </w:tc>
      </w:tr>
      <w:tr w:rsidR="005347FF" w:rsidRPr="007E5AB6" w14:paraId="611C00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BB95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class-avs-quote.php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2D198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Cotizar el paquete de cada vendedor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F7F8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347FF" w:rsidRPr="007E5AB6" w14:paraId="2348C9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0EAD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class-avs-checkout.php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EF28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Aplicar el modo de cobro y filtrar transportadoras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C1C5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test07</w:t>
            </w:r>
          </w:p>
        </w:tc>
      </w:tr>
      <w:tr w:rsidR="005347FF" w:rsidRPr="007E5AB6" w14:paraId="6C847D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8599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class-avs-ledger.php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2D47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Descontar al vendedor lo que absorbe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CEF48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test03</w:t>
            </w:r>
          </w:p>
        </w:tc>
      </w:tr>
      <w:tr w:rsidR="005347FF" w:rsidRPr="007E5AB6" w14:paraId="6B3F0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19BB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class-avs-validation.php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291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Bloquear el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si falta el origen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9773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test05</w:t>
            </w:r>
          </w:p>
        </w:tc>
      </w:tr>
      <w:tr w:rsidR="005347FF" w:rsidRPr="007E5AB6" w14:paraId="68FAC0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A912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class-avs-label.php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F37B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Generar la guía y </w:t>
            </w:r>
            <w:r w:rsidRPr="007E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decidir quién puede hacerlo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A653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test08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test09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test10</w:t>
            </w:r>
          </w:p>
        </w:tc>
      </w:tr>
      <w:tr w:rsidR="005347FF" w:rsidRPr="007E5AB6" w14:paraId="270BE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BE64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class-avs-guide.php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E282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Pintar el botón de guía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8463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test09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test10</w:t>
            </w:r>
          </w:p>
        </w:tc>
      </w:tr>
    </w:tbl>
    <w:p w14:paraId="0DD3632C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190434A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7" w:name="_Toc234996570"/>
      <w:r w:rsidRPr="007E5AB6">
        <w:rPr>
          <w:rFonts w:ascii="Times New Roman" w:hAnsi="Times New Roman" w:cs="Times New Roman"/>
          <w:sz w:val="24"/>
          <w:szCs w:val="24"/>
        </w:rPr>
        <w:t>3.3 Funciones puras clave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05743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2191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Función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A665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Qué hace</w:t>
            </w:r>
          </w:p>
        </w:tc>
      </w:tr>
      <w:tr w:rsidR="005347FF" w:rsidRPr="007E5AB6" w14:paraId="1C5DBE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A883D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avs_calc_split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($mode, $quoted, $fixed)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9827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Reparte el costo entre cliente y vendedor. Garantiza que el cliente nunca pague más que el costo real.</w:t>
            </w:r>
          </w:p>
        </w:tc>
      </w:tr>
      <w:tr w:rsidR="005347FF" w:rsidRPr="007E5AB6" w14:paraId="2BA001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70C5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avs_postcode_required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($country)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0537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Indica si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exige código postal en ese país. Replica su lista de exenciones.</w:t>
            </w:r>
          </w:p>
        </w:tc>
      </w:tr>
      <w:tr w:rsidR="005347FF" w:rsidRPr="007E5AB6" w14:paraId="04F6C3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FFDA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avs_normalize_state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($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state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3FA5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Convierte el estado de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WooCommerce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CO-CAQ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) al formato de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CAQ</w:t>
            </w: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347FF" w:rsidRPr="007E5AB6" w14:paraId="4D5C7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2692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avs_carrier_key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($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carrier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933F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Normaliza el nombre de la transportadora.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devuelve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serviEntrega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; se compara como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servientrega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47FF" w:rsidRPr="007E5AB6" w14:paraId="02B426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729C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avs_carrier_allowed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($carrier, $allowed)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9E14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Decide si la transportadora está permitida. Lista vacía significa "sin restricción".</w:t>
            </w:r>
          </w:p>
        </w:tc>
      </w:tr>
      <w:tr w:rsidR="005347FF" w:rsidRPr="007E5AB6" w14:paraId="292311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7CD2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avs_build_label_payload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(...)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7555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Construye el cuerpo de la petición de guía.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settings.printSize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es obligatorio para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47FF" w:rsidRPr="007E5AB6" w14:paraId="764BD0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05C7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avs_map_origin_form_payload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($schema, $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addr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7065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Mapea la dirección al esquema que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define por país. Enviar campos de más devuelve error 422.</w:t>
            </w:r>
          </w:p>
        </w:tc>
      </w:tr>
    </w:tbl>
    <w:p w14:paraId="559689C9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B30D624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8" w:name="_Toc234996571"/>
      <w:r w:rsidRPr="007E5AB6">
        <w:rPr>
          <w:rFonts w:ascii="Times New Roman" w:hAnsi="Times New Roman" w:cs="Times New Roman"/>
          <w:sz w:val="24"/>
          <w:szCs w:val="24"/>
        </w:rPr>
        <w:t>3.4 Hooks registrados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2"/>
        <w:gridCol w:w="2487"/>
        <w:gridCol w:w="2601"/>
      </w:tblGrid>
      <w:tr w:rsidR="005347FF" w:rsidRPr="007E5AB6" w14:paraId="0C964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3C8B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Hook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70F2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E52A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Efecto</w:t>
            </w:r>
          </w:p>
        </w:tc>
      </w:tr>
      <w:tr w:rsidR="005347FF" w:rsidRPr="007E5AB6" w14:paraId="5B5EA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4614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woocommerce_package_rates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3D4F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E570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Ajusta el costo de las tarifas de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y guarda los metadatos del reparto</w:t>
            </w:r>
          </w:p>
        </w:tc>
      </w:tr>
      <w:tr w:rsidR="005347FF" w:rsidRPr="007E5AB6" w14:paraId="293B6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A073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woocommerce_checkout_order_processed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3B12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F2B4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Escribe el descuento al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ledger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(idempotente)</w:t>
            </w:r>
          </w:p>
        </w:tc>
      </w:tr>
      <w:tr w:rsidR="005347FF" w:rsidRPr="007E5AB6" w14:paraId="042DEC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9506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woocommerce_after_checkout_validation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699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3D48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Bloquea el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si el origen del vendedor no es válido</w:t>
            </w:r>
          </w:p>
        </w:tc>
      </w:tr>
      <w:tr w:rsidR="005347FF" w:rsidRPr="007E5AB6" w14:paraId="75D39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D5AF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wcfm_after_order_quick_actions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6CDE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5142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Pinta el botón de guía en el panel del vendedor</w:t>
            </w:r>
          </w:p>
        </w:tc>
      </w:tr>
      <w:tr w:rsidR="005347FF" w:rsidRPr="007E5AB6" w14:paraId="16BB4D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A111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wcfmmp_settings_fields_shipping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E2A8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20CA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Añade los campos del vendedor a su panel</w:t>
            </w:r>
          </w:p>
        </w:tc>
      </w:tr>
      <w:tr w:rsidR="005347FF" w:rsidRPr="007E5AB6" w14:paraId="006FAC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9B4C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rest_api_init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7E4F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6DE6C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Registra los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/v1</w:t>
            </w:r>
          </w:p>
        </w:tc>
      </w:tr>
    </w:tbl>
    <w:p w14:paraId="572C229E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338E80E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9" w:name="_Toc234996572"/>
      <w:r w:rsidRPr="007E5AB6">
        <w:rPr>
          <w:rFonts w:ascii="Times New Roman" w:hAnsi="Times New Roman" w:cs="Times New Roman"/>
          <w:sz w:val="24"/>
          <w:szCs w:val="24"/>
        </w:rPr>
        <w:lastRenderedPageBreak/>
        <w:t xml:space="preserve">3.5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REST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347FF" w:rsidRPr="007E5AB6" w14:paraId="464C3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B528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DF09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Método</w:t>
            </w:r>
          </w:p>
        </w:tc>
        <w:tc>
          <w:tcPr>
            <w:tcW w:w="312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E158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Quién puede</w:t>
            </w:r>
          </w:p>
        </w:tc>
      </w:tr>
      <w:tr w:rsidR="005347FF" w:rsidRPr="007E5AB6" w14:paraId="7CC6FC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DC67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/v1/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generate-label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4C1D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C341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Administrador, o el vendedor </w:t>
            </w:r>
            <w:r w:rsidRPr="007E5A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participa en el pedido</w:t>
            </w:r>
          </w:p>
        </w:tc>
      </w:tr>
      <w:tr w:rsidR="005347FF" w:rsidRPr="007E5AB6" w14:paraId="09FC6A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438F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/v1/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sync-origin</w:t>
            </w:r>
            <w:proofErr w:type="spellEnd"/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94F8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D40D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Cualquier vendedor autenticado (solo sobre su propio origen)</w:t>
            </w:r>
          </w:p>
        </w:tc>
      </w:tr>
    </w:tbl>
    <w:p w14:paraId="337CFE5A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36966D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0" w:name="_Toc234996573"/>
      <w:r w:rsidRPr="007E5AB6">
        <w:rPr>
          <w:rFonts w:ascii="Times New Roman" w:hAnsi="Times New Roman" w:cs="Times New Roman"/>
          <w:sz w:val="24"/>
          <w:szCs w:val="24"/>
        </w:rPr>
        <w:t>3.6 Modelo de datos</w:t>
      </w:r>
      <w:bookmarkEnd w:id="10"/>
    </w:p>
    <w:p w14:paraId="1235BFFC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sz w:val="24"/>
          <w:szCs w:val="24"/>
        </w:rPr>
        <w:t>Opciones (configuración global):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7B73D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2E36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Opción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39A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Contenido</w:t>
            </w:r>
          </w:p>
        </w:tc>
      </w:tr>
      <w:tr w:rsidR="005347FF" w:rsidRPr="007E5AB6" w14:paraId="6A7E9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5573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avs_shipping_mode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FA089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Modo de cobro por defecto</w:t>
            </w:r>
          </w:p>
        </w:tc>
      </w:tr>
      <w:tr w:rsidR="005347FF" w:rsidRPr="007E5AB6" w14:paraId="544757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E1096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avs_shipping_fixed_rate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F17F9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Tarifa fija al cliente</w:t>
            </w:r>
          </w:p>
        </w:tc>
      </w:tr>
      <w:tr w:rsidR="005347FF" w:rsidRPr="007E5AB6" w14:paraId="7AB45B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394A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avs_default_carriers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AA7C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Transportadoras por defecto</w:t>
            </w:r>
          </w:p>
        </w:tc>
      </w:tr>
      <w:tr w:rsidR="005347FF" w:rsidRPr="007E5AB6" w14:paraId="787CCF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BE42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avs_envia_api_key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BCB2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Clave de API para generar guías</w:t>
            </w:r>
          </w:p>
        </w:tc>
      </w:tr>
      <w:tr w:rsidR="005347FF" w:rsidRPr="007E5AB6" w14:paraId="015BF4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E831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avs_envia_api_sandbox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759C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Conmutador de entorno</w:t>
            </w:r>
          </w:p>
        </w:tc>
      </w:tr>
    </w:tbl>
    <w:p w14:paraId="3FAD3DA8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42327B4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sz w:val="24"/>
          <w:szCs w:val="24"/>
        </w:rPr>
        <w:t>Metadatos de usuario (por vendedor):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01AD4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70940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Metadato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7C3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Contenido</w:t>
            </w:r>
          </w:p>
        </w:tc>
      </w:tr>
      <w:tr w:rsidR="005347FF" w:rsidRPr="007E5AB6" w14:paraId="178CD6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E2C5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avs_shipping_mode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7E58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Modo de cobro propio</w:t>
            </w:r>
          </w:p>
        </w:tc>
      </w:tr>
      <w:tr w:rsidR="005347FF" w:rsidRPr="007E5AB6" w14:paraId="3D6D3C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500B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avs_shipping_fixed_rate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6F9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Tarifa fija propia</w:t>
            </w:r>
          </w:p>
        </w:tc>
      </w:tr>
      <w:tr w:rsidR="005347FF" w:rsidRPr="007E5AB6" w14:paraId="2B869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7D29E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avs_carrier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7C61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Transportadora elegida</w:t>
            </w:r>
          </w:p>
        </w:tc>
      </w:tr>
      <w:tr w:rsidR="005347FF" w:rsidRPr="007E5AB6" w14:paraId="6DA852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93D0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avs_envia_origin_id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84B9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Identificador de su dirección de origen en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Envia</w:t>
            </w:r>
            <w:proofErr w:type="spellEnd"/>
          </w:p>
        </w:tc>
      </w:tr>
      <w:tr w:rsidR="005347FF" w:rsidRPr="007E5AB6" w14:paraId="73C964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2856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avs_envia_origin_sig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5304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Firma de la dirección, para detectar cambios</w:t>
            </w:r>
          </w:p>
        </w:tc>
      </w:tr>
    </w:tbl>
    <w:p w14:paraId="102D5DAD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76F6EB8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sz w:val="24"/>
          <w:szCs w:val="24"/>
        </w:rPr>
        <w:t>Metadatos del ítem de envío (por vendedor y pedido):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1682B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75D8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Metadato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B4E2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Contenido</w:t>
            </w:r>
          </w:p>
        </w:tc>
      </w:tr>
      <w:tr w:rsidR="005347FF" w:rsidRPr="007E5AB6" w14:paraId="153CCC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4307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avs_label_url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63C1D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URL del PDF de la guía</w:t>
            </w:r>
          </w:p>
        </w:tc>
      </w:tr>
      <w:tr w:rsidR="005347FF" w:rsidRPr="007E5AB6" w14:paraId="7BB08C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D10AD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avs_tracking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5AB1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Número de seguimiento</w:t>
            </w:r>
          </w:p>
        </w:tc>
      </w:tr>
      <w:tr w:rsidR="005347FF" w:rsidRPr="007E5AB6" w14:paraId="415CD8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84F5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avs_tracking_url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7E44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Enlace de rastreo</w:t>
            </w:r>
          </w:p>
        </w:tc>
      </w:tr>
      <w:tr w:rsidR="005347FF" w:rsidRPr="007E5AB6" w14:paraId="16DE6C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F3663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lastRenderedPageBreak/>
              <w:t>_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avs_label_carrier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639A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Transportadora que emitió la guía</w:t>
            </w:r>
          </w:p>
        </w:tc>
      </w:tr>
    </w:tbl>
    <w:p w14:paraId="6DED751A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9B249F3" w14:textId="77777777" w:rsidR="005347FF" w:rsidRPr="007E5AB6" w:rsidRDefault="00000000">
      <w:pPr>
        <w:pBdr>
          <w:left w:val="single" w:sz="12" w:space="8" w:color="1F6F4A"/>
        </w:pBdr>
        <w:spacing w:before="80" w:after="80"/>
        <w:ind w:left="360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Decisión de diseño importante.</w:t>
      </w:r>
      <w:r w:rsidRPr="007E5AB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Estos metadatos viven en el </w:t>
      </w:r>
      <w:r w:rsidRPr="007E5AB6">
        <w:rPr>
          <w:rFonts w:ascii="Times New Roman" w:hAnsi="Times New Roman" w:cs="Times New Roman"/>
          <w:b/>
          <w:bCs/>
          <w:i/>
          <w:iCs/>
          <w:color w:val="595959"/>
          <w:sz w:val="24"/>
          <w:szCs w:val="24"/>
        </w:rPr>
        <w:t>ítem de envío</w:t>
      </w:r>
      <w:r w:rsidRPr="007E5AB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, no en el pedido. Un pedido </w:t>
      </w:r>
      <w:proofErr w:type="spellStart"/>
      <w:r w:rsidRPr="007E5AB6">
        <w:rPr>
          <w:rFonts w:ascii="Times New Roman" w:hAnsi="Times New Roman" w:cs="Times New Roman"/>
          <w:i/>
          <w:iCs/>
          <w:color w:val="595959"/>
          <w:sz w:val="24"/>
          <w:szCs w:val="24"/>
        </w:rPr>
        <w:t>multivendedor</w:t>
      </w:r>
      <w:proofErr w:type="spellEnd"/>
      <w:r w:rsidRPr="007E5AB6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comparte un mismo identificador y lleva un ítem de envío por vendedor. Guardarlos en el pedido hacía que la primera guía tapara a las demás y que un vendedor viera el PDF de otro, con la dirección del cliente. Ver el Informe de Pruebas, hallazgo S-2.</w:t>
      </w:r>
    </w:p>
    <w:p w14:paraId="57CBD182" w14:textId="77777777" w:rsidR="005347FF" w:rsidRPr="007E5AB6" w:rsidRDefault="005347FF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41314716" w14:textId="77777777" w:rsidR="005347FF" w:rsidRPr="007E5AB6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1" w:name="_Toc234996574"/>
      <w:r w:rsidRPr="007E5AB6">
        <w:rPr>
          <w:rFonts w:ascii="Times New Roman" w:hAnsi="Times New Roman" w:cs="Times New Roman"/>
          <w:sz w:val="24"/>
          <w:szCs w:val="24"/>
        </w:rPr>
        <w:t xml:space="preserve">4. Plugin: WCFM AI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Assistant</w:t>
      </w:r>
      <w:bookmarkEnd w:id="11"/>
      <w:proofErr w:type="spellEnd"/>
    </w:p>
    <w:p w14:paraId="1A80EF2F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Ruta: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wp-content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plugins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wcfm-ai-assistant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47FF" w:rsidRPr="007E5AB6" w14:paraId="49D87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4AFE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Archivo</w:t>
            </w:r>
          </w:p>
        </w:tc>
        <w:tc>
          <w:tcPr>
            <w:tcW w:w="4680" w:type="dxa"/>
            <w:shd w:val="clear" w:color="auto" w:fill="1F6F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CCB85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</w:tr>
      <w:tr w:rsidR="005347FF" w:rsidRPr="007E5AB6" w14:paraId="4CF81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C1D7A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wcfm-ai-assistant.php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3964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Bootstrap, </w:t>
            </w:r>
            <w:proofErr w:type="spellStart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7E5AB6">
              <w:rPr>
                <w:rFonts w:ascii="Times New Roman" w:hAnsi="Times New Roman" w:cs="Times New Roman"/>
                <w:sz w:val="24"/>
                <w:szCs w:val="24"/>
              </w:rPr>
              <w:t xml:space="preserve"> REST, permisos y límite de uso</w:t>
            </w:r>
          </w:p>
        </w:tc>
      </w:tr>
      <w:tr w:rsidR="005347FF" w:rsidRPr="007E5AB6" w14:paraId="7F15D2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CCD91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includes/class-ai-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api.php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732D4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Cliente de los proveedores de IA</w:t>
            </w:r>
          </w:p>
        </w:tc>
      </w:tr>
      <w:tr w:rsidR="005347FF" w:rsidRPr="007E5AB6" w14:paraId="434C49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E9B1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includes/class-admin-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  <w:lang w:val="en-GB"/>
              </w:rPr>
              <w:t>settings.php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FA43B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Pantalla de configuración y registro de consumo</w:t>
            </w:r>
          </w:p>
        </w:tc>
      </w:tr>
      <w:tr w:rsidR="005347FF" w:rsidRPr="007E5AB6" w14:paraId="04203C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D1082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templates</w:t>
            </w:r>
            <w:proofErr w:type="spellEnd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/</w:t>
            </w:r>
            <w:proofErr w:type="spellStart"/>
            <w:r w:rsidRPr="007E5AB6">
              <w:rPr>
                <w:rFonts w:ascii="Times New Roman" w:eastAsia="Consolas" w:hAnsi="Times New Roman" w:cs="Times New Roman"/>
                <w:sz w:val="24"/>
                <w:szCs w:val="24"/>
                <w:shd w:val="clear" w:color="auto" w:fill="F2F2F2"/>
              </w:rPr>
              <w:t>ai-modal.php</w:t>
            </w:r>
            <w:proofErr w:type="spellEnd"/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F2F8F" w14:textId="77777777" w:rsidR="005347FF" w:rsidRPr="007E5AB6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E5AB6">
              <w:rPr>
                <w:rFonts w:ascii="Times New Roman" w:hAnsi="Times New Roman" w:cs="Times New Roman"/>
                <w:sz w:val="24"/>
                <w:szCs w:val="24"/>
              </w:rPr>
              <w:t>Ventana del asistente en el panel del vendedor</w:t>
            </w:r>
          </w:p>
        </w:tc>
      </w:tr>
    </w:tbl>
    <w:p w14:paraId="63C71CEA" w14:textId="77777777" w:rsidR="005347FF" w:rsidRPr="007E5AB6" w:rsidRDefault="005347F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8AD1951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Genera descripciones de producto a partir del contexto de la tienda (comunidad, tradiciones, ubicación). Admite varios proveedores; la clave se guarda en la opción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wcfm_ai_api_key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>.</w:t>
      </w:r>
    </w:p>
    <w:p w14:paraId="53B1303C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Incorpora un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límite mensual por vendedor</w:t>
      </w:r>
      <w:r w:rsidRPr="007E5AB6">
        <w:rPr>
          <w:rFonts w:ascii="Times New Roman" w:hAnsi="Times New Roman" w:cs="Times New Roman"/>
          <w:sz w:val="24"/>
          <w:szCs w:val="24"/>
        </w:rPr>
        <w:t xml:space="preserve"> (50 generaciones por defecto, configurable), que no se aplica a los administradores. El consumo se registra en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wcfm_ai_usage_log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>.</w:t>
      </w:r>
    </w:p>
    <w:p w14:paraId="4F9458A5" w14:textId="77777777" w:rsidR="005347FF" w:rsidRPr="007E5AB6" w:rsidRDefault="005347FF">
      <w:pPr>
        <w:pBdr>
          <w:bottom w:val="single" w:sz="6" w:space="0" w:color="D0D0D0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</w:p>
    <w:p w14:paraId="09198C89" w14:textId="77777777" w:rsidR="005347FF" w:rsidRPr="007E5AB6" w:rsidRDefault="00000000">
      <w:pPr>
        <w:pStyle w:val="Ttulo2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2" w:name="_Toc234996575"/>
      <w:r w:rsidRPr="007E5AB6">
        <w:rPr>
          <w:rFonts w:ascii="Times New Roman" w:hAnsi="Times New Roman" w:cs="Times New Roman"/>
          <w:sz w:val="24"/>
          <w:szCs w:val="24"/>
        </w:rPr>
        <w:t>5. Lecciones de diseño extraídas de la auditoría</w:t>
      </w:r>
      <w:bookmarkEnd w:id="12"/>
    </w:p>
    <w:p w14:paraId="34310809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3" w:name="_Toc234996576"/>
      <w:r w:rsidRPr="007E5AB6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function_exists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()</w:t>
      </w:r>
      <w:r w:rsidRPr="007E5AB6">
        <w:rPr>
          <w:rFonts w:ascii="Times New Roman" w:hAnsi="Times New Roman" w:cs="Times New Roman"/>
          <w:sz w:val="24"/>
          <w:szCs w:val="24"/>
        </w:rPr>
        <w:t xml:space="preserve"> no es un control de acceso</w:t>
      </w:r>
      <w:bookmarkEnd w:id="13"/>
    </w:p>
    <w:p w14:paraId="580E17D0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>El código contenía este patrón, duplicado en dos lugares:</w:t>
      </w:r>
    </w:p>
    <w:p w14:paraId="2FB45889" w14:textId="77777777" w:rsidR="005347FF" w:rsidRPr="007E5AB6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  <w:lang w:val="en-GB"/>
        </w:rPr>
      </w:pPr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return !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function_exists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( '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wcfm_is_order_for_vendor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' ) ||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wcfm_is_order_for_vendor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( $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>order_id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lang w:val="en-GB"/>
        </w:rPr>
        <w:t xml:space="preserve"> );</w:t>
      </w:r>
    </w:p>
    <w:p w14:paraId="34B54EAC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La función no existe en WCFM. La expresión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concedía acceso a todo el mundo</w:t>
      </w:r>
      <w:r w:rsidRPr="007E5AB6">
        <w:rPr>
          <w:rFonts w:ascii="Times New Roman" w:hAnsi="Times New Roman" w:cs="Times New Roman"/>
          <w:sz w:val="24"/>
          <w:szCs w:val="24"/>
        </w:rPr>
        <w:t xml:space="preserve">. La regla que se deriva es inequívoca: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si una dependencia de seguridad no está disponible, se deniega el acceso, nunca se concede</w:t>
      </w:r>
      <w:r w:rsidRPr="007E5AB6">
        <w:rPr>
          <w:rFonts w:ascii="Times New Roman" w:hAnsi="Times New Roman" w:cs="Times New Roman"/>
          <w:sz w:val="24"/>
          <w:szCs w:val="24"/>
        </w:rPr>
        <w:t>.</w:t>
      </w:r>
    </w:p>
    <w:p w14:paraId="2A97DA3A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La corrección resuelve la propiedad del pedido contra la tabla 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wcfm_marketplace_orders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, que es la fuente de verdad, y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unifica la regla en un solo lugar</w:t>
      </w:r>
      <w:r w:rsidRPr="007E5A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AVS_Label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::</w:t>
      </w:r>
      <w:proofErr w:type="spellStart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can_manage_order</w:t>
      </w:r>
      <w:proofErr w:type="spellEnd"/>
      <w:r w:rsidRPr="007E5AB6">
        <w:rPr>
          <w:rFonts w:ascii="Times New Roman" w:eastAsia="Consolas" w:hAnsi="Times New Roman" w:cs="Times New Roman"/>
          <w:sz w:val="24"/>
          <w:szCs w:val="24"/>
          <w:shd w:val="clear" w:color="auto" w:fill="F2F2F2"/>
        </w:rPr>
        <w:t>()</w:t>
      </w:r>
      <w:r w:rsidRPr="007E5AB6">
        <w:rPr>
          <w:rFonts w:ascii="Times New Roman" w:hAnsi="Times New Roman" w:cs="Times New Roman"/>
          <w:sz w:val="24"/>
          <w:szCs w:val="24"/>
        </w:rPr>
        <w:t xml:space="preserve">), del </w:t>
      </w:r>
      <w:r w:rsidRPr="007E5AB6">
        <w:rPr>
          <w:rFonts w:ascii="Times New Roman" w:hAnsi="Times New Roman" w:cs="Times New Roman"/>
          <w:sz w:val="24"/>
          <w:szCs w:val="24"/>
        </w:rPr>
        <w:lastRenderedPageBreak/>
        <w:t xml:space="preserve">que dependen tanto el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como la interfaz. La lógica duplicada fue lo que permitió que el mismo error viviera dos veces.</w:t>
      </w:r>
    </w:p>
    <w:p w14:paraId="1E9BB053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4" w:name="_Toc234996577"/>
      <w:r w:rsidRPr="007E5AB6">
        <w:rPr>
          <w:rFonts w:ascii="Times New Roman" w:hAnsi="Times New Roman" w:cs="Times New Roman"/>
          <w:sz w:val="24"/>
          <w:szCs w:val="24"/>
        </w:rPr>
        <w:t>5.2 No adivinar ante la ambigüedad</w:t>
      </w:r>
      <w:bookmarkEnd w:id="14"/>
    </w:p>
    <w:p w14:paraId="55C81E0B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Cuando un pedido tiene varios paquetes y no se indica de qué vendedor es la guía, el sistema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rechaza la operación</w:t>
      </w:r>
      <w:r w:rsidRPr="007E5AB6">
        <w:rPr>
          <w:rFonts w:ascii="Times New Roman" w:hAnsi="Times New Roman" w:cs="Times New Roman"/>
          <w:sz w:val="24"/>
          <w:szCs w:val="24"/>
        </w:rPr>
        <w:t xml:space="preserve"> en lugar de tomar "el primero". Tomar el primero era exactamente el origen del fallo S-2.</w:t>
      </w:r>
    </w:p>
    <w:p w14:paraId="7935672E" w14:textId="77777777" w:rsidR="005347FF" w:rsidRPr="007E5AB6" w:rsidRDefault="00000000">
      <w:pPr>
        <w:pStyle w:val="Ttulo3"/>
        <w:spacing w:before="240" w:after="120"/>
        <w:rPr>
          <w:rFonts w:ascii="Times New Roman" w:hAnsi="Times New Roman" w:cs="Times New Roman"/>
          <w:sz w:val="24"/>
          <w:szCs w:val="24"/>
        </w:rPr>
      </w:pPr>
      <w:bookmarkStart w:id="15" w:name="_Toc234996578"/>
      <w:r w:rsidRPr="007E5AB6">
        <w:rPr>
          <w:rFonts w:ascii="Times New Roman" w:hAnsi="Times New Roman" w:cs="Times New Roman"/>
          <w:sz w:val="24"/>
          <w:szCs w:val="24"/>
        </w:rPr>
        <w:t>5.3 La entrada del cliente no decide la identidad</w:t>
      </w:r>
      <w:bookmarkEnd w:id="15"/>
    </w:p>
    <w:p w14:paraId="10C45217" w14:textId="77777777" w:rsidR="005347FF" w:rsidRPr="007E5AB6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AB6">
        <w:rPr>
          <w:rFonts w:ascii="Times New Roman" w:hAnsi="Times New Roman" w:cs="Times New Roman"/>
          <w:sz w:val="24"/>
          <w:szCs w:val="24"/>
        </w:rPr>
        <w:t xml:space="preserve">En el </w:t>
      </w:r>
      <w:proofErr w:type="spellStart"/>
      <w:r w:rsidRPr="007E5AB6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7E5AB6">
        <w:rPr>
          <w:rFonts w:ascii="Times New Roman" w:hAnsi="Times New Roman" w:cs="Times New Roman"/>
          <w:sz w:val="24"/>
          <w:szCs w:val="24"/>
        </w:rPr>
        <w:t xml:space="preserve"> de guías, el identificador del vendedor se toma </w:t>
      </w:r>
      <w:r w:rsidRPr="007E5AB6">
        <w:rPr>
          <w:rFonts w:ascii="Times New Roman" w:hAnsi="Times New Roman" w:cs="Times New Roman"/>
          <w:b/>
          <w:bCs/>
          <w:sz w:val="24"/>
          <w:szCs w:val="24"/>
        </w:rPr>
        <w:t>de la sesión</w:t>
      </w:r>
      <w:r w:rsidRPr="007E5AB6">
        <w:rPr>
          <w:rFonts w:ascii="Times New Roman" w:hAnsi="Times New Roman" w:cs="Times New Roman"/>
          <w:sz w:val="24"/>
          <w:szCs w:val="24"/>
        </w:rPr>
        <w:t>, nunca del cuerpo de la petición. Solo un administrador puede indicarlo explícitamente, y únicamente para desambiguar.</w:t>
      </w:r>
    </w:p>
    <w:sectPr w:rsidR="005347FF" w:rsidRPr="007E5A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538E"/>
    <w:multiLevelType w:val="hybridMultilevel"/>
    <w:tmpl w:val="46B60934"/>
    <w:lvl w:ilvl="0" w:tplc="7CA8DF2E">
      <w:start w:val="1"/>
      <w:numFmt w:val="bullet"/>
      <w:lvlText w:val="●"/>
      <w:lvlJc w:val="left"/>
      <w:pPr>
        <w:ind w:left="720" w:hanging="360"/>
      </w:pPr>
    </w:lvl>
    <w:lvl w:ilvl="1" w:tplc="A820753E">
      <w:start w:val="1"/>
      <w:numFmt w:val="bullet"/>
      <w:lvlText w:val="○"/>
      <w:lvlJc w:val="left"/>
      <w:pPr>
        <w:ind w:left="1440" w:hanging="360"/>
      </w:pPr>
    </w:lvl>
    <w:lvl w:ilvl="2" w:tplc="6ED2DE9A">
      <w:start w:val="1"/>
      <w:numFmt w:val="bullet"/>
      <w:lvlText w:val="■"/>
      <w:lvlJc w:val="left"/>
      <w:pPr>
        <w:ind w:left="2160" w:hanging="360"/>
      </w:pPr>
    </w:lvl>
    <w:lvl w:ilvl="3" w:tplc="5EA69B0C">
      <w:start w:val="1"/>
      <w:numFmt w:val="bullet"/>
      <w:lvlText w:val="●"/>
      <w:lvlJc w:val="left"/>
      <w:pPr>
        <w:ind w:left="2880" w:hanging="360"/>
      </w:pPr>
    </w:lvl>
    <w:lvl w:ilvl="4" w:tplc="86AE2DA8">
      <w:start w:val="1"/>
      <w:numFmt w:val="bullet"/>
      <w:lvlText w:val="○"/>
      <w:lvlJc w:val="left"/>
      <w:pPr>
        <w:ind w:left="3600" w:hanging="360"/>
      </w:pPr>
    </w:lvl>
    <w:lvl w:ilvl="5" w:tplc="E5300528">
      <w:start w:val="1"/>
      <w:numFmt w:val="bullet"/>
      <w:lvlText w:val="■"/>
      <w:lvlJc w:val="left"/>
      <w:pPr>
        <w:ind w:left="4320" w:hanging="360"/>
      </w:pPr>
    </w:lvl>
    <w:lvl w:ilvl="6" w:tplc="27509ECC">
      <w:start w:val="1"/>
      <w:numFmt w:val="bullet"/>
      <w:lvlText w:val="●"/>
      <w:lvlJc w:val="left"/>
      <w:pPr>
        <w:ind w:left="5040" w:hanging="360"/>
      </w:pPr>
    </w:lvl>
    <w:lvl w:ilvl="7" w:tplc="99140502">
      <w:start w:val="1"/>
      <w:numFmt w:val="bullet"/>
      <w:lvlText w:val="●"/>
      <w:lvlJc w:val="left"/>
      <w:pPr>
        <w:ind w:left="5760" w:hanging="360"/>
      </w:pPr>
    </w:lvl>
    <w:lvl w:ilvl="8" w:tplc="8F902C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522C9F"/>
    <w:multiLevelType w:val="hybridMultilevel"/>
    <w:tmpl w:val="1E527A60"/>
    <w:lvl w:ilvl="0" w:tplc="25B60898">
      <w:start w:val="1"/>
      <w:numFmt w:val="decimal"/>
      <w:lvlText w:val="%1."/>
      <w:lvlJc w:val="left"/>
      <w:pPr>
        <w:ind w:left="460" w:hanging="260"/>
      </w:pPr>
    </w:lvl>
    <w:lvl w:ilvl="1" w:tplc="1C1CD6D6">
      <w:numFmt w:val="decimal"/>
      <w:lvlText w:val=""/>
      <w:lvlJc w:val="left"/>
    </w:lvl>
    <w:lvl w:ilvl="2" w:tplc="62B089BA">
      <w:numFmt w:val="decimal"/>
      <w:lvlText w:val=""/>
      <w:lvlJc w:val="left"/>
    </w:lvl>
    <w:lvl w:ilvl="3" w:tplc="3060565A">
      <w:numFmt w:val="decimal"/>
      <w:lvlText w:val=""/>
      <w:lvlJc w:val="left"/>
    </w:lvl>
    <w:lvl w:ilvl="4" w:tplc="438A877A">
      <w:numFmt w:val="decimal"/>
      <w:lvlText w:val=""/>
      <w:lvlJc w:val="left"/>
    </w:lvl>
    <w:lvl w:ilvl="5" w:tplc="D69EF8CA">
      <w:numFmt w:val="decimal"/>
      <w:lvlText w:val=""/>
      <w:lvlJc w:val="left"/>
    </w:lvl>
    <w:lvl w:ilvl="6" w:tplc="2A30DD7E">
      <w:numFmt w:val="decimal"/>
      <w:lvlText w:val=""/>
      <w:lvlJc w:val="left"/>
    </w:lvl>
    <w:lvl w:ilvl="7" w:tplc="D38AE490">
      <w:numFmt w:val="decimal"/>
      <w:lvlText w:val=""/>
      <w:lvlJc w:val="left"/>
    </w:lvl>
    <w:lvl w:ilvl="8" w:tplc="282A54D0">
      <w:numFmt w:val="decimal"/>
      <w:lvlText w:val=""/>
      <w:lvlJc w:val="left"/>
    </w:lvl>
  </w:abstractNum>
  <w:num w:numId="1" w16cid:durableId="1979915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7FF"/>
    <w:rsid w:val="00144D0B"/>
    <w:rsid w:val="005347FF"/>
    <w:rsid w:val="007E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186F"/>
  <w15:docId w15:val="{B85A3490-0C21-47C1-AC1D-44B8F4E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6F4A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10"/>
      <w:outlineLvl w:val="1"/>
    </w:pPr>
    <w:rPr>
      <w:b/>
      <w:bCs/>
      <w:color w:val="2E2E2E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i/>
      <w:i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E5A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5AB6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7E5AB6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1518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Fuente Documentado</dc:title>
  <dc:creator>Marketplace Amazonia</dc:creator>
  <dc:description>Estructura, convenciones y documentación del código propio</dc:description>
  <cp:lastModifiedBy>Diego Fernando Cañon Perez</cp:lastModifiedBy>
  <cp:revision>2</cp:revision>
  <dcterms:created xsi:type="dcterms:W3CDTF">2026-07-14T20:21:00Z</dcterms:created>
  <dcterms:modified xsi:type="dcterms:W3CDTF">2026-07-15T14:05:00Z</dcterms:modified>
</cp:coreProperties>
</file>