
<file path=[Content_Types].xml><?xml version="1.0" encoding="utf-8"?>
<Types xmlns="http://schemas.openxmlformats.org/package/2006/content-types">
  <Default Extension="pn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png" ContentType="image/png"/>
  <Override PartName="/word/media/image11.png" ContentType="image/png"/>
  <Override PartName="/word/media/image12.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71ACB" w14:textId="77777777" w:rsidR="00730428" w:rsidRDefault="006D77DE">
      <w:pPr>
        <w:spacing w:before="1300"/>
      </w:pPr>
      <w:r>
        <w:rPr>
          <w:rFonts w:ascii="Georgia" w:hAnsi="Georgia"/>
          <w:b/>
          <w:color w:val="173F35"/>
          <w:sz w:val="70"/>
        </w:rPr>
        <w:t>INFORME DE</w:t>
      </w:r>
      <w:r>
        <w:rPr>
          <w:rFonts w:ascii="Georgia" w:hAnsi="Georgia"/>
          <w:b/>
          <w:color w:val="173F35"/>
          <w:sz w:val="70"/>
        </w:rPr>
        <w:br/>
        <w:t>EVIDENCIAS</w:t>
      </w:r>
    </w:p>
    <w:p w14:paraId="75EBB9AE" w14:textId="77777777" w:rsidR="00730428" w:rsidRDefault="006D77DE">
      <w:pPr>
        <w:spacing w:before="160"/>
      </w:pPr>
      <w:r>
        <w:rPr>
          <w:b/>
          <w:color w:val="26735C"/>
          <w:sz w:val="36"/>
        </w:rPr>
        <w:t>Taller práctico N.º 3 · ADSO</w:t>
      </w:r>
    </w:p>
    <w:p w14:paraId="6F3F438A" w14:textId="77777777" w:rsidR="00730428" w:rsidRDefault="006D77DE">
      <w:r>
        <w:t>API REST de tienda con entidades relacionadas, transacciones MySQL y página web.</w:t>
      </w:r>
    </w:p>
    <w:p w14:paraId="690F04BC" w14:textId="77777777" w:rsidR="00730428" w:rsidRDefault="006D77DE">
      <w:pPr>
        <w:spacing w:before="360"/>
      </w:pPr>
      <w:r>
        <w:rPr>
          <w:b/>
          <w:color w:val="26735C"/>
        </w:rPr>
        <w:t>Tecnologías</w:t>
      </w:r>
      <w:r>
        <w:rPr>
          <w:b/>
          <w:color w:val="26735C"/>
        </w:rPr>
        <w:br/>
      </w:r>
      <w:r>
        <w:t>Python · FastAPI · Pydantic · MySQL · HTML/CSS/JavaScript</w:t>
      </w:r>
      <w:r>
        <w:br/>
      </w:r>
      <w:r>
        <w:br/>
      </w:r>
      <w:r>
        <w:rPr>
          <w:b/>
          <w:color w:val="26735C"/>
        </w:rPr>
        <w:t>Repositorio</w:t>
      </w:r>
      <w:r>
        <w:rPr>
          <w:b/>
          <w:color w:val="26735C"/>
        </w:rPr>
        <w:br/>
      </w:r>
      <w:r>
        <w:t>github.com/canonjuanjose095-star/tienda-adso-fastapi</w:t>
      </w:r>
      <w:r>
        <w:br/>
      </w:r>
      <w:r>
        <w:br/>
      </w:r>
      <w:r>
        <w:rPr>
          <w:b/>
          <w:color w:val="26735C"/>
        </w:rPr>
        <w:t>Evidencias</w:t>
      </w:r>
      <w:r>
        <w:rPr>
          <w:b/>
          <w:color w:val="26735C"/>
        </w:rPr>
        <w:br/>
      </w:r>
      <w:r>
        <w:t>Capturas de la ejecución local y consulta real de base de datos</w:t>
      </w:r>
      <w:r>
        <w:br/>
      </w:r>
      <w:r>
        <w:br/>
      </w:r>
    </w:p>
    <w:p w14:paraId="00358707" w14:textId="77777777" w:rsidR="00730428" w:rsidRDefault="006D77DE">
      <w:r>
        <w:t>Documento preparado para acompañar la entrega del proyecto. Las capturas registran el flujo de prueba antes de limpiar los datos temporales; la base local queda restaurada al estado inicial.</w:t>
      </w:r>
    </w:p>
    <w:p w14:paraId="2089CC25" w14:textId="77777777" w:rsidR="00730428" w:rsidRDefault="006D77DE">
      <w:pPr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7F618B2D" wp14:editId="5C2545A5">
            <wp:extent cx="6217920" cy="41504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estructura_vscod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15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96E8C" w14:textId="77777777" w:rsidR="00730428" w:rsidRDefault="006D77DE">
      <w:pPr>
        <w:spacing w:before="40"/>
        <w:jc w:val="center"/>
      </w:pPr>
      <w:r>
        <w:rPr>
          <w:i/>
          <w:color w:val="5A6962"/>
          <w:sz w:val="16"/>
        </w:rPr>
        <w:t>Figura 1. Estructura del proyecto abierta en Visual Studio Code.</w:t>
      </w:r>
    </w:p>
    <w:p w14:paraId="24C2E78C" w14:textId="77777777" w:rsidR="00730428" w:rsidRDefault="006D77DE">
      <w:r>
        <w:br w:type="page"/>
      </w:r>
    </w:p>
    <w:p w14:paraId="6439B4E8" w14:textId="77777777" w:rsidR="00730428" w:rsidRDefault="006D77DE">
      <w:pPr>
        <w:pStyle w:val="Ttulo1"/>
      </w:pPr>
      <w:r>
        <w:lastRenderedPageBreak/>
        <w:t>1. Estructura y recursos de la API</w:t>
      </w:r>
    </w:p>
    <w:p w14:paraId="14DE1A53" w14:textId="77777777" w:rsidR="00730428" w:rsidRDefault="006D77DE">
      <w:r>
        <w:t>La aplicación separa configuración, conexión, esquemas de validación y routers por entidad. El navegador y Swagger usan la misma API.</w:t>
      </w:r>
    </w:p>
    <w:p w14:paraId="27A4A72A" w14:textId="77777777" w:rsidR="00730428" w:rsidRDefault="006D77DE">
      <w:pPr>
        <w:spacing w:after="0"/>
        <w:jc w:val="center"/>
      </w:pPr>
      <w:r>
        <w:rPr>
          <w:noProof/>
        </w:rPr>
        <w:drawing>
          <wp:inline distT="0" distB="0" distL="0" distR="0" wp14:anchorId="1CEDA4EF" wp14:editId="63DD1E11">
            <wp:extent cx="4617720" cy="67245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swagger_recurso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17720" cy="672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DB4E5" w14:textId="77777777" w:rsidR="00730428" w:rsidRDefault="006D77DE">
      <w:pPr>
        <w:spacing w:before="40"/>
        <w:jc w:val="center"/>
      </w:pPr>
      <w:r>
        <w:rPr>
          <w:i/>
          <w:color w:val="5A6962"/>
          <w:sz w:val="16"/>
        </w:rPr>
        <w:t>Figura 2. Documentación interactiva de FastAPI en /docs: clientes, productos, pedidos y reportes.</w:t>
      </w:r>
    </w:p>
    <w:p w14:paraId="0D01AFB4" w14:textId="77777777" w:rsidR="00730428" w:rsidRDefault="006D77DE">
      <w:r>
        <w:br w:type="page"/>
      </w:r>
    </w:p>
    <w:p w14:paraId="14BE3F45" w14:textId="77777777" w:rsidR="00730428" w:rsidRDefault="006D77DE">
      <w:pPr>
        <w:pStyle w:val="Ttulo1"/>
      </w:pPr>
      <w:r>
        <w:lastRenderedPageBreak/>
        <w:t>2. Catálogo y existencias iniciales</w:t>
      </w:r>
    </w:p>
    <w:p w14:paraId="618DFA5A" w14:textId="77777777" w:rsidR="00730428" w:rsidRDefault="006D77DE">
      <w:r>
        <w:t>El catálogo se carga desde MySQL. Antes de la compra de prueba, las existencias eran: Mouse 12, Teclado 8 y Monitor 4.</w:t>
      </w:r>
    </w:p>
    <w:p w14:paraId="1ECA490E" w14:textId="77777777" w:rsidR="00730428" w:rsidRDefault="006D77DE">
      <w:pPr>
        <w:spacing w:after="0"/>
        <w:jc w:val="center"/>
      </w:pPr>
      <w:r>
        <w:rPr>
          <w:noProof/>
        </w:rPr>
        <w:drawing>
          <wp:inline distT="0" distB="0" distL="0" distR="0" wp14:anchorId="34D769B0" wp14:editId="46FE53E9">
            <wp:extent cx="6263640" cy="201710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b_stock_antes_recort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017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16950" w14:textId="77777777" w:rsidR="00730428" w:rsidRDefault="006D77DE">
      <w:pPr>
        <w:spacing w:before="40"/>
        <w:jc w:val="center"/>
      </w:pPr>
      <w:r>
        <w:rPr>
          <w:i/>
          <w:color w:val="5A6962"/>
          <w:sz w:val="16"/>
        </w:rPr>
        <w:t>Figura 3. Catálogo web con el inventario inicial.</w:t>
      </w:r>
    </w:p>
    <w:p w14:paraId="211209FE" w14:textId="77777777" w:rsidR="00730428" w:rsidRDefault="006D77DE">
      <w:r>
        <w:br w:type="page"/>
      </w:r>
    </w:p>
    <w:p w14:paraId="4C160647" w14:textId="77777777" w:rsidR="00730428" w:rsidRDefault="006D77DE">
      <w:pPr>
        <w:pStyle w:val="Ttulo1"/>
      </w:pPr>
      <w:r>
        <w:lastRenderedPageBreak/>
        <w:t>3. Carrito y pedido confirmado</w:t>
      </w:r>
    </w:p>
    <w:p w14:paraId="03FBA3B2" w14:textId="77777777" w:rsidR="00730428" w:rsidRDefault="006D77DE">
      <w:r>
        <w:t>Se preparó una compra para Ana Pérez: dos Mouse a $35.000 y un Teclado a $80.000. El total esperado es $150.000.</w:t>
      </w:r>
    </w:p>
    <w:p w14:paraId="67C3853B" w14:textId="77777777" w:rsidR="00730428" w:rsidRDefault="006D77DE">
      <w:pPr>
        <w:spacing w:after="0"/>
        <w:jc w:val="center"/>
      </w:pPr>
      <w:r>
        <w:rPr>
          <w:noProof/>
        </w:rPr>
        <w:drawing>
          <wp:inline distT="0" distB="0" distL="0" distR="0" wp14:anchorId="25E5FCB8" wp14:editId="031CE7FA">
            <wp:extent cx="3246120" cy="705678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carrito_list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6120" cy="7056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B10A8" w14:textId="77777777" w:rsidR="00730428" w:rsidRDefault="006D77DE">
      <w:pPr>
        <w:spacing w:before="40"/>
        <w:jc w:val="center"/>
      </w:pPr>
      <w:r>
        <w:rPr>
          <w:i/>
          <w:color w:val="5A6962"/>
          <w:sz w:val="16"/>
        </w:rPr>
        <w:t>Figura 4. Carrito con cantidades y total calculado antes de confirmar.</w:t>
      </w:r>
    </w:p>
    <w:p w14:paraId="391AF046" w14:textId="77777777" w:rsidR="00730428" w:rsidRDefault="006D77DE">
      <w:pPr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06FC2017" wp14:editId="1167C3AA">
            <wp:extent cx="6035040" cy="197417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pedido_exitos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974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06ED7" w14:textId="77777777" w:rsidR="00730428" w:rsidRDefault="006D77DE">
      <w:pPr>
        <w:spacing w:before="40"/>
        <w:jc w:val="center"/>
      </w:pPr>
      <w:r>
        <w:rPr>
          <w:i/>
          <w:color w:val="5A6962"/>
          <w:sz w:val="16"/>
        </w:rPr>
        <w:t>Figura 5. Confirmación del pedido n.º 10 desde la página de la tienda.</w:t>
      </w:r>
    </w:p>
    <w:p w14:paraId="2F291DE6" w14:textId="77777777" w:rsidR="00730428" w:rsidRDefault="006D77DE">
      <w:r>
        <w:br w:type="page"/>
      </w:r>
    </w:p>
    <w:p w14:paraId="576CDAB1" w14:textId="77777777" w:rsidR="00730428" w:rsidRDefault="006D77DE">
      <w:pPr>
        <w:pStyle w:val="Ttulo1"/>
      </w:pPr>
      <w:r>
        <w:lastRenderedPageBreak/>
        <w:t>4. Detalle y actualización de stock</w:t>
      </w:r>
    </w:p>
    <w:p w14:paraId="060EA5DA" w14:textId="77777777" w:rsidR="00730428" w:rsidRDefault="006D77DE">
      <w:r>
        <w:t>El detalle conserva cantidad, precio unitario y subtotal por producto. Al confirmar, la transacción descontó inventario: Mouse 12→10, Teclado 8→7 y Monitor 4→4.</w:t>
      </w:r>
    </w:p>
    <w:p w14:paraId="7AFD3EBC" w14:textId="77777777" w:rsidR="00730428" w:rsidRDefault="006D77DE">
      <w:pPr>
        <w:spacing w:after="0"/>
        <w:jc w:val="center"/>
      </w:pPr>
      <w:r>
        <w:rPr>
          <w:noProof/>
        </w:rPr>
        <w:drawing>
          <wp:inline distT="0" distB="0" distL="0" distR="0" wp14:anchorId="54CA08CB" wp14:editId="65C03F9A">
            <wp:extent cx="3154680" cy="6858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detalle_pedid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5468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CA862" w14:textId="77777777" w:rsidR="00730428" w:rsidRDefault="006D77DE">
      <w:pPr>
        <w:spacing w:before="40"/>
        <w:jc w:val="center"/>
      </w:pPr>
      <w:r>
        <w:rPr>
          <w:i/>
          <w:color w:val="5A6962"/>
          <w:sz w:val="16"/>
        </w:rPr>
        <w:t>Figura 6. Detalle consultado para el pedido confirmado.</w:t>
      </w:r>
    </w:p>
    <w:p w14:paraId="5DB49BA1" w14:textId="77777777" w:rsidR="00730428" w:rsidRDefault="006D77DE">
      <w:pPr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1B54F607" wp14:editId="256F206B">
            <wp:extent cx="6080760" cy="179330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catalogo_stock_despu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793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35C22" w14:textId="77777777" w:rsidR="00730428" w:rsidRDefault="006D77DE">
      <w:pPr>
        <w:spacing w:before="40"/>
        <w:jc w:val="center"/>
      </w:pPr>
      <w:r>
        <w:rPr>
          <w:i/>
          <w:color w:val="5A6962"/>
          <w:sz w:val="16"/>
        </w:rPr>
        <w:t>Figura 7. Stock resultante luego de confirmar la compra.</w:t>
      </w:r>
    </w:p>
    <w:p w14:paraId="05B26CBB" w14:textId="77777777" w:rsidR="00730428" w:rsidRDefault="006D77DE">
      <w:r>
        <w:br w:type="page"/>
      </w:r>
    </w:p>
    <w:p w14:paraId="2901F676" w14:textId="77777777" w:rsidR="00730428" w:rsidRDefault="006D77DE">
      <w:pPr>
        <w:pStyle w:val="Ttulo1"/>
      </w:pPr>
      <w:r>
        <w:lastRenderedPageBreak/>
        <w:t>5. Consulta relacional JOIN</w:t>
      </w:r>
    </w:p>
    <w:p w14:paraId="4B58CD01" w14:textId="77777777" w:rsidR="00730428" w:rsidRDefault="006D77DE">
      <w:r>
        <w:t>La consulta relaciona pedido, cliente, detalle y producto. Las filas corresponden al pedido de prueba y reflejan los datos leídos de MySQL. El SQL reproducible se entrega en consulta_join.sql.</w:t>
      </w:r>
    </w:p>
    <w:p w14:paraId="28BD8BC9" w14:textId="77777777" w:rsidR="00730428" w:rsidRDefault="006D77DE">
      <w:pPr>
        <w:spacing w:after="0"/>
        <w:jc w:val="center"/>
      </w:pPr>
      <w:r>
        <w:rPr>
          <w:noProof/>
        </w:rPr>
        <w:drawing>
          <wp:inline distT="0" distB="0" distL="0" distR="0" wp14:anchorId="333B735A" wp14:editId="0AC50C4E">
            <wp:extent cx="6126480" cy="42545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consulta_join_mysq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25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8717E" w14:textId="77777777" w:rsidR="00730428" w:rsidRDefault="006D77DE">
      <w:pPr>
        <w:spacing w:before="40"/>
        <w:jc w:val="center"/>
      </w:pPr>
      <w:r>
        <w:rPr>
          <w:i/>
          <w:color w:val="5A6962"/>
          <w:sz w:val="16"/>
        </w:rPr>
        <w:t>Figura 8. Salida formateada de la consulta ejecutada contra MySQL; el archivo SQL permite repetirla en Workbench.</w:t>
      </w:r>
    </w:p>
    <w:p w14:paraId="7B16AF95" w14:textId="77777777" w:rsidR="00730428" w:rsidRDefault="006D77DE">
      <w:r>
        <w:br w:type="page"/>
      </w:r>
    </w:p>
    <w:p w14:paraId="305AEBE7" w14:textId="77777777" w:rsidR="00730428" w:rsidRDefault="006D77DE">
      <w:pPr>
        <w:pStyle w:val="Ttulo1"/>
      </w:pPr>
      <w:r>
        <w:lastRenderedPageBreak/>
        <w:t>6. Validación y reversión ante error</w:t>
      </w:r>
    </w:p>
    <w:p w14:paraId="2B18D1AA" w14:textId="77777777" w:rsidR="00730428" w:rsidRDefault="006D77DE">
      <w:r>
        <w:t>Se solicitó Mouse en cantidad 999, por encima de las existencias. La API respondió HTTP 409 “Stock insuficiente del producto 1”. La operación no dejó pedido ni modificó las existencias.</w:t>
      </w:r>
    </w:p>
    <w:p w14:paraId="72302AF1" w14:textId="77777777" w:rsidR="00730428" w:rsidRDefault="006D77DE">
      <w:pPr>
        <w:spacing w:after="0"/>
        <w:jc w:val="center"/>
      </w:pPr>
      <w:r>
        <w:rPr>
          <w:noProof/>
        </w:rPr>
        <w:drawing>
          <wp:inline distT="0" distB="0" distL="0" distR="0" wp14:anchorId="4475C030" wp14:editId="745ABF96">
            <wp:extent cx="6217920" cy="619994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b_rollback_409_recort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6199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C44A1" w14:textId="77777777" w:rsidR="00730428" w:rsidRDefault="006D77DE">
      <w:pPr>
        <w:spacing w:before="40"/>
        <w:jc w:val="center"/>
      </w:pPr>
      <w:r>
        <w:rPr>
          <w:i/>
          <w:color w:val="5A6962"/>
          <w:sz w:val="16"/>
        </w:rPr>
        <w:t>Figura 9. Respuesta de error controlado al intentar comprar más unidades que el stock disponible.</w:t>
      </w:r>
    </w:p>
    <w:p w14:paraId="4F11AFAD" w14:textId="77777777" w:rsidR="00730428" w:rsidRDefault="006D77DE">
      <w:r>
        <w:t>En la captura del escenario previo al fallo ya existía un pedido confirmado: el inventario permanecía en Mouse 10 y Teclado 7, y el conteo seguía en un pedido. El error no cambió esos valores.</w:t>
      </w:r>
    </w:p>
    <w:p w14:paraId="748D5BDB" w14:textId="77777777" w:rsidR="00730428" w:rsidRDefault="006D77DE">
      <w:r>
        <w:br w:type="page"/>
      </w:r>
    </w:p>
    <w:p w14:paraId="6E09E2DB" w14:textId="77777777" w:rsidR="00730428" w:rsidRDefault="006D77DE">
      <w:pPr>
        <w:pStyle w:val="Ttulo1"/>
      </w:pPr>
      <w:r>
        <w:lastRenderedPageBreak/>
        <w:t>7. Persistencia y cancelación</w:t>
      </w:r>
    </w:p>
    <w:p w14:paraId="0C50E6F8" w14:textId="77777777" w:rsidR="00730428" w:rsidRDefault="006D77DE">
      <w:r>
        <w:t>El pedido se consultó después de iniciar un proceso nuevo de FastAPI, demostrando que los datos viven en MySQL y sobreviven al reinicio del servidor.</w:t>
      </w:r>
    </w:p>
    <w:p w14:paraId="16B971DE" w14:textId="77777777" w:rsidR="00730428" w:rsidRDefault="006D77DE">
      <w:pPr>
        <w:spacing w:after="0"/>
        <w:jc w:val="center"/>
      </w:pPr>
      <w:r>
        <w:rPr>
          <w:noProof/>
        </w:rPr>
        <w:drawing>
          <wp:inline distT="0" distB="0" distL="0" distR="0" wp14:anchorId="5874C8A3" wp14:editId="13420BD4">
            <wp:extent cx="6080760" cy="198913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persistencia_servidor_nuev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98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206D8" w14:textId="77777777" w:rsidR="00730428" w:rsidRDefault="006D77DE">
      <w:pPr>
        <w:spacing w:before="40"/>
        <w:jc w:val="center"/>
      </w:pPr>
      <w:r>
        <w:rPr>
          <w:i/>
          <w:color w:val="5A6962"/>
          <w:sz w:val="16"/>
        </w:rPr>
        <w:t>Figura 10. El pedido confirmado sigue disponible en un proceso nuevo del servidor.</w:t>
      </w:r>
    </w:p>
    <w:p w14:paraId="5CDD8B52" w14:textId="77777777" w:rsidR="00730428" w:rsidRDefault="006D77DE">
      <w:pPr>
        <w:spacing w:after="0"/>
        <w:jc w:val="center"/>
      </w:pPr>
      <w:r>
        <w:rPr>
          <w:noProof/>
        </w:rPr>
        <w:drawing>
          <wp:inline distT="0" distB="0" distL="0" distR="0" wp14:anchorId="67CC8C18" wp14:editId="2D276AE2">
            <wp:extent cx="6080760" cy="191698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_cancelacion_pedid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91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6B67C" w14:textId="77777777" w:rsidR="00730428" w:rsidRDefault="006D77DE">
      <w:pPr>
        <w:spacing w:before="40"/>
        <w:jc w:val="center"/>
      </w:pPr>
      <w:r>
        <w:rPr>
          <w:i/>
          <w:color w:val="5A6962"/>
          <w:sz w:val="16"/>
        </w:rPr>
        <w:t>Figura 11. Cancelación del pedido; esta acción devuelve el inventario reservado.</w:t>
      </w:r>
    </w:p>
    <w:p w14:paraId="600389E3" w14:textId="77777777" w:rsidR="00730428" w:rsidRDefault="006D77DE">
      <w:r>
        <w:br w:type="page"/>
      </w:r>
    </w:p>
    <w:p w14:paraId="02CDB750" w14:textId="77777777" w:rsidR="00730428" w:rsidRDefault="006D77DE">
      <w:pPr>
        <w:pStyle w:val="Ttulo1"/>
      </w:pPr>
      <w:r>
        <w:lastRenderedPageBreak/>
        <w:t>8. Conceptos solicitados en la guía</w:t>
      </w:r>
    </w:p>
    <w:p w14:paraId="28FE367B" w14:textId="77777777" w:rsidR="00730428" w:rsidRDefault="006D77DE">
      <w:pPr>
        <w:pStyle w:val="Ttulo2"/>
      </w:pPr>
      <w:r>
        <w:t>¿Para qué sirve detalle_pedidos?</w:t>
      </w:r>
    </w:p>
    <w:p w14:paraId="3B7CCBED" w14:textId="77777777" w:rsidR="00730428" w:rsidRDefault="006D77DE">
      <w:r>
        <w:t>Es la tabla asociativa entre pedidos y productos. Guarda cada línea de la compra, su cantidad, precio unitario histórico y subtotal. Evita duplicar columnas de productos en el pedido y permite que un pedido contenga varios productos.</w:t>
      </w:r>
    </w:p>
    <w:p w14:paraId="3DA81944" w14:textId="77777777" w:rsidR="00730428" w:rsidRDefault="006D77DE">
      <w:pPr>
        <w:pStyle w:val="Ttulo2"/>
      </w:pPr>
      <w:r>
        <w:t>¿Por qué se usan claves foráneas?</w:t>
      </w:r>
    </w:p>
    <w:p w14:paraId="74DE1B32" w14:textId="77777777" w:rsidR="00730428" w:rsidRDefault="006D77DE">
      <w:r>
        <w:t>Aseguran que cada pedido apunte a un cliente existente y que cada detalle apunte a un pedido y producto válidos. La base rechaza referencias huérfanas.</w:t>
      </w:r>
    </w:p>
    <w:p w14:paraId="07C630AC" w14:textId="77777777" w:rsidR="00730428" w:rsidRDefault="006D77DE">
      <w:pPr>
        <w:pStyle w:val="Ttulo2"/>
      </w:pPr>
      <w:r>
        <w:t>¿Qué protege la transacción?</w:t>
      </w:r>
    </w:p>
    <w:p w14:paraId="5945F25A" w14:textId="77777777" w:rsidR="00730428" w:rsidRDefault="006D77DE">
      <w:r>
        <w:t>Agrupa la creación del encabezado, sus detalles y los descuentos de stock. Si una validación o escritura falla, el rollback deshace todos los cambios; así no queda un pedido incompleto ni inventario parcialmente descontado.</w:t>
      </w:r>
    </w:p>
    <w:p w14:paraId="6B6F458D" w14:textId="77777777" w:rsidR="00730428" w:rsidRDefault="006D77DE">
      <w:pPr>
        <w:pStyle w:val="Ttulo2"/>
      </w:pPr>
      <w:r>
        <w:t>¿Dónde está separada la lógica?</w:t>
      </w:r>
    </w:p>
    <w:p w14:paraId="26CC30C7" w14:textId="77777777" w:rsidR="00730428" w:rsidRDefault="006D77DE">
      <w:r>
        <w:t>app/main.py registra la aplicación y routers; app/database.py administra conexión/transacciones; app/schemas.py valida datos; app/routers/clientes.py, productos.py, pedidos.py y reportes.py implementan cada recurso; app/static/ contiene la web.</w:t>
      </w:r>
    </w:p>
    <w:p w14:paraId="02781432" w14:textId="77777777" w:rsidR="00730428" w:rsidRDefault="006D77DE">
      <w:r>
        <w:br w:type="page"/>
      </w:r>
    </w:p>
    <w:p w14:paraId="53AB63BB" w14:textId="77777777" w:rsidR="00730428" w:rsidRDefault="006D77DE">
      <w:pPr>
        <w:pStyle w:val="Ttulo1"/>
      </w:pPr>
      <w:r>
        <w:lastRenderedPageBreak/>
        <w:t>9. Cierre y archivos de evidencia</w:t>
      </w:r>
    </w:p>
    <w:p w14:paraId="711DE529" w14:textId="77777777" w:rsidR="00730428" w:rsidRDefault="006D77DE">
      <w:r>
        <w:t>La prueba de cancelación se hizo sobre el pedido temporal n.º 10; el stock volvió a Mouse 12 y Teclado 8. Luego se eliminaron los registros de prueba para dejar la base local limpia.</w:t>
      </w:r>
    </w:p>
    <w:p w14:paraId="22ED39C7" w14:textId="77777777" w:rsidR="00730428" w:rsidRDefault="006D77DE">
      <w:pPr>
        <w:spacing w:after="0"/>
        <w:jc w:val="center"/>
      </w:pPr>
      <w:r>
        <w:rPr>
          <w:noProof/>
        </w:rPr>
        <w:drawing>
          <wp:inline distT="0" distB="0" distL="0" distR="0" wp14:anchorId="5C3C24BC" wp14:editId="0A5A28D3">
            <wp:extent cx="6080760" cy="1793309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_stock_devuelto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793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E3FB8" w14:textId="77777777" w:rsidR="00730428" w:rsidRDefault="006D77DE">
      <w:pPr>
        <w:spacing w:before="40"/>
        <w:jc w:val="center"/>
      </w:pPr>
      <w:r>
        <w:rPr>
          <w:i/>
          <w:color w:val="5A6962"/>
          <w:sz w:val="16"/>
        </w:rPr>
        <w:t>Figura 12. Existencias restauradas después de cancelar la compra.</w:t>
      </w:r>
    </w:p>
    <w:p w14:paraId="606F20B3" w14:textId="77777777" w:rsidR="00730428" w:rsidRDefault="006D77DE">
      <w:r>
        <w:t>Estado final local: 2 clientes, 3 productos y 0 pedidos; inventario Mouse 12, Teclado 8 y Monitor 4.</w:t>
      </w:r>
    </w:p>
    <w:p w14:paraId="22466F56" w14:textId="77777777" w:rsidR="00730428" w:rsidRDefault="006D77DE">
      <w:r>
        <w:t>La carpeta evidencias/ incluye este informe, las capturas PNG y consulta_join.sql. El archivo .env con credenciales locales no se entrega. El repositorio de GitHub es privado; para evaluación el propietario debe agregar al docente como colaborador o cambiar la visibilidad según las instrucciones institucionales.</w:t>
      </w:r>
    </w:p>
    <w:p w14:paraId="032A0DD6" w14:textId="77777777" w:rsidR="00730428" w:rsidRDefault="006D77DE">
      <w:r>
        <w:t>Repositorio: https://github.com/canonjuanjose095-star/tienda-adso-fastapi</w:t>
      </w:r>
    </w:p>
    <w:sectPr w:rsidR="00730428" w:rsidSect="00034616">
      <w:headerReference w:type="default" r:id="rId20"/>
      <w:footerReference w:type="default" r:id="rId21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5AA5CE" w14:textId="77777777" w:rsidR="006D77DE" w:rsidRDefault="006D77DE">
      <w:pPr>
        <w:spacing w:after="0" w:line="240" w:lineRule="auto"/>
      </w:pPr>
      <w:r>
        <w:separator/>
      </w:r>
    </w:p>
  </w:endnote>
  <w:endnote w:type="continuationSeparator" w:id="0">
    <w:p w14:paraId="719460AC" w14:textId="77777777" w:rsidR="006D77DE" w:rsidRDefault="006D77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AF870A" w14:textId="77777777" w:rsidR="00730428" w:rsidRDefault="006D77DE">
    <w:pPr>
      <w:pStyle w:val="Piedepgina"/>
      <w:jc w:val="center"/>
    </w:pPr>
    <w:r>
      <w:rPr>
        <w:color w:val="646E69"/>
        <w:sz w:val="16"/>
      </w:rPr>
      <w:t xml:space="preserve">Evidencias de implementación  •  FastAPI + MySQL     |     </w:t>
    </w:r>
    <w:r>
      <w:fldChar w:fldCharType="begin"/>
    </w:r>
    <w:r>
      <w:instrText>PAGE</w:instrText>
    </w:r>
    <w:r>
      <w:fldChar w:fldCharType="separate"/>
    </w:r>
    <w:r w:rsidR="00196E1D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000E7E" w14:textId="77777777" w:rsidR="006D77DE" w:rsidRDefault="006D77DE">
      <w:pPr>
        <w:spacing w:after="0" w:line="240" w:lineRule="auto"/>
      </w:pPr>
      <w:r>
        <w:separator/>
      </w:r>
    </w:p>
  </w:footnote>
  <w:footnote w:type="continuationSeparator" w:id="0">
    <w:p w14:paraId="0B5DFF3F" w14:textId="77777777" w:rsidR="006D77DE" w:rsidRDefault="006D77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7F618C" w14:textId="77777777" w:rsidR="00730428" w:rsidRDefault="006D77DE">
    <w:pPr>
      <w:pStyle w:val="Encabezado"/>
      <w:jc w:val="right"/>
    </w:pPr>
    <w:r>
      <w:rPr>
        <w:b/>
        <w:color w:val="26735C"/>
        <w:sz w:val="16"/>
      </w:rPr>
      <w:t>ADSO  /  TALLER PRÁCTICO N.º 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71205661">
    <w:abstractNumId w:val="8"/>
  </w:num>
  <w:num w:numId="2" w16cid:durableId="1531604127">
    <w:abstractNumId w:val="6"/>
  </w:num>
  <w:num w:numId="3" w16cid:durableId="57674508">
    <w:abstractNumId w:val="5"/>
  </w:num>
  <w:num w:numId="4" w16cid:durableId="1970940322">
    <w:abstractNumId w:val="4"/>
  </w:num>
  <w:num w:numId="5" w16cid:durableId="1075586915">
    <w:abstractNumId w:val="7"/>
  </w:num>
  <w:num w:numId="6" w16cid:durableId="675576468">
    <w:abstractNumId w:val="3"/>
  </w:num>
  <w:num w:numId="7" w16cid:durableId="479080669">
    <w:abstractNumId w:val="2"/>
  </w:num>
  <w:num w:numId="8" w16cid:durableId="2129422442">
    <w:abstractNumId w:val="1"/>
  </w:num>
  <w:num w:numId="9" w16cid:durableId="1573657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6E1D"/>
    <w:rsid w:val="0029639D"/>
    <w:rsid w:val="00326F90"/>
    <w:rsid w:val="006D77DE"/>
    <w:rsid w:val="00730428"/>
    <w:rsid w:val="00AA1D8D"/>
    <w:rsid w:val="00B47730"/>
    <w:rsid w:val="00CB0664"/>
    <w:rsid w:val="00F0540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9B369C7"/>
  <w14:defaultImageDpi w14:val="300"/>
  <w15:docId w15:val="{0525170E-1FF5-4757-A5D2-E4640712C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D3734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80" w:after="140"/>
      <w:outlineLvl w:val="0"/>
    </w:pPr>
    <w:rPr>
      <w:rFonts w:asciiTheme="majorHAnsi" w:eastAsiaTheme="majorEastAsia" w:hAnsiTheme="majorHAnsi" w:cstheme="majorBidi"/>
      <w:b/>
      <w:bCs/>
      <w:color w:val="173F35"/>
      <w:sz w:val="4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80" w:after="140"/>
      <w:outlineLvl w:val="1"/>
    </w:pPr>
    <w:rPr>
      <w:rFonts w:asciiTheme="majorHAnsi" w:eastAsiaTheme="majorEastAsia" w:hAnsiTheme="majorHAnsi" w:cstheme="majorBidi"/>
      <w:b/>
      <w:bCs/>
      <w:color w:val="26735C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before="80" w:after="140" w:line="240" w:lineRule="auto"/>
      <w:contextualSpacing/>
    </w:pPr>
    <w:rPr>
      <w:rFonts w:asciiTheme="majorHAnsi" w:eastAsiaTheme="majorEastAsia" w:hAnsiTheme="majorHAnsi" w:cstheme="majorBidi"/>
      <w:b/>
      <w:color w:val="173F35"/>
      <w:spacing w:val="5"/>
      <w:kern w:val="28"/>
      <w:sz w:val="60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703</Words>
  <Characters>3947</Characters>
  <Application>Microsoft Office Word</Application>
  <DocSecurity>0</DocSecurity>
  <Lines>94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 evidencias - Taller práctico N.º 3 ADSO</dc:title>
  <dc:subject>Tienda FastAPI, MySQL y entidades relacionadas</dc:subject>
  <dc:creator>Proyecto ADSO</dc:creator>
  <cp:keywords/>
  <dc:description>generated by python-docx</dc:description>
  <cp:lastModifiedBy>Juan Cañon</cp:lastModifiedBy>
  <cp:revision>2</cp:revision>
  <cp:lastPrinted>2026-10-29T22:49:00Z</cp:lastPrinted>
  <dcterms:created xsi:type="dcterms:W3CDTF">2013-12-23T23:15:00Z</dcterms:created>
  <dcterms:modified xsi:type="dcterms:W3CDTF">2026-10-29T22:49:00Z</dcterms:modified>
  <cp:category/>
</cp:coreProperties>
</file>