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drawing>
          <wp:inline distT="0" distB="0" distL="0" distR="0">
            <wp:extent cx="28575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152650"/>
                    </a:xfrm>
                    <a:prstGeom prst="rect">
                      <a:avLst/>
                    </a:prstGeom>
                  </pic:spPr>
                </pic:pic>
              </a:graphicData>
            </a:graphic>
          </wp:inline>
        </w:drawing>
      </w:r>
    </w:p>
    <w:p>
      <w:pPr>
        <w:spacing w:after="120" w:before="1200"/>
        <w:jc w:val="center"/>
      </w:pPr>
      <w:r>
        <w:rPr>
          <w:b/>
          <w:bCs/>
          <w:color w:val="2D2C2E"/>
          <w:sz w:val="52"/>
          <w:szCs w:val="52"/>
        </w:rPr>
        <w:t xml:space="preserve">CORPORATE IDENTITY</w:t>
      </w:r>
    </w:p>
    <w:p>
      <w:pPr>
        <w:spacing w:after="120"/>
        <w:jc w:val="center"/>
      </w:pPr>
      <w:r>
        <w:rPr>
          <w:b/>
          <w:bCs/>
          <w:color w:val="C3A56F"/>
          <w:sz w:val="52"/>
          <w:szCs w:val="52"/>
        </w:rPr>
        <w:t xml:space="preserve">HANDBUCH</w:t>
      </w:r>
    </w:p>
    <w:p>
      <w:pPr>
        <w:spacing w:before="400"/>
        <w:jc w:val="center"/>
      </w:pPr>
      <w:r>
        <w:rPr>
          <w:color w:val="6B6A6D"/>
          <w:sz w:val="24"/>
          <w:szCs w:val="24"/>
        </w:rPr>
        <w:t xml:space="preserve">Gestaltungsrichtlinien für Website, Print und digitale Kommunikation</w:t>
      </w:r>
    </w:p>
    <w:p>
      <w:pPr>
        <w:spacing w:before="2400"/>
        <w:jc w:val="center"/>
      </w:pPr>
      <w:r>
        <w:rPr>
          <w:color w:val="6B6A6D"/>
          <w:sz w:val="20"/>
          <w:szCs w:val="20"/>
        </w:rPr>
        <w:t xml:space="preserve">Version 1.1   ·   Stand August 2026</w:t>
      </w:r>
    </w:p>
    <w:p>
      <w:pPr>
        <w:sectPr>
          <w:pgSz w:w="11906" w:h="16838" w:orient="portrait"/>
          <w:pgMar w:top="1440" w:right="1440" w:bottom="1440" w:left="1440" w:header="708" w:footer="708" w:gutter="0"/>
          <w:pgNumType/>
          <w:docGrid w:linePitch="360"/>
        </w:sectPr>
      </w:pPr>
    </w:p>
    <w:p>
      <w:pPr>
        <w:pStyle w:val="Heading1"/>
      </w:pPr>
      <w:r>
        <w:t xml:space="preserve">Inhalt</w:t>
      </w:r>
    </w:p>
    <w:p>
      <w:pPr>
        <w:tabs>
          <w:tab w:val="right" w:pos="9360" w:leader="dot"/>
        </w:tabs>
        <w:spacing w:after="0" w:before="80"/>
        <w:ind w:left="0"/>
      </w:pPr>
      <w:r>
        <w:rPr>
          <w:b/>
          <w:bCs/>
          <w:color w:val="2D2C2E"/>
          <w:sz w:val="21"/>
          <w:szCs w:val="21"/>
        </w:rPr>
        <w:t xml:space="preserve">1   Einführung</w:t>
      </w:r>
      <w:r>
        <w:rPr>
          <w:color w:val="2D2C2E"/>
          <w:sz w:val="21"/>
          <w:szCs w:val="21"/>
        </w:rPr>
        <w:t xml:space="preserve">	3</w:t>
      </w:r>
    </w:p>
    <w:p>
      <w:pPr>
        <w:tabs>
          <w:tab w:val="right" w:pos="9360" w:leader="dot"/>
        </w:tabs>
        <w:spacing w:after="0" w:before="0"/>
        <w:ind w:left="400"/>
      </w:pPr>
      <w:r>
        <w:rPr>
          <w:b w:val="false"/>
          <w:bCs w:val="false"/>
          <w:color w:val="444346"/>
          <w:sz w:val="19"/>
          <w:szCs w:val="19"/>
        </w:rPr>
        <w:t xml:space="preserve">1.1   Zweck des Handbuchs</w:t>
      </w:r>
      <w:r>
        <w:rPr>
          <w:color w:val="444346"/>
          <w:sz w:val="19"/>
          <w:szCs w:val="19"/>
        </w:rPr>
        <w:t xml:space="preserve">	3</w:t>
      </w:r>
    </w:p>
    <w:p>
      <w:pPr>
        <w:tabs>
          <w:tab w:val="right" w:pos="9360" w:leader="dot"/>
        </w:tabs>
        <w:spacing w:after="0" w:before="0"/>
        <w:ind w:left="400"/>
      </w:pPr>
      <w:r>
        <w:rPr>
          <w:b w:val="false"/>
          <w:bCs w:val="false"/>
          <w:color w:val="444346"/>
          <w:sz w:val="19"/>
          <w:szCs w:val="19"/>
        </w:rPr>
        <w:t xml:space="preserve">1.2   Markenkern</w:t>
      </w:r>
      <w:r>
        <w:rPr>
          <w:color w:val="444346"/>
          <w:sz w:val="19"/>
          <w:szCs w:val="19"/>
        </w:rPr>
        <w:t xml:space="preserve">	3</w:t>
      </w:r>
    </w:p>
    <w:p>
      <w:pPr>
        <w:tabs>
          <w:tab w:val="right" w:pos="9360" w:leader="dot"/>
        </w:tabs>
        <w:spacing w:after="0" w:before="0"/>
        <w:ind w:left="400"/>
      </w:pPr>
      <w:r>
        <w:rPr>
          <w:b w:val="false"/>
          <w:bCs w:val="false"/>
          <w:color w:val="444346"/>
          <w:sz w:val="19"/>
          <w:szCs w:val="19"/>
        </w:rPr>
        <w:t xml:space="preserve">1.3   Positionierung in einem Satz</w:t>
      </w:r>
      <w:r>
        <w:rPr>
          <w:color w:val="444346"/>
          <w:sz w:val="19"/>
          <w:szCs w:val="19"/>
        </w:rPr>
        <w:t xml:space="preserve">	3</w:t>
      </w:r>
    </w:p>
    <w:p>
      <w:pPr>
        <w:tabs>
          <w:tab w:val="right" w:pos="9360" w:leader="dot"/>
        </w:tabs>
        <w:spacing w:after="0" w:before="80"/>
        <w:ind w:left="0"/>
      </w:pPr>
      <w:r>
        <w:rPr>
          <w:b/>
          <w:bCs/>
          <w:color w:val="2D2C2E"/>
          <w:sz w:val="21"/>
          <w:szCs w:val="21"/>
        </w:rPr>
        <w:t xml:space="preserve">2   Logo</w:t>
      </w:r>
      <w:r>
        <w:rPr>
          <w:color w:val="2D2C2E"/>
          <w:sz w:val="21"/>
          <w:szCs w:val="21"/>
        </w:rPr>
        <w:t xml:space="preserve">	4</w:t>
      </w:r>
    </w:p>
    <w:p>
      <w:pPr>
        <w:tabs>
          <w:tab w:val="right" w:pos="9360" w:leader="dot"/>
        </w:tabs>
        <w:spacing w:after="0" w:before="0"/>
        <w:ind w:left="400"/>
      </w:pPr>
      <w:r>
        <w:rPr>
          <w:b w:val="false"/>
          <w:bCs w:val="false"/>
          <w:color w:val="444346"/>
          <w:sz w:val="19"/>
          <w:szCs w:val="19"/>
        </w:rPr>
        <w:t xml:space="preserve">2.1   Aufbau</w:t>
      </w:r>
      <w:r>
        <w:rPr>
          <w:color w:val="444346"/>
          <w:sz w:val="19"/>
          <w:szCs w:val="19"/>
        </w:rPr>
        <w:t xml:space="preserve">	4</w:t>
      </w:r>
    </w:p>
    <w:p>
      <w:pPr>
        <w:tabs>
          <w:tab w:val="right" w:pos="9360" w:leader="dot"/>
        </w:tabs>
        <w:spacing w:after="0" w:before="0"/>
        <w:ind w:left="400"/>
      </w:pPr>
      <w:r>
        <w:rPr>
          <w:b w:val="false"/>
          <w:bCs w:val="false"/>
          <w:color w:val="444346"/>
          <w:sz w:val="19"/>
          <w:szCs w:val="19"/>
        </w:rPr>
        <w:t xml:space="preserve">2.2   Farbversionen</w:t>
      </w:r>
      <w:r>
        <w:rPr>
          <w:color w:val="444346"/>
          <w:sz w:val="19"/>
          <w:szCs w:val="19"/>
        </w:rPr>
        <w:t xml:space="preserve">	4</w:t>
      </w:r>
    </w:p>
    <w:p>
      <w:pPr>
        <w:tabs>
          <w:tab w:val="right" w:pos="9360" w:leader="dot"/>
        </w:tabs>
        <w:spacing w:after="0" w:before="0"/>
        <w:ind w:left="400"/>
      </w:pPr>
      <w:r>
        <w:rPr>
          <w:b w:val="false"/>
          <w:bCs w:val="false"/>
          <w:color w:val="444346"/>
          <w:sz w:val="19"/>
          <w:szCs w:val="19"/>
        </w:rPr>
        <w:t xml:space="preserve">2.3   Varianten</w:t>
      </w:r>
      <w:r>
        <w:rPr>
          <w:color w:val="444346"/>
          <w:sz w:val="19"/>
          <w:szCs w:val="19"/>
        </w:rPr>
        <w:t xml:space="preserve">	4</w:t>
      </w:r>
    </w:p>
    <w:p>
      <w:pPr>
        <w:tabs>
          <w:tab w:val="right" w:pos="9360" w:leader="dot"/>
        </w:tabs>
        <w:spacing w:after="0" w:before="0"/>
        <w:ind w:left="400"/>
      </w:pPr>
      <w:r>
        <w:rPr>
          <w:b w:val="false"/>
          <w:bCs w:val="false"/>
          <w:color w:val="444346"/>
          <w:sz w:val="19"/>
          <w:szCs w:val="19"/>
        </w:rPr>
        <w:t xml:space="preserve">2.4   Schutzzone und Mindestgröße</w:t>
      </w:r>
      <w:r>
        <w:rPr>
          <w:color w:val="444346"/>
          <w:sz w:val="19"/>
          <w:szCs w:val="19"/>
        </w:rPr>
        <w:t xml:space="preserve">	5</w:t>
      </w:r>
    </w:p>
    <w:p>
      <w:pPr>
        <w:tabs>
          <w:tab w:val="right" w:pos="9360" w:leader="dot"/>
        </w:tabs>
        <w:spacing w:after="0" w:before="0"/>
        <w:ind w:left="400"/>
      </w:pPr>
      <w:r>
        <w:rPr>
          <w:b w:val="false"/>
          <w:bCs w:val="false"/>
          <w:color w:val="444346"/>
          <w:sz w:val="19"/>
          <w:szCs w:val="19"/>
        </w:rPr>
        <w:t xml:space="preserve">2.5   Was nicht erlaubt ist</w:t>
      </w:r>
      <w:r>
        <w:rPr>
          <w:color w:val="444346"/>
          <w:sz w:val="19"/>
          <w:szCs w:val="19"/>
        </w:rPr>
        <w:t xml:space="preserve">	5</w:t>
      </w:r>
    </w:p>
    <w:p>
      <w:pPr>
        <w:tabs>
          <w:tab w:val="right" w:pos="9360" w:leader="dot"/>
        </w:tabs>
        <w:spacing w:after="0" w:before="0"/>
        <w:ind w:left="400"/>
      </w:pPr>
      <w:r>
        <w:rPr>
          <w:b w:val="false"/>
          <w:bCs w:val="false"/>
          <w:color w:val="444346"/>
          <w:sz w:val="19"/>
          <w:szCs w:val="19"/>
        </w:rPr>
        <w:t xml:space="preserve">2.6   Dateiformate</w:t>
      </w:r>
      <w:r>
        <w:rPr>
          <w:color w:val="444346"/>
          <w:sz w:val="19"/>
          <w:szCs w:val="19"/>
        </w:rPr>
        <w:t xml:space="preserve">	5</w:t>
      </w:r>
    </w:p>
    <w:p>
      <w:pPr>
        <w:tabs>
          <w:tab w:val="right" w:pos="9360" w:leader="dot"/>
        </w:tabs>
        <w:spacing w:after="0" w:before="80"/>
        <w:ind w:left="0"/>
      </w:pPr>
      <w:r>
        <w:rPr>
          <w:b/>
          <w:bCs/>
          <w:color w:val="2D2C2E"/>
          <w:sz w:val="21"/>
          <w:szCs w:val="21"/>
        </w:rPr>
        <w:t xml:space="preserve">3   Farben</w:t>
      </w:r>
      <w:r>
        <w:rPr>
          <w:color w:val="2D2C2E"/>
          <w:sz w:val="21"/>
          <w:szCs w:val="21"/>
        </w:rPr>
        <w:t xml:space="preserve">	6</w:t>
      </w:r>
    </w:p>
    <w:p>
      <w:pPr>
        <w:tabs>
          <w:tab w:val="right" w:pos="9360" w:leader="dot"/>
        </w:tabs>
        <w:spacing w:after="0" w:before="0"/>
        <w:ind w:left="400"/>
      </w:pPr>
      <w:r>
        <w:rPr>
          <w:b w:val="false"/>
          <w:bCs w:val="false"/>
          <w:color w:val="444346"/>
          <w:sz w:val="19"/>
          <w:szCs w:val="19"/>
        </w:rPr>
        <w:t xml:space="preserve">3.1   Markenfarben</w:t>
      </w:r>
      <w:r>
        <w:rPr>
          <w:color w:val="444346"/>
          <w:sz w:val="19"/>
          <w:szCs w:val="19"/>
        </w:rPr>
        <w:t xml:space="preserve">	6</w:t>
      </w:r>
    </w:p>
    <w:p>
      <w:pPr>
        <w:tabs>
          <w:tab w:val="right" w:pos="9360" w:leader="dot"/>
        </w:tabs>
        <w:spacing w:after="0" w:before="0"/>
        <w:ind w:left="400"/>
      </w:pPr>
      <w:r>
        <w:rPr>
          <w:b w:val="false"/>
          <w:bCs w:val="false"/>
          <w:color w:val="444346"/>
          <w:sz w:val="19"/>
          <w:szCs w:val="19"/>
        </w:rPr>
        <w:t xml:space="preserve">3.2   Anthrazit Skala</w:t>
      </w:r>
      <w:r>
        <w:rPr>
          <w:color w:val="444346"/>
          <w:sz w:val="19"/>
          <w:szCs w:val="19"/>
        </w:rPr>
        <w:t xml:space="preserve">	6</w:t>
      </w:r>
    </w:p>
    <w:p>
      <w:pPr>
        <w:tabs>
          <w:tab w:val="right" w:pos="9360" w:leader="dot"/>
        </w:tabs>
        <w:spacing w:after="0" w:before="0"/>
        <w:ind w:left="400"/>
      </w:pPr>
      <w:r>
        <w:rPr>
          <w:b w:val="false"/>
          <w:bCs w:val="false"/>
          <w:color w:val="444346"/>
          <w:sz w:val="19"/>
          <w:szCs w:val="19"/>
        </w:rPr>
        <w:t xml:space="preserve">3.3   Gold Skala</w:t>
      </w:r>
      <w:r>
        <w:rPr>
          <w:color w:val="444346"/>
          <w:sz w:val="19"/>
          <w:szCs w:val="19"/>
        </w:rPr>
        <w:t xml:space="preserve">	7</w:t>
      </w:r>
    </w:p>
    <w:p>
      <w:pPr>
        <w:tabs>
          <w:tab w:val="right" w:pos="9360" w:leader="dot"/>
        </w:tabs>
        <w:spacing w:after="0" w:before="0"/>
        <w:ind w:left="400"/>
      </w:pPr>
      <w:r>
        <w:rPr>
          <w:b w:val="false"/>
          <w:bCs w:val="false"/>
          <w:color w:val="444346"/>
          <w:sz w:val="19"/>
          <w:szCs w:val="19"/>
        </w:rPr>
        <w:t xml:space="preserve">3.4   Funktionsfarben</w:t>
      </w:r>
      <w:r>
        <w:rPr>
          <w:color w:val="444346"/>
          <w:sz w:val="19"/>
          <w:szCs w:val="19"/>
        </w:rPr>
        <w:t xml:space="preserve">	8</w:t>
      </w:r>
    </w:p>
    <w:p>
      <w:pPr>
        <w:tabs>
          <w:tab w:val="right" w:pos="9360" w:leader="dot"/>
        </w:tabs>
        <w:spacing w:after="0" w:before="0"/>
        <w:ind w:left="400"/>
      </w:pPr>
      <w:r>
        <w:rPr>
          <w:b w:val="false"/>
          <w:bCs w:val="false"/>
          <w:color w:val="444346"/>
          <w:sz w:val="19"/>
          <w:szCs w:val="19"/>
        </w:rPr>
        <w:t xml:space="preserve">3.5   Zuordnung je Medium</w:t>
      </w:r>
      <w:r>
        <w:rPr>
          <w:color w:val="444346"/>
          <w:sz w:val="19"/>
          <w:szCs w:val="19"/>
        </w:rPr>
        <w:t xml:space="preserve">	8</w:t>
      </w:r>
    </w:p>
    <w:p>
      <w:pPr>
        <w:tabs>
          <w:tab w:val="right" w:pos="9360" w:leader="dot"/>
        </w:tabs>
        <w:spacing w:after="0" w:before="0"/>
        <w:ind w:left="400"/>
      </w:pPr>
      <w:r>
        <w:rPr>
          <w:b w:val="false"/>
          <w:bCs w:val="false"/>
          <w:color w:val="444346"/>
          <w:sz w:val="19"/>
          <w:szCs w:val="19"/>
        </w:rPr>
        <w:t xml:space="preserve">3.6   Diagramme und Tabellen</w:t>
      </w:r>
      <w:r>
        <w:rPr>
          <w:color w:val="444346"/>
          <w:sz w:val="19"/>
          <w:szCs w:val="19"/>
        </w:rPr>
        <w:t xml:space="preserve">	9</w:t>
      </w:r>
    </w:p>
    <w:p>
      <w:pPr>
        <w:tabs>
          <w:tab w:val="right" w:pos="9360" w:leader="dot"/>
        </w:tabs>
        <w:spacing w:after="0" w:before="0"/>
        <w:ind w:left="400"/>
      </w:pPr>
      <w:r>
        <w:rPr>
          <w:b w:val="false"/>
          <w:bCs w:val="false"/>
          <w:color w:val="444346"/>
          <w:sz w:val="19"/>
          <w:szCs w:val="19"/>
        </w:rPr>
        <w:t xml:space="preserve">3.7   Feste Regeln</w:t>
      </w:r>
      <w:r>
        <w:rPr>
          <w:color w:val="444346"/>
          <w:sz w:val="19"/>
          <w:szCs w:val="19"/>
        </w:rPr>
        <w:t xml:space="preserve">	9</w:t>
      </w:r>
    </w:p>
    <w:p>
      <w:pPr>
        <w:tabs>
          <w:tab w:val="right" w:pos="9360" w:leader="dot"/>
        </w:tabs>
        <w:spacing w:after="0" w:before="80"/>
        <w:ind w:left="0"/>
      </w:pPr>
      <w:r>
        <w:rPr>
          <w:b/>
          <w:bCs/>
          <w:color w:val="2D2C2E"/>
          <w:sz w:val="21"/>
          <w:szCs w:val="21"/>
        </w:rPr>
        <w:t xml:space="preserve">4   Typografie</w:t>
      </w:r>
      <w:r>
        <w:rPr>
          <w:color w:val="2D2C2E"/>
          <w:sz w:val="21"/>
          <w:szCs w:val="21"/>
        </w:rPr>
        <w:t xml:space="preserve">	10</w:t>
      </w:r>
    </w:p>
    <w:p>
      <w:pPr>
        <w:tabs>
          <w:tab w:val="right" w:pos="9360" w:leader="dot"/>
        </w:tabs>
        <w:spacing w:after="0" w:before="0"/>
        <w:ind w:left="400"/>
      </w:pPr>
      <w:r>
        <w:rPr>
          <w:b w:val="false"/>
          <w:bCs w:val="false"/>
          <w:color w:val="444346"/>
          <w:sz w:val="19"/>
          <w:szCs w:val="19"/>
        </w:rPr>
        <w:t xml:space="preserve">4.1   Schriftfamilien</w:t>
      </w:r>
      <w:r>
        <w:rPr>
          <w:color w:val="444346"/>
          <w:sz w:val="19"/>
          <w:szCs w:val="19"/>
        </w:rPr>
        <w:t xml:space="preserve">	10</w:t>
      </w:r>
    </w:p>
    <w:p>
      <w:pPr>
        <w:tabs>
          <w:tab w:val="right" w:pos="9360" w:leader="dot"/>
        </w:tabs>
        <w:spacing w:after="0" w:before="0"/>
        <w:ind w:left="400"/>
      </w:pPr>
      <w:r>
        <w:rPr>
          <w:b w:val="false"/>
          <w:bCs w:val="false"/>
          <w:color w:val="444346"/>
          <w:sz w:val="19"/>
          <w:szCs w:val="19"/>
        </w:rPr>
        <w:t xml:space="preserve">4.2   Größen und Abstände auf der Website</w:t>
      </w:r>
      <w:r>
        <w:rPr>
          <w:color w:val="444346"/>
          <w:sz w:val="19"/>
          <w:szCs w:val="19"/>
        </w:rPr>
        <w:t xml:space="preserve">	10</w:t>
      </w:r>
    </w:p>
    <w:p>
      <w:pPr>
        <w:tabs>
          <w:tab w:val="right" w:pos="9360" w:leader="dot"/>
        </w:tabs>
        <w:spacing w:after="0" w:before="0"/>
        <w:ind w:left="400"/>
      </w:pPr>
      <w:r>
        <w:rPr>
          <w:b w:val="false"/>
          <w:bCs w:val="false"/>
          <w:color w:val="444346"/>
          <w:sz w:val="19"/>
          <w:szCs w:val="19"/>
        </w:rPr>
        <w:t xml:space="preserve">4.3   Regeln</w:t>
      </w:r>
      <w:r>
        <w:rPr>
          <w:color w:val="444346"/>
          <w:sz w:val="19"/>
          <w:szCs w:val="19"/>
        </w:rPr>
        <w:t xml:space="preserve">	10</w:t>
      </w:r>
    </w:p>
    <w:p>
      <w:pPr>
        <w:tabs>
          <w:tab w:val="right" w:pos="9360" w:leader="dot"/>
        </w:tabs>
        <w:spacing w:after="0" w:before="80"/>
        <w:ind w:left="0"/>
      </w:pPr>
      <w:r>
        <w:rPr>
          <w:b/>
          <w:bCs/>
          <w:color w:val="2D2C2E"/>
          <w:sz w:val="21"/>
          <w:szCs w:val="21"/>
        </w:rPr>
        <w:t xml:space="preserve">5   Bildsprache</w:t>
      </w:r>
      <w:r>
        <w:rPr>
          <w:color w:val="2D2C2E"/>
          <w:sz w:val="21"/>
          <w:szCs w:val="21"/>
        </w:rPr>
        <w:t xml:space="preserve">	11</w:t>
      </w:r>
    </w:p>
    <w:p>
      <w:pPr>
        <w:tabs>
          <w:tab w:val="right" w:pos="9360" w:leader="dot"/>
        </w:tabs>
        <w:spacing w:after="0" w:before="0"/>
        <w:ind w:left="400"/>
      </w:pPr>
      <w:r>
        <w:rPr>
          <w:b w:val="false"/>
          <w:bCs w:val="false"/>
          <w:color w:val="444346"/>
          <w:sz w:val="19"/>
          <w:szCs w:val="19"/>
        </w:rPr>
        <w:t xml:space="preserve">5.1   Motive</w:t>
      </w:r>
      <w:r>
        <w:rPr>
          <w:color w:val="444346"/>
          <w:sz w:val="19"/>
          <w:szCs w:val="19"/>
        </w:rPr>
        <w:t xml:space="preserve">	11</w:t>
      </w:r>
    </w:p>
    <w:p>
      <w:pPr>
        <w:tabs>
          <w:tab w:val="right" w:pos="9360" w:leader="dot"/>
        </w:tabs>
        <w:spacing w:after="0" w:before="0"/>
        <w:ind w:left="400"/>
      </w:pPr>
      <w:r>
        <w:rPr>
          <w:b w:val="false"/>
          <w:bCs w:val="false"/>
          <w:color w:val="444346"/>
          <w:sz w:val="19"/>
          <w:szCs w:val="19"/>
        </w:rPr>
        <w:t xml:space="preserve">5.2   Stil</w:t>
      </w:r>
      <w:r>
        <w:rPr>
          <w:color w:val="444346"/>
          <w:sz w:val="19"/>
          <w:szCs w:val="19"/>
        </w:rPr>
        <w:t xml:space="preserve">	11</w:t>
      </w:r>
    </w:p>
    <w:p>
      <w:pPr>
        <w:tabs>
          <w:tab w:val="right" w:pos="9360" w:leader="dot"/>
        </w:tabs>
        <w:spacing w:after="0" w:before="0"/>
        <w:ind w:left="400"/>
      </w:pPr>
      <w:r>
        <w:rPr>
          <w:b w:val="false"/>
          <w:bCs w:val="false"/>
          <w:color w:val="444346"/>
          <w:sz w:val="19"/>
          <w:szCs w:val="19"/>
        </w:rPr>
        <w:t xml:space="preserve">5.3   Grafische Elemente</w:t>
      </w:r>
      <w:r>
        <w:rPr>
          <w:color w:val="444346"/>
          <w:sz w:val="19"/>
          <w:szCs w:val="19"/>
        </w:rPr>
        <w:t xml:space="preserve">	11</w:t>
      </w:r>
    </w:p>
    <w:p>
      <w:pPr>
        <w:tabs>
          <w:tab w:val="right" w:pos="9360" w:leader="dot"/>
        </w:tabs>
        <w:spacing w:after="0" w:before="80"/>
        <w:ind w:left="0"/>
      </w:pPr>
      <w:r>
        <w:rPr>
          <w:b/>
          <w:bCs/>
          <w:color w:val="2D2C2E"/>
          <w:sz w:val="21"/>
          <w:szCs w:val="21"/>
        </w:rPr>
        <w:t xml:space="preserve">6   Website</w:t>
      </w:r>
      <w:r>
        <w:rPr>
          <w:color w:val="2D2C2E"/>
          <w:sz w:val="21"/>
          <w:szCs w:val="21"/>
        </w:rPr>
        <w:t xml:space="preserve">	12</w:t>
      </w:r>
    </w:p>
    <w:p>
      <w:pPr>
        <w:tabs>
          <w:tab w:val="right" w:pos="9360" w:leader="dot"/>
        </w:tabs>
        <w:spacing w:after="0" w:before="0"/>
        <w:ind w:left="400"/>
      </w:pPr>
      <w:r>
        <w:rPr>
          <w:b w:val="false"/>
          <w:bCs w:val="false"/>
          <w:color w:val="444346"/>
          <w:sz w:val="19"/>
          <w:szCs w:val="19"/>
        </w:rPr>
        <w:t xml:space="preserve">6.1   Grundprinzipien</w:t>
      </w:r>
      <w:r>
        <w:rPr>
          <w:color w:val="444346"/>
          <w:sz w:val="19"/>
          <w:szCs w:val="19"/>
        </w:rPr>
        <w:t xml:space="preserve">	12</w:t>
      </w:r>
    </w:p>
    <w:p>
      <w:pPr>
        <w:tabs>
          <w:tab w:val="right" w:pos="9360" w:leader="dot"/>
        </w:tabs>
        <w:spacing w:after="0" w:before="0"/>
        <w:ind w:left="400"/>
      </w:pPr>
      <w:r>
        <w:rPr>
          <w:b w:val="false"/>
          <w:bCs w:val="false"/>
          <w:color w:val="444346"/>
          <w:sz w:val="19"/>
          <w:szCs w:val="19"/>
        </w:rPr>
        <w:t xml:space="preserve">6.2   Layout und Raster</w:t>
      </w:r>
      <w:r>
        <w:rPr>
          <w:color w:val="444346"/>
          <w:sz w:val="19"/>
          <w:szCs w:val="19"/>
        </w:rPr>
        <w:t xml:space="preserve">	12</w:t>
      </w:r>
    </w:p>
    <w:p>
      <w:pPr>
        <w:tabs>
          <w:tab w:val="right" w:pos="9360" w:leader="dot"/>
        </w:tabs>
        <w:spacing w:after="0" w:before="0"/>
        <w:ind w:left="400"/>
      </w:pPr>
      <w:r>
        <w:rPr>
          <w:b w:val="false"/>
          <w:bCs w:val="false"/>
          <w:color w:val="444346"/>
          <w:sz w:val="19"/>
          <w:szCs w:val="19"/>
        </w:rPr>
        <w:t xml:space="preserve">6.3   Seitenbausteine</w:t>
      </w:r>
      <w:r>
        <w:rPr>
          <w:color w:val="444346"/>
          <w:sz w:val="19"/>
          <w:szCs w:val="19"/>
        </w:rPr>
        <w:t xml:space="preserve">	12</w:t>
      </w:r>
    </w:p>
    <w:p>
      <w:pPr>
        <w:tabs>
          <w:tab w:val="right" w:pos="9360" w:leader="dot"/>
        </w:tabs>
        <w:spacing w:after="0" w:before="0"/>
        <w:ind w:left="400"/>
      </w:pPr>
      <w:r>
        <w:rPr>
          <w:b w:val="false"/>
          <w:bCs w:val="false"/>
          <w:color w:val="444346"/>
          <w:sz w:val="19"/>
          <w:szCs w:val="19"/>
        </w:rPr>
        <w:t xml:space="preserve">6.4   Buttons</w:t>
      </w:r>
      <w:r>
        <w:rPr>
          <w:color w:val="444346"/>
          <w:sz w:val="19"/>
          <w:szCs w:val="19"/>
        </w:rPr>
        <w:t xml:space="preserve">	13</w:t>
      </w:r>
    </w:p>
    <w:p>
      <w:pPr>
        <w:tabs>
          <w:tab w:val="right" w:pos="9360" w:leader="dot"/>
        </w:tabs>
        <w:spacing w:after="0" w:before="0"/>
        <w:ind w:left="400"/>
      </w:pPr>
      <w:r>
        <w:rPr>
          <w:b w:val="false"/>
          <w:bCs w:val="false"/>
          <w:color w:val="444346"/>
          <w:sz w:val="19"/>
          <w:szCs w:val="19"/>
        </w:rPr>
        <w:t xml:space="preserve">6.5   Formulare</w:t>
      </w:r>
      <w:r>
        <w:rPr>
          <w:color w:val="444346"/>
          <w:sz w:val="19"/>
          <w:szCs w:val="19"/>
        </w:rPr>
        <w:t xml:space="preserve">	14</w:t>
      </w:r>
    </w:p>
    <w:p>
      <w:pPr>
        <w:tabs>
          <w:tab w:val="right" w:pos="9360" w:leader="dot"/>
        </w:tabs>
        <w:spacing w:after="0" w:before="0"/>
        <w:ind w:left="400"/>
      </w:pPr>
      <w:r>
        <w:rPr>
          <w:b w:val="false"/>
          <w:bCs w:val="false"/>
          <w:color w:val="444346"/>
          <w:sz w:val="19"/>
          <w:szCs w:val="19"/>
        </w:rPr>
        <w:t xml:space="preserve">6.6   Weitere Komponenten</w:t>
      </w:r>
      <w:r>
        <w:rPr>
          <w:color w:val="444346"/>
          <w:sz w:val="19"/>
          <w:szCs w:val="19"/>
        </w:rPr>
        <w:t xml:space="preserve">	14</w:t>
      </w:r>
    </w:p>
    <w:p>
      <w:pPr>
        <w:tabs>
          <w:tab w:val="right" w:pos="9360" w:leader="dot"/>
        </w:tabs>
        <w:spacing w:after="0" w:before="0"/>
        <w:ind w:left="400"/>
      </w:pPr>
      <w:r>
        <w:rPr>
          <w:b w:val="false"/>
          <w:bCs w:val="false"/>
          <w:color w:val="444346"/>
          <w:sz w:val="19"/>
          <w:szCs w:val="19"/>
        </w:rPr>
        <w:t xml:space="preserve">6.7   Meldungen und Sonderseiten</w:t>
      </w:r>
      <w:r>
        <w:rPr>
          <w:color w:val="444346"/>
          <w:sz w:val="19"/>
          <w:szCs w:val="19"/>
        </w:rPr>
        <w:t xml:space="preserve">	15</w:t>
      </w:r>
    </w:p>
    <w:p>
      <w:pPr>
        <w:tabs>
          <w:tab w:val="right" w:pos="9360" w:leader="dot"/>
        </w:tabs>
        <w:spacing w:after="0" w:before="0"/>
        <w:ind w:left="400"/>
      </w:pPr>
      <w:r>
        <w:rPr>
          <w:b w:val="false"/>
          <w:bCs w:val="false"/>
          <w:color w:val="444346"/>
          <w:sz w:val="19"/>
          <w:szCs w:val="19"/>
        </w:rPr>
        <w:t xml:space="preserve">6.8   Seitenstruktur</w:t>
      </w:r>
      <w:r>
        <w:rPr>
          <w:color w:val="444346"/>
          <w:sz w:val="19"/>
          <w:szCs w:val="19"/>
        </w:rPr>
        <w:t xml:space="preserve">	15</w:t>
      </w:r>
    </w:p>
    <w:p>
      <w:pPr>
        <w:tabs>
          <w:tab w:val="right" w:pos="9360" w:leader="dot"/>
        </w:tabs>
        <w:spacing w:after="0" w:before="0"/>
        <w:ind w:left="400"/>
      </w:pPr>
      <w:r>
        <w:rPr>
          <w:b w:val="false"/>
          <w:bCs w:val="false"/>
          <w:color w:val="444346"/>
          <w:sz w:val="19"/>
          <w:szCs w:val="19"/>
        </w:rPr>
        <w:t xml:space="preserve">6.9   Technische Vorgaben</w:t>
      </w:r>
      <w:r>
        <w:rPr>
          <w:color w:val="444346"/>
          <w:sz w:val="19"/>
          <w:szCs w:val="19"/>
        </w:rPr>
        <w:t xml:space="preserve">	16</w:t>
      </w:r>
    </w:p>
    <w:p>
      <w:pPr>
        <w:tabs>
          <w:tab w:val="right" w:pos="9360" w:leader="dot"/>
        </w:tabs>
        <w:spacing w:after="0" w:before="0"/>
        <w:ind w:left="400"/>
      </w:pPr>
      <w:r>
        <w:rPr>
          <w:b w:val="false"/>
          <w:bCs w:val="false"/>
          <w:color w:val="444346"/>
          <w:sz w:val="19"/>
          <w:szCs w:val="19"/>
        </w:rPr>
        <w:t xml:space="preserve">6.10   CSS Variablen</w:t>
      </w:r>
      <w:r>
        <w:rPr>
          <w:color w:val="444346"/>
          <w:sz w:val="19"/>
          <w:szCs w:val="19"/>
        </w:rPr>
        <w:t xml:space="preserve">	16</w:t>
      </w:r>
    </w:p>
    <w:p>
      <w:pPr>
        <w:tabs>
          <w:tab w:val="right" w:pos="9360" w:leader="dot"/>
        </w:tabs>
        <w:spacing w:after="0" w:before="80"/>
        <w:ind w:left="0"/>
      </w:pPr>
      <w:r>
        <w:rPr>
          <w:b/>
          <w:bCs/>
          <w:color w:val="2D2C2E"/>
          <w:sz w:val="21"/>
          <w:szCs w:val="21"/>
        </w:rPr>
        <w:t xml:space="preserve">7   Geschäftsausstattung</w:t>
      </w:r>
      <w:r>
        <w:rPr>
          <w:color w:val="2D2C2E"/>
          <w:sz w:val="21"/>
          <w:szCs w:val="21"/>
        </w:rPr>
        <w:t xml:space="preserve">	17</w:t>
      </w:r>
    </w:p>
    <w:p>
      <w:pPr>
        <w:tabs>
          <w:tab w:val="right" w:pos="9360" w:leader="dot"/>
        </w:tabs>
        <w:spacing w:after="0" w:before="0"/>
        <w:ind w:left="400"/>
      </w:pPr>
      <w:r>
        <w:rPr>
          <w:b w:val="false"/>
          <w:bCs w:val="false"/>
          <w:color w:val="444346"/>
          <w:sz w:val="19"/>
          <w:szCs w:val="19"/>
        </w:rPr>
        <w:t xml:space="preserve">7.1   Visitenkarte</w:t>
      </w:r>
      <w:r>
        <w:rPr>
          <w:color w:val="444346"/>
          <w:sz w:val="19"/>
          <w:szCs w:val="19"/>
        </w:rPr>
        <w:t xml:space="preserve">	17</w:t>
      </w:r>
    </w:p>
    <w:p>
      <w:pPr>
        <w:tabs>
          <w:tab w:val="right" w:pos="9360" w:leader="dot"/>
        </w:tabs>
        <w:spacing w:after="0" w:before="0"/>
        <w:ind w:left="400"/>
      </w:pPr>
      <w:r>
        <w:rPr>
          <w:b w:val="false"/>
          <w:bCs w:val="false"/>
          <w:color w:val="444346"/>
          <w:sz w:val="19"/>
          <w:szCs w:val="19"/>
        </w:rPr>
        <w:t xml:space="preserve">7.2   Briefpapier und E Mail Signatur</w:t>
      </w:r>
      <w:r>
        <w:rPr>
          <w:color w:val="444346"/>
          <w:sz w:val="19"/>
          <w:szCs w:val="19"/>
        </w:rPr>
        <w:t xml:space="preserve">	17</w:t>
      </w:r>
    </w:p>
    <w:p>
      <w:pPr>
        <w:tabs>
          <w:tab w:val="right" w:pos="9360" w:leader="dot"/>
        </w:tabs>
        <w:spacing w:after="0" w:before="0"/>
        <w:ind w:left="400"/>
      </w:pPr>
      <w:r>
        <w:rPr>
          <w:b w:val="false"/>
          <w:bCs w:val="false"/>
          <w:color w:val="444346"/>
          <w:sz w:val="19"/>
          <w:szCs w:val="19"/>
        </w:rPr>
        <w:t xml:space="preserve">7.3   Fahrzeuge</w:t>
      </w:r>
      <w:r>
        <w:rPr>
          <w:color w:val="444346"/>
          <w:sz w:val="19"/>
          <w:szCs w:val="19"/>
        </w:rPr>
        <w:t xml:space="preserve">	17</w:t>
      </w:r>
    </w:p>
    <w:p>
      <w:pPr>
        <w:tabs>
          <w:tab w:val="right" w:pos="9360" w:leader="dot"/>
        </w:tabs>
        <w:spacing w:after="0" w:before="0"/>
        <w:ind w:left="400"/>
      </w:pPr>
      <w:r>
        <w:rPr>
          <w:b w:val="false"/>
          <w:bCs w:val="false"/>
          <w:color w:val="444346"/>
          <w:sz w:val="19"/>
          <w:szCs w:val="19"/>
        </w:rPr>
        <w:t xml:space="preserve">7.4   Arbeitskleidung und Bauschilder</w:t>
      </w:r>
      <w:r>
        <w:rPr>
          <w:color w:val="444346"/>
          <w:sz w:val="19"/>
          <w:szCs w:val="19"/>
        </w:rPr>
        <w:t xml:space="preserve">	17</w:t>
      </w:r>
    </w:p>
    <w:p>
      <w:pPr>
        <w:tabs>
          <w:tab w:val="right" w:pos="9360" w:leader="dot"/>
        </w:tabs>
        <w:spacing w:after="0" w:before="0"/>
        <w:ind w:left="400"/>
      </w:pPr>
      <w:r>
        <w:rPr>
          <w:b w:val="false"/>
          <w:bCs w:val="false"/>
          <w:color w:val="444346"/>
          <w:sz w:val="19"/>
          <w:szCs w:val="19"/>
        </w:rPr>
        <w:t xml:space="preserve">7.5   Präsentationen und Angebote</w:t>
      </w:r>
      <w:r>
        <w:rPr>
          <w:color w:val="444346"/>
          <w:sz w:val="19"/>
          <w:szCs w:val="19"/>
        </w:rPr>
        <w:t xml:space="preserve">	17</w:t>
      </w:r>
    </w:p>
    <w:p>
      <w:pPr>
        <w:tabs>
          <w:tab w:val="right" w:pos="9360" w:leader="dot"/>
        </w:tabs>
        <w:spacing w:after="0" w:before="80"/>
        <w:ind w:left="0"/>
      </w:pPr>
      <w:r>
        <w:rPr>
          <w:b/>
          <w:bCs/>
          <w:color w:val="2D2C2E"/>
          <w:sz w:val="21"/>
          <w:szCs w:val="21"/>
        </w:rPr>
        <w:t xml:space="preserve">8   Social Media</w:t>
      </w:r>
      <w:r>
        <w:rPr>
          <w:color w:val="2D2C2E"/>
          <w:sz w:val="21"/>
          <w:szCs w:val="21"/>
        </w:rPr>
        <w:t xml:space="preserve">	18</w:t>
      </w:r>
    </w:p>
    <w:p>
      <w:pPr>
        <w:tabs>
          <w:tab w:val="right" w:pos="9360" w:leader="dot"/>
        </w:tabs>
        <w:spacing w:after="0" w:before="80"/>
        <w:ind w:left="0"/>
      </w:pPr>
      <w:r>
        <w:rPr>
          <w:b/>
          <w:bCs/>
          <w:color w:val="2D2C2E"/>
          <w:sz w:val="21"/>
          <w:szCs w:val="21"/>
        </w:rPr>
        <w:t xml:space="preserve">9   Sprache und Tonalität</w:t>
      </w:r>
      <w:r>
        <w:rPr>
          <w:color w:val="2D2C2E"/>
          <w:sz w:val="21"/>
          <w:szCs w:val="21"/>
        </w:rPr>
        <w:t xml:space="preserve">	19</w:t>
      </w:r>
    </w:p>
    <w:p>
      <w:pPr>
        <w:tabs>
          <w:tab w:val="right" w:pos="9360" w:leader="dot"/>
        </w:tabs>
        <w:spacing w:after="0" w:before="0"/>
        <w:ind w:left="400"/>
      </w:pPr>
      <w:r>
        <w:rPr>
          <w:b w:val="false"/>
          <w:bCs w:val="false"/>
          <w:color w:val="444346"/>
          <w:sz w:val="19"/>
          <w:szCs w:val="19"/>
        </w:rPr>
        <w:t xml:space="preserve">9.1   Grundsätze</w:t>
      </w:r>
      <w:r>
        <w:rPr>
          <w:color w:val="444346"/>
          <w:sz w:val="19"/>
          <w:szCs w:val="19"/>
        </w:rPr>
        <w:t xml:space="preserve">	19</w:t>
      </w:r>
    </w:p>
    <w:p>
      <w:pPr>
        <w:tabs>
          <w:tab w:val="right" w:pos="9360" w:leader="dot"/>
        </w:tabs>
        <w:spacing w:after="0" w:before="0"/>
        <w:ind w:left="400"/>
      </w:pPr>
      <w:r>
        <w:rPr>
          <w:b w:val="false"/>
          <w:bCs w:val="false"/>
          <w:color w:val="444346"/>
          <w:sz w:val="19"/>
          <w:szCs w:val="19"/>
        </w:rPr>
        <w:t xml:space="preserve">9.2   Beispiele</w:t>
      </w:r>
      <w:r>
        <w:rPr>
          <w:color w:val="444346"/>
          <w:sz w:val="19"/>
          <w:szCs w:val="19"/>
        </w:rPr>
        <w:t xml:space="preserve">	19</w:t>
      </w:r>
    </w:p>
    <w:p>
      <w:pPr>
        <w:tabs>
          <w:tab w:val="right" w:pos="9360" w:leader="dot"/>
        </w:tabs>
        <w:spacing w:after="0" w:before="0"/>
        <w:ind w:left="400"/>
      </w:pPr>
      <w:r>
        <w:rPr>
          <w:b w:val="false"/>
          <w:bCs w:val="false"/>
          <w:color w:val="444346"/>
          <w:sz w:val="19"/>
          <w:szCs w:val="19"/>
        </w:rPr>
        <w:t xml:space="preserve">9.3   Schreibweise</w:t>
      </w:r>
      <w:r>
        <w:rPr>
          <w:color w:val="444346"/>
          <w:sz w:val="19"/>
          <w:szCs w:val="19"/>
        </w:rPr>
        <w:t xml:space="preserve">	19</w:t>
      </w:r>
    </w:p>
    <w:p>
      <w:pPr>
        <w:tabs>
          <w:tab w:val="right" w:pos="9360" w:leader="dot"/>
        </w:tabs>
        <w:spacing w:after="0" w:before="80"/>
        <w:ind w:left="0"/>
      </w:pPr>
      <w:r>
        <w:rPr>
          <w:b/>
          <w:bCs/>
          <w:color w:val="2D2C2E"/>
          <w:sz w:val="21"/>
          <w:szCs w:val="21"/>
        </w:rPr>
        <w:t xml:space="preserve">10   Checkliste vor Veröffentlichung</w:t>
      </w:r>
      <w:r>
        <w:rPr>
          <w:color w:val="2D2C2E"/>
          <w:sz w:val="21"/>
          <w:szCs w:val="21"/>
        </w:rPr>
        <w:t xml:space="preserve">	20</w:t>
      </w:r>
    </w:p>
    <w:p>
      <w:r>
        <w:br w:type="page"/>
      </w:r>
    </w:p>
    <w:p>
      <w:pPr>
        <w:pStyle w:val="Heading1"/>
      </w:pPr>
      <w:r>
        <w:t xml:space="preserve">1  Einführung</w:t>
      </w:r>
    </w:p>
    <w:p>
      <w:pPr>
        <w:spacing w:after="240"/>
      </w:pPr>
      <w:r>
        <w:rPr>
          <w:color w:val="6B6A6D"/>
          <w:sz w:val="24"/>
          <w:szCs w:val="24"/>
        </w:rPr>
        <w:t xml:space="preserve">Dieses Handbuch legt fest, wie Bauwelt Handwerk nach außen auftritt. Es sorgt dafür, dass alle Medien vom Firmenschild bis zur Website aus einem Guss wirken.</w:t>
      </w:r>
    </w:p>
    <w:p>
      <w:pPr>
        <w:pStyle w:val="Heading2"/>
      </w:pPr>
      <w:r>
        <w:t xml:space="preserve">1.1  Zweck des Handbuchs</w:t>
      </w:r>
    </w:p>
    <w:p>
      <w:pPr>
        <w:spacing w:after="160"/>
      </w:pPr>
      <w:r>
        <w:t xml:space="preserve">Ein einheitliches Erscheinungsbild schafft Wiedererkennung und Vertrauen. Kunden im Handwerk entscheiden sich für Betriebe, die solide, verlässlich und ordentlich wirken. Genau das soll jede Berührung mit der Marke ausstrahlen.</w:t>
      </w:r>
    </w:p>
    <w:p>
      <w:pPr>
        <w:spacing w:after="160"/>
      </w:pPr>
      <w:r>
        <w:t xml:space="preserve">Das Handbuch richtet sich an alle, die Materialien für Bauwelt Handwerk gestalten. Dazu gehören Mitarbeitende, Agenturen, Druckereien, Webentwickler und Social Media Betreuer.</w:t>
      </w:r>
    </w:p>
    <w:p>
      <w:pPr>
        <w:pStyle w:val="Heading2"/>
      </w:pPr>
      <w:r>
        <w:t xml:space="preserve">1.2  Markenkern</w:t>
      </w:r>
    </w:p>
    <w:p>
      <w:pPr>
        <w:spacing w:after="160"/>
      </w:pPr>
      <w:r>
        <w:t xml:space="preserve">Die Marke ruht auf drei Werten, die sich in Sprache, Bild und Gestaltung wiederfinden sollen.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Wert</w:t>
            </w:r>
          </w:p>
        </w:tc>
        <w:tc>
          <w:tcPr>
            <w:tcW w:type="dxa" w:w="63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Bedeutung für die Gestaltung</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Solide</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Klare Linien, kräftige Typografie, dunkles Anthrazit als tragende Farbe. Nichts Verspieltes.</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Hochwertig</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Der goldene Sandton setzt gezielte Akzente. Er wird sparsam eingesetzt, damit er wertvoll bleibt.</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Nahbar</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Viel Weißraum, echte Bilder von Menschen und Baustellen, verständliche Sprache ohne Fachchinesisch.</w:t>
            </w:r>
          </w:p>
        </w:tc>
      </w:tr>
    </w:tbl>
    <w:p>
      <w:pPr>
        <w:pStyle w:val="Heading2"/>
      </w:pPr>
      <w:r>
        <w:t xml:space="preserve">1.3  Positionierung in einem Satz</w:t>
      </w:r>
    </w:p>
    <w:p>
      <w:pPr>
        <w:spacing w:after="160"/>
      </w:pPr>
      <w:r>
        <w:rPr>
          <w:i/>
          <w:iCs/>
        </w:rPr>
        <w:t xml:space="preserve">Bauwelt Handwerk steht für handwerkliche Qualität am Bau, die sichtbar ist. Verlässlich geplant, sauber ausgeführt, ehrlich beraten.</w:t>
      </w:r>
    </w:p>
    <w:p>
      <w:r>
        <w:br w:type="page"/>
      </w:r>
    </w:p>
    <w:p>
      <w:pPr>
        <w:pStyle w:val="Heading1"/>
      </w:pPr>
      <w:r>
        <w:t xml:space="preserve">2  Logo</w:t>
      </w:r>
    </w:p>
    <w:p>
      <w:pPr>
        <w:spacing w:after="240"/>
      </w:pPr>
      <w:r>
        <w:rPr>
          <w:color w:val="6B6A6D"/>
          <w:sz w:val="24"/>
          <w:szCs w:val="24"/>
        </w:rPr>
        <w:t xml:space="preserve">Das Logo ist das zentrale Erkennungszeichen. Es besteht aus der Bildmarke (Giebel mit Rundbogenfenster) und der Wortmarke in zwei Zeilen, getrennt durch eine goldene Linie.</w:t>
      </w:r>
    </w:p>
    <w:p>
      <w:pPr>
        <w:spacing w:after="200" w:before="200"/>
        <w:jc w:val="center"/>
      </w:pPr>
      <w:r>
        <w:drawing>
          <wp:inline distT="0" distB="0" distL="0" distR="0">
            <wp:extent cx="2476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866900"/>
                    </a:xfrm>
                    <a:prstGeom prst="rect">
                      <a:avLst/>
                    </a:prstGeom>
                  </pic:spPr>
                </pic:pic>
              </a:graphicData>
            </a:graphic>
          </wp:inline>
        </w:drawing>
      </w:r>
    </w:p>
    <w:p>
      <w:pPr>
        <w:pStyle w:val="Heading2"/>
      </w:pPr>
      <w:r>
        <w:t xml:space="preserve">2.1  Aufbau</w:t>
      </w:r>
    </w:p>
    <w:p>
      <w:pPr>
        <w:pStyle w:val="ListParagraph"/>
        <w:numPr>
          <w:ilvl w:val="0"/>
          <w:numId w:val="2"/>
        </w:numPr>
        <w:spacing w:after="80"/>
      </w:pPr>
      <w:r>
        <w:t xml:space="preserve">Bildmarke  Ein stilisierter Hausgiebel in Anthrazit mit goldener Innenkante und einem Rundbogenfenster. Er symbolisiert Schutz, Dach über dem Kopf und traditionelles Bauhandwerk.</w:t>
      </w:r>
    </w:p>
    <w:p>
      <w:pPr>
        <w:pStyle w:val="ListParagraph"/>
        <w:numPr>
          <w:ilvl w:val="0"/>
          <w:numId w:val="2"/>
        </w:numPr>
        <w:spacing w:after="80"/>
      </w:pPr>
      <w:r>
        <w:t xml:space="preserve">Wortmarke  BAUWELT (oben) und HANDWERK (unten) in einer kräftigen serifenlosen Versalschrift. Die goldene Trennlinie verbindet beide Zeilen.</w:t>
      </w:r>
    </w:p>
    <w:p>
      <w:pPr>
        <w:pStyle w:val="ListParagraph"/>
        <w:numPr>
          <w:ilvl w:val="0"/>
          <w:numId w:val="2"/>
        </w:numPr>
        <w:spacing w:after="80"/>
      </w:pPr>
      <w:r>
        <w:t xml:space="preserve">Die Proportionen sind fest. Bildmarke und Wortmarke dürfen nicht getrennt oder neu angeordnet werden, außer in den unter 2.3 genannten Varianten.</w:t>
      </w:r>
    </w:p>
    <w:p>
      <w:pPr>
        <w:pStyle w:val="Heading2"/>
      </w:pPr>
      <w:r>
        <w:t xml:space="preserve">2.2  Farbversionen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Version</w:t>
            </w:r>
          </w:p>
        </w:tc>
        <w:tc>
          <w:tcPr>
            <w:tcW w:type="dxa" w:w="63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Einsatz</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Standard (Anthrazit und Gold auf Weiß)</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Bevorzugte Variante. Website, Briefpapier, Visitenkarten, Fahrzeuge auf hellem Grund.</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Invers (Weiß und Gold auf Anthrazit)</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Dunkle Hintergründe, Footer der Website, dunkle Arbeitskleidung, Bauschilder.</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Einfarbig Anthrazit</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Fax, Stempel, Gravuren, einfarbiger Druck, Wasserzeichen.</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Einfarbig Weiß</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Auf Fotos mit dunklem Bereich, auf farbigen Flächen, Fahrzeugbeschriftung auf dunklem Lack.</w:t>
            </w:r>
          </w:p>
        </w:tc>
      </w:tr>
    </w:tbl>
    <w:p>
      <w:pPr>
        <w:pStyle w:val="Heading2"/>
      </w:pPr>
      <w:r>
        <w:t xml:space="preserve">2.3  Varianten</w:t>
      </w:r>
    </w:p>
    <w:p>
      <w:pPr>
        <w:pStyle w:val="ListParagraph"/>
        <w:numPr>
          <w:ilvl w:val="0"/>
          <w:numId w:val="2"/>
        </w:numPr>
        <w:spacing w:after="80"/>
      </w:pPr>
      <w:r>
        <w:t xml:space="preserve">Vollversion  Bildmarke plus Wortmarke. Immer dann, wenn genug Platz vorhanden ist.</w:t>
      </w:r>
    </w:p>
    <w:p>
      <w:pPr>
        <w:pStyle w:val="ListParagraph"/>
        <w:numPr>
          <w:ilvl w:val="0"/>
          <w:numId w:val="2"/>
        </w:numPr>
        <w:spacing w:after="80"/>
      </w:pPr>
      <w:r>
        <w:t xml:space="preserve">Bildmarke allein  Für Favicon, App Icon, Social Media Profilbild und sehr kleine Anwendungen. Die Bildmarke steht dann zentriert auf weißem oder anthrazitfarbenem Grund.</w:t>
      </w:r>
    </w:p>
    <w:p>
      <w:pPr>
        <w:pStyle w:val="ListParagraph"/>
        <w:numPr>
          <w:ilvl w:val="0"/>
          <w:numId w:val="2"/>
        </w:numPr>
        <w:spacing w:after="80"/>
      </w:pPr>
      <w:r>
        <w:t xml:space="preserve">Horizontal  Bildmarke links, Wortmarke rechts in einer Zeile. Nur für sehr breite und niedrige Flächen wie Fahrzeugflanken oder Bauzaunbanner.</w:t>
      </w:r>
    </w:p>
    <w:p>
      <w:pPr>
        <w:pStyle w:val="Heading2"/>
      </w:pPr>
      <w:r>
        <w:t xml:space="preserve">2.4  Schutzzone und Mindestgröße</w:t>
      </w:r>
    </w:p>
    <w:p>
      <w:pPr>
        <w:spacing w:after="160"/>
      </w:pPr>
      <w:r>
        <w:t xml:space="preserve">Um das Logo herum bleibt eine Schutzzone frei von Text, Bildern und anderen Grafiken. Als Maß gilt die Höhe des Buchstabens B aus der Wortmarke. Diese Höhe wird an allen vier Seiten als Abstand eingehalten.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Medium</w:t>
            </w:r>
          </w:p>
        </w:tc>
        <w:tc>
          <w:tcPr>
            <w:tcW w:type="dxa" w:w="468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Mindestgröße</w:t>
            </w:r>
          </w:p>
        </w:tc>
      </w:tr>
      <w:tr>
        <w:trPr>
          <w:tblHeader w:val="false"/>
        </w:trPr>
        <w:tc>
          <w:tcPr>
            <w:tcW w:type="dxa" w:w="46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Print</w:t>
            </w:r>
          </w:p>
        </w:tc>
        <w:tc>
          <w:tcPr>
            <w:tcW w:type="dxa" w:w="46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Vollversion 25 mm Breite, Bildmarke allein 10 mm</w:t>
            </w:r>
          </w:p>
        </w:tc>
      </w:tr>
      <w:tr>
        <w:trPr>
          <w:tblHeader w:val="false"/>
        </w:trPr>
        <w:tc>
          <w:tcPr>
            <w:tcW w:type="dxa" w:w="46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Digital</w:t>
            </w:r>
          </w:p>
        </w:tc>
        <w:tc>
          <w:tcPr>
            <w:tcW w:type="dxa" w:w="46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Vollversion 120 px Breite, Bildmarke allein 32 px</w:t>
            </w:r>
          </w:p>
        </w:tc>
      </w:tr>
      <w:tr>
        <w:trPr>
          <w:tblHeader w:val="false"/>
        </w:trPr>
        <w:tc>
          <w:tcPr>
            <w:tcW w:type="dxa" w:w="46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Favicon</w:t>
            </w:r>
          </w:p>
        </w:tc>
        <w:tc>
          <w:tcPr>
            <w:tcW w:type="dxa" w:w="46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32 x 32 px und 16 x 16 px, nur Bildmarke</w:t>
            </w:r>
          </w:p>
        </w:tc>
      </w:tr>
    </w:tbl>
    <w:p>
      <w:pPr>
        <w:pStyle w:val="Heading2"/>
      </w:pPr>
      <w:r>
        <w:t xml:space="preserve">2.5  Was nicht erlaubt ist</w:t>
      </w:r>
    </w:p>
    <w:p>
      <w:pPr>
        <w:pStyle w:val="ListParagraph"/>
        <w:numPr>
          <w:ilvl w:val="0"/>
          <w:numId w:val="2"/>
        </w:numPr>
        <w:spacing w:after="80"/>
      </w:pPr>
      <w:r>
        <w:t xml:space="preserve">Logo verzerren, stauchen, dehnen oder drehen</w:t>
      </w:r>
    </w:p>
    <w:p>
      <w:pPr>
        <w:pStyle w:val="ListParagraph"/>
        <w:numPr>
          <w:ilvl w:val="0"/>
          <w:numId w:val="2"/>
        </w:numPr>
        <w:spacing w:after="80"/>
      </w:pPr>
      <w:r>
        <w:t xml:space="preserve">Farben verändern oder Verläufe, Schatten und Effekte hinzufügen</w:t>
      </w:r>
    </w:p>
    <w:p>
      <w:pPr>
        <w:pStyle w:val="ListParagraph"/>
        <w:numPr>
          <w:ilvl w:val="0"/>
          <w:numId w:val="2"/>
        </w:numPr>
        <w:spacing w:after="80"/>
      </w:pPr>
      <w:r>
        <w:t xml:space="preserve">Wortmarke in einer anderen Schrift setzen oder den Text umbrechen</w:t>
      </w:r>
    </w:p>
    <w:p>
      <w:pPr>
        <w:pStyle w:val="ListParagraph"/>
        <w:numPr>
          <w:ilvl w:val="0"/>
          <w:numId w:val="2"/>
        </w:numPr>
        <w:spacing w:after="80"/>
      </w:pPr>
      <w:r>
        <w:t xml:space="preserve">Logo auf unruhigen Fotos ohne ausreichenden Kontrast platzieren</w:t>
      </w:r>
    </w:p>
    <w:p>
      <w:pPr>
        <w:pStyle w:val="ListParagraph"/>
        <w:numPr>
          <w:ilvl w:val="0"/>
          <w:numId w:val="2"/>
        </w:numPr>
        <w:spacing w:after="80"/>
      </w:pPr>
      <w:r>
        <w:t xml:space="preserve">Elemente entfernen, etwa die goldene Linie oder das Fenster</w:t>
      </w:r>
    </w:p>
    <w:p>
      <w:pPr>
        <w:pStyle w:val="ListParagraph"/>
        <w:numPr>
          <w:ilvl w:val="0"/>
          <w:numId w:val="2"/>
        </w:numPr>
        <w:spacing w:after="80"/>
      </w:pPr>
      <w:r>
        <w:t xml:space="preserve">Logo in Fließtext einbauen oder als Aufzählungszeichen nutzen</w:t>
      </w:r>
    </w:p>
    <w:p>
      <w:pPr>
        <w:pStyle w:val="Heading2"/>
      </w:pPr>
      <w:r>
        <w:t xml:space="preserve">2.6  Dateiformate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Format</w:t>
            </w:r>
          </w:p>
        </w:tc>
        <w:tc>
          <w:tcPr>
            <w:tcW w:type="dxa" w:w="69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Verwendung</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SVG</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Website, App, alle skalierbaren digitalen Anwendungen. Bevorzugtes Webformat.</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PDF (Vektor)</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Druckereien, Beschriftungsbetriebe, Werbetechnik.</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PNG (transparent)</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Office Dokumente, Präsentationen, E Mail Signaturen. Mindestens 1000 px Breite.</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JPG</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Nur wenn Transparenz nicht nötig ist, etwa Social Media Profilbilder auf weißem Grund.</w:t>
            </w:r>
          </w:p>
        </w:tc>
      </w:tr>
    </w:tbl>
    <w:p>
      <w:r>
        <w:br w:type="page"/>
      </w:r>
    </w:p>
    <w:p>
      <w:pPr>
        <w:pStyle w:val="Heading1"/>
      </w:pPr>
      <w:r>
        <w:t xml:space="preserve">3  Farben</w:t>
      </w:r>
    </w:p>
    <w:p>
      <w:pPr>
        <w:spacing w:after="240"/>
      </w:pPr>
      <w:r>
        <w:rPr>
          <w:color w:val="6B6A6D"/>
          <w:sz w:val="24"/>
          <w:szCs w:val="24"/>
        </w:rPr>
        <w:t xml:space="preserve">Die Farbwelt ist bewusst reduziert. Zwei Markenfarben und Weiß bilden das Fundament. Alle weiteren Farben sind daraus abgeleitet und haben einen fest definierten Einsatzzweck.</w:t>
      </w:r>
    </w:p>
    <w:p>
      <w:pPr>
        <w:pStyle w:val="Heading2"/>
      </w:pPr>
      <w:r>
        <w:t xml:space="preserve">3.1  Markenfarben</w:t>
      </w:r>
    </w:p>
    <w:p>
      <w:pPr>
        <w:spacing w:after="160"/>
      </w:pPr>
      <w:r>
        <w:t xml:space="preserve">Diese drei Farben sind unveränderlich. Sie stammen direkt aus dem Logo und dürfen weder aufgehellt noch verändert werden, wenn sie als Markenfarbe eingesetzt werden.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1300" w:hRule="atLeast"/>
        </w:trPr>
        <w:tc>
          <w:tcPr>
            <w:tcW w:type="dxa" w:w="26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sz w:val="24"/>
                <w:szCs w:val="24"/>
              </w:rPr>
              <w:t xml:space="preserve">#2D2C2E</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Anthrazit</w:t>
            </w:r>
          </w:p>
          <w:p>
            <w:pPr>
              <w:spacing w:after="60"/>
            </w:pPr>
            <w:r>
              <w:t xml:space="preserve">HEX #2D2C2E   RGB 45 / 44 / 46</w:t>
            </w:r>
          </w:p>
          <w:p>
            <w:pPr>
              <w:spacing w:after="60"/>
            </w:pPr>
            <w:r>
              <w:t xml:space="preserve">Hauptfarbe. Überschriften, Fließtext, Bildmarke, Navigation, Footer, Fahrzeuge, Arbeitskleidung.</w:t>
            </w:r>
          </w:p>
          <w:p>
            <w:r>
              <w:rPr>
                <w:color w:val="6B6A6D"/>
                <w:sz w:val="18"/>
                <w:szCs w:val="18"/>
              </w:rPr>
              <w:t xml:space="preserve">Kontrast auf Weiß 13,9 zu 1 (WCAG AAA)</w:t>
            </w:r>
          </w:p>
        </w:tc>
      </w:tr>
      <w:tr>
        <w:trPr>
          <w:trHeight w:val="1300" w:hRule="atLeast"/>
        </w:trPr>
        <w:tc>
          <w:tcPr>
            <w:tcW w:type="dxa" w:w="2600"/>
            <w:tcBorders>
              <w:top w:val="single" w:color="E2DED6" w:sz="4"/>
              <w:left w:val="single" w:color="E2DED6" w:sz="4"/>
              <w:bottom w:val="single" w:color="E2DED6" w:sz="4"/>
              <w:right w:val="single" w:color="E2DED6" w:sz="4"/>
            </w:tcBorders>
            <w:shd w:fill="C3A56F" w:color="auto" w:val="clear"/>
            <w:tcMar>
              <w:top w:type="dxa" w:w="100"/>
              <w:left w:type="dxa" w:w="140"/>
              <w:bottom w:type="dxa" w:w="100"/>
              <w:right w:type="dxa" w:w="140"/>
            </w:tcMar>
            <w:vAlign w:val="center"/>
          </w:tcPr>
          <w:p>
            <w:r>
              <w:rPr>
                <w:b/>
                <w:bCs/>
                <w:color w:val="2D2C2E"/>
                <w:sz w:val="24"/>
                <w:szCs w:val="24"/>
              </w:rPr>
              <w:t xml:space="preserve">#C3A56F</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Gold Sand</w:t>
            </w:r>
          </w:p>
          <w:p>
            <w:pPr>
              <w:spacing w:after="60"/>
            </w:pPr>
            <w:r>
              <w:t xml:space="preserve">HEX #C3A56F   RGB 195 / 165 / 111</w:t>
            </w:r>
          </w:p>
          <w:p>
            <w:pPr>
              <w:spacing w:after="60"/>
            </w:pPr>
            <w:r>
              <w:t xml:space="preserve">Akzentfarbe. Trennlinien, Buttons, Icons, Hervorhebungen, Zierstreifen. Nie als Fließtextfarbe.</w:t>
            </w:r>
          </w:p>
          <w:p>
            <w:r>
              <w:rPr>
                <w:color w:val="6B6A6D"/>
                <w:sz w:val="18"/>
                <w:szCs w:val="18"/>
              </w:rPr>
              <w:t xml:space="preserve">Kontrast auf Weiß 2,4 zu 1 (nur Grafik), auf Anthrazit 5,9 zu 1 (AA)</w:t>
            </w:r>
          </w:p>
        </w:tc>
      </w:tr>
      <w:tr>
        <w:trPr>
          <w:trHeight w:val="1300" w:hRule="atLeast"/>
        </w:trPr>
        <w:tc>
          <w:tcPr>
            <w:tcW w:type="dxa" w:w="2600"/>
            <w:tcBorders>
              <w:top w:val="single" w:color="E2DED6" w:sz="4"/>
              <w:left w:val="single" w:color="E2DED6" w:sz="4"/>
              <w:bottom w:val="single" w:color="E2DED6" w:sz="4"/>
              <w:right w:val="single" w:color="E2DED6" w:sz="4"/>
            </w:tcBorders>
            <w:shd w:fill="FFFFFF" w:color="auto" w:val="clear"/>
            <w:tcMar>
              <w:top w:type="dxa" w:w="100"/>
              <w:left w:type="dxa" w:w="140"/>
              <w:bottom w:type="dxa" w:w="100"/>
              <w:right w:type="dxa" w:w="140"/>
            </w:tcMar>
            <w:vAlign w:val="center"/>
          </w:tcPr>
          <w:p>
            <w:r>
              <w:rPr>
                <w:b/>
                <w:bCs/>
                <w:color w:val="2D2C2E"/>
                <w:sz w:val="24"/>
                <w:szCs w:val="24"/>
              </w:rPr>
              <w:t xml:space="preserve">#FFFFFF</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Weiß</w:t>
            </w:r>
          </w:p>
          <w:p>
            <w:pPr>
              <w:spacing w:after="60"/>
            </w:pPr>
            <w:r>
              <w:t xml:space="preserve">HEX #FFFFFF   RGB 255 / 255 / 255</w:t>
            </w:r>
          </w:p>
          <w:p>
            <w:pPr>
              <w:spacing w:after="60"/>
            </w:pPr>
            <w:r>
              <w:t xml:space="preserve">Grundfläche. Hintergrund von Website und Print, Schrift auf dunklen Flächen.</w:t>
            </w:r>
          </w:p>
          <w:p>
            <w:r>
              <w:rPr>
                <w:color w:val="6B6A6D"/>
                <w:sz w:val="18"/>
                <w:szCs w:val="18"/>
              </w:rPr>
              <w:t xml:space="preserve">Kontrast auf Anthrazit 13,9 zu 1 (WCAG AAA)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1560"/>
        <w:gridCol w:w="1600"/>
      </w:tblGrid>
      <w:tr>
        <w:trPr>
          <w:tblHeader/>
        </w:trPr>
        <w:tc>
          <w:tcPr>
            <w:tcW w:type="dxa" w:w="20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Farbe</w:t>
            </w:r>
          </w:p>
        </w:tc>
        <w:tc>
          <w:tcPr>
            <w:tcW w:type="dxa" w:w="20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HEX</w:t>
            </w:r>
          </w:p>
        </w:tc>
        <w:tc>
          <w:tcPr>
            <w:tcW w:type="dxa" w:w="22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CMYK</w:t>
            </w:r>
          </w:p>
        </w:tc>
        <w:tc>
          <w:tcPr>
            <w:tcW w:type="dxa" w:w="15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RAL</w:t>
            </w:r>
          </w:p>
        </w:tc>
        <w:tc>
          <w:tcPr>
            <w:tcW w:type="dxa" w:w="16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Pantone</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#2D2C2E</w:t>
            </w:r>
          </w:p>
        </w:tc>
        <w:tc>
          <w:tcPr>
            <w:tcW w:type="dxa" w:w="22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70 / 64 / 60 / 70</w:t>
            </w:r>
          </w:p>
        </w:tc>
        <w:tc>
          <w:tcPr>
            <w:tcW w:type="dxa" w:w="15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7021</w:t>
            </w:r>
          </w:p>
        </w:tc>
        <w:tc>
          <w:tcPr>
            <w:tcW w:type="dxa" w:w="1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Black 7 C</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Sand</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#C3A56F</w:t>
            </w:r>
          </w:p>
        </w:tc>
        <w:tc>
          <w:tcPr>
            <w:tcW w:type="dxa" w:w="22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25 / 32 / 60 / 5</w:t>
            </w:r>
          </w:p>
        </w:tc>
        <w:tc>
          <w:tcPr>
            <w:tcW w:type="dxa" w:w="15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1002</w:t>
            </w:r>
          </w:p>
        </w:tc>
        <w:tc>
          <w:tcPr>
            <w:tcW w:type="dxa" w:w="1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4515 C</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#FFFFFF</w:t>
            </w:r>
          </w:p>
        </w:tc>
        <w:tc>
          <w:tcPr>
            <w:tcW w:type="dxa" w:w="22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0 / 0 / 0 / 0</w:t>
            </w:r>
          </w:p>
        </w:tc>
        <w:tc>
          <w:tcPr>
            <w:tcW w:type="dxa" w:w="15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9010</w:t>
            </w:r>
          </w:p>
        </w:tc>
        <w:tc>
          <w:tcPr>
            <w:tcW w:type="dxa" w:w="1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ohne</w:t>
            </w:r>
          </w:p>
        </w:tc>
      </w:tr>
    </w:tbl>
    <w:p>
      <w:pPr>
        <w:spacing w:after="160"/>
      </w:pPr>
      <w:r>
        <w:rPr>
          <w:color w:val="6B6A6D"/>
          <w:sz w:val="19"/>
          <w:szCs w:val="19"/>
        </w:rPr>
        <w:t xml:space="preserve">RAL und Pantone sind Näherungen an die Bildschirmfarbe. Vor der ersten Produktion wird ein Andruck oder ein Folienmuster freigegeben.</w:t>
      </w:r>
    </w:p>
    <w:p>
      <w:pPr>
        <w:pStyle w:val="Heading2"/>
      </w:pPr>
      <w:r>
        <w:t xml:space="preserve">3.2  Anthrazit Skala</w:t>
      </w:r>
    </w:p>
    <w:p>
      <w:pPr>
        <w:spacing w:after="160"/>
      </w:pPr>
      <w:r>
        <w:t xml:space="preserve">Abstufungen von Anthrazit für Texthierarchie, Flächen und Bedienelemente. Die Stufe 800 ist die Markenfarbe.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1300" w:hRule="atLeast"/>
        </w:trPr>
        <w:tc>
          <w:tcPr>
            <w:tcW w:type="dxa" w:w="2600"/>
            <w:tcBorders>
              <w:top w:val="single" w:color="E2DED6" w:sz="4"/>
              <w:left w:val="single" w:color="E2DED6" w:sz="4"/>
              <w:bottom w:val="single" w:color="E2DED6" w:sz="4"/>
              <w:right w:val="single" w:color="E2DED6" w:sz="4"/>
            </w:tcBorders>
            <w:shd w:fill="1F1E20" w:color="auto" w:val="clear"/>
            <w:tcMar>
              <w:top w:type="dxa" w:w="100"/>
              <w:left w:type="dxa" w:w="140"/>
              <w:bottom w:type="dxa" w:w="100"/>
              <w:right w:type="dxa" w:w="140"/>
            </w:tcMar>
            <w:vAlign w:val="center"/>
          </w:tcPr>
          <w:p>
            <w:r>
              <w:rPr>
                <w:b/>
                <w:bCs/>
                <w:color w:val="FFFFFF"/>
                <w:sz w:val="24"/>
                <w:szCs w:val="24"/>
              </w:rPr>
              <w:t xml:space="preserve">#1F1E20</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Anthrazit 900</w:t>
            </w:r>
          </w:p>
          <w:p>
            <w:pPr>
              <w:spacing w:after="60"/>
            </w:pPr>
            <w:r>
              <w:t xml:space="preserve">HEX #1F1E20   RGB 31 / 30 / 32</w:t>
            </w:r>
          </w:p>
          <w:p>
            <w:pPr>
              <w:spacing w:after="60"/>
            </w:pPr>
            <w:r>
              <w:t xml:space="preserve">Footer Hintergrund, Hover auf anthrazitfarbenen Buttons, Overlay auf Fotos.</w:t>
            </w:r>
          </w:p>
          <w:p>
            <w:r>
              <w:rPr>
                <w:color w:val="6B6A6D"/>
                <w:sz w:val="18"/>
                <w:szCs w:val="18"/>
              </w:rPr>
              <w:t xml:space="preserve">Kontrast Weiß darauf 16,4 zu 1</w:t>
            </w:r>
          </w:p>
        </w:tc>
      </w:tr>
      <w:tr>
        <w:trPr>
          <w:trHeight w:val="1300" w:hRule="atLeast"/>
        </w:trPr>
        <w:tc>
          <w:tcPr>
            <w:tcW w:type="dxa" w:w="26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sz w:val="24"/>
                <w:szCs w:val="24"/>
              </w:rPr>
              <w:t xml:space="preserve">#2D2C2E</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Anthrazit 800 (Marke)</w:t>
            </w:r>
          </w:p>
          <w:p>
            <w:pPr>
              <w:spacing w:after="60"/>
            </w:pPr>
            <w:r>
              <w:t xml:space="preserve">HEX #2D2C2E   RGB 45 / 44 / 46</w:t>
            </w:r>
          </w:p>
          <w:p>
            <w:pPr>
              <w:spacing w:after="60"/>
            </w:pPr>
            <w:r>
              <w:t xml:space="preserve">Überschriften, Fließtext, Navigation, primäre dunkle Flächen.</w:t>
            </w:r>
          </w:p>
          <w:p>
            <w:r>
              <w:rPr>
                <w:color w:val="6B6A6D"/>
                <w:sz w:val="18"/>
                <w:szCs w:val="18"/>
              </w:rPr>
              <w:t xml:space="preserve">Kontrast auf Weiß 13,9 zu 1</w:t>
            </w:r>
          </w:p>
        </w:tc>
      </w:tr>
      <w:tr>
        <w:trPr>
          <w:trHeight w:val="1300" w:hRule="atLeast"/>
        </w:trPr>
        <w:tc>
          <w:tcPr>
            <w:tcW w:type="dxa" w:w="2600"/>
            <w:tcBorders>
              <w:top w:val="single" w:color="E2DED6" w:sz="4"/>
              <w:left w:val="single" w:color="E2DED6" w:sz="4"/>
              <w:bottom w:val="single" w:color="E2DED6" w:sz="4"/>
              <w:right w:val="single" w:color="E2DED6" w:sz="4"/>
            </w:tcBorders>
            <w:shd w:fill="444346" w:color="auto" w:val="clear"/>
            <w:tcMar>
              <w:top w:type="dxa" w:w="100"/>
              <w:left w:type="dxa" w:w="140"/>
              <w:bottom w:type="dxa" w:w="100"/>
              <w:right w:type="dxa" w:w="140"/>
            </w:tcMar>
            <w:vAlign w:val="center"/>
          </w:tcPr>
          <w:p>
            <w:r>
              <w:rPr>
                <w:b/>
                <w:bCs/>
                <w:color w:val="FFFFFF"/>
                <w:sz w:val="24"/>
                <w:szCs w:val="24"/>
              </w:rPr>
              <w:t xml:space="preserve">#444346</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Anthrazit 700</w:t>
            </w:r>
          </w:p>
          <w:p>
            <w:pPr>
              <w:spacing w:after="60"/>
            </w:pPr>
            <w:r>
              <w:t xml:space="preserve">HEX #444346   RGB 68 / 67 / 70</w:t>
            </w:r>
          </w:p>
          <w:p>
            <w:pPr>
              <w:spacing w:after="60"/>
            </w:pPr>
            <w:r>
              <w:t xml:space="preserve">Fließtext auf Sand Hell, Icons, Zweitüberschriften in Tabellen.</w:t>
            </w:r>
          </w:p>
          <w:p>
            <w:r>
              <w:rPr>
                <w:color w:val="6B6A6D"/>
                <w:sz w:val="18"/>
                <w:szCs w:val="18"/>
              </w:rPr>
              <w:t xml:space="preserve">Kontrast auf Weiß 9,7 zu 1</w:t>
            </w:r>
          </w:p>
        </w:tc>
      </w:tr>
      <w:tr>
        <w:trPr>
          <w:trHeight w:val="1300" w:hRule="atLeast"/>
        </w:trPr>
        <w:tc>
          <w:tcPr>
            <w:tcW w:type="dxa" w:w="2600"/>
            <w:tcBorders>
              <w:top w:val="single" w:color="E2DED6" w:sz="4"/>
              <w:left w:val="single" w:color="E2DED6" w:sz="4"/>
              <w:bottom w:val="single" w:color="E2DED6" w:sz="4"/>
              <w:right w:val="single" w:color="E2DED6" w:sz="4"/>
            </w:tcBorders>
            <w:shd w:fill="6B6A6D" w:color="auto" w:val="clear"/>
            <w:tcMar>
              <w:top w:type="dxa" w:w="100"/>
              <w:left w:type="dxa" w:w="140"/>
              <w:bottom w:type="dxa" w:w="100"/>
              <w:right w:type="dxa" w:w="140"/>
            </w:tcMar>
            <w:vAlign w:val="center"/>
          </w:tcPr>
          <w:p>
            <w:r>
              <w:rPr>
                <w:b/>
                <w:bCs/>
                <w:color w:val="FFFFFF"/>
                <w:sz w:val="24"/>
                <w:szCs w:val="24"/>
              </w:rPr>
              <w:t xml:space="preserve">#6B6A6D</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Anthrazit 600</w:t>
            </w:r>
          </w:p>
          <w:p>
            <w:pPr>
              <w:spacing w:after="60"/>
            </w:pPr>
            <w:r>
              <w:t xml:space="preserve">HEX #6B6A6D   RGB 107 / 106 / 109</w:t>
            </w:r>
          </w:p>
          <w:p>
            <w:pPr>
              <w:spacing w:after="60"/>
            </w:pPr>
            <w:r>
              <w:t xml:space="preserve">Nebentext, Bildunterschriften, Metadaten, Platzhalter in Formularen.</w:t>
            </w:r>
          </w:p>
          <w:p>
            <w:r>
              <w:rPr>
                <w:color w:val="6B6A6D"/>
                <w:sz w:val="18"/>
                <w:szCs w:val="18"/>
              </w:rPr>
              <w:t xml:space="preserve">Kontrast auf Weiß 5,7 zu 1 (AA)</w:t>
            </w:r>
          </w:p>
        </w:tc>
      </w:tr>
      <w:tr>
        <w:trPr>
          <w:trHeight w:val="1300" w:hRule="atLeast"/>
        </w:trPr>
        <w:tc>
          <w:tcPr>
            <w:tcW w:type="dxa" w:w="2600"/>
            <w:tcBorders>
              <w:top w:val="single" w:color="E2DED6" w:sz="4"/>
              <w:left w:val="single" w:color="E2DED6" w:sz="4"/>
              <w:bottom w:val="single" w:color="E2DED6" w:sz="4"/>
              <w:right w:val="single" w:color="E2DED6" w:sz="4"/>
            </w:tcBorders>
            <w:shd w:fill="A3A2A5" w:color="auto" w:val="clear"/>
            <w:tcMar>
              <w:top w:type="dxa" w:w="100"/>
              <w:left w:type="dxa" w:w="140"/>
              <w:bottom w:type="dxa" w:w="100"/>
              <w:right w:type="dxa" w:w="140"/>
            </w:tcMar>
            <w:vAlign w:val="center"/>
          </w:tcPr>
          <w:p>
            <w:r>
              <w:rPr>
                <w:b/>
                <w:bCs/>
                <w:color w:val="FFFFFF"/>
                <w:sz w:val="24"/>
                <w:szCs w:val="24"/>
              </w:rPr>
              <w:t xml:space="preserve">#A3A2A5</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Anthrazit 400</w:t>
            </w:r>
          </w:p>
          <w:p>
            <w:pPr>
              <w:spacing w:after="60"/>
            </w:pPr>
            <w:r>
              <w:t xml:space="preserve">HEX #A3A2A5   RGB 163 / 162 / 165</w:t>
            </w:r>
          </w:p>
          <w:p>
            <w:pPr>
              <w:spacing w:after="60"/>
            </w:pPr>
            <w:r>
              <w:t xml:space="preserve">Deaktivierte Buttons, inaktive Tabs, Trennzeichen. Kein lesbarer Text.</w:t>
            </w:r>
          </w:p>
          <w:p>
            <w:r>
              <w:rPr>
                <w:color w:val="6B6A6D"/>
                <w:sz w:val="18"/>
                <w:szCs w:val="18"/>
              </w:rPr>
              <w:t xml:space="preserve">Kontrast auf Weiß 2,6 zu 1, nur dekorativ</w:t>
            </w:r>
          </w:p>
        </w:tc>
      </w:tr>
      <w:tr>
        <w:trPr>
          <w:trHeight w:val="1300" w:hRule="atLeast"/>
        </w:trPr>
        <w:tc>
          <w:tcPr>
            <w:tcW w:type="dxa" w:w="2600"/>
            <w:tcBorders>
              <w:top w:val="single" w:color="E2DED6" w:sz="4"/>
              <w:left w:val="single" w:color="E2DED6" w:sz="4"/>
              <w:bottom w:val="single" w:color="E2DED6" w:sz="4"/>
              <w:right w:val="single" w:color="E2DED6" w:sz="4"/>
            </w:tcBorders>
            <w:shd w:fill="D6D5D7" w:color="auto" w:val="clear"/>
            <w:tcMar>
              <w:top w:type="dxa" w:w="100"/>
              <w:left w:type="dxa" w:w="140"/>
              <w:bottom w:type="dxa" w:w="100"/>
              <w:right w:type="dxa" w:w="140"/>
            </w:tcMar>
            <w:vAlign w:val="center"/>
          </w:tcPr>
          <w:p>
            <w:r>
              <w:rPr>
                <w:b/>
                <w:bCs/>
                <w:color w:val="FFFFFF"/>
                <w:sz w:val="24"/>
                <w:szCs w:val="24"/>
              </w:rPr>
              <w:t xml:space="preserve">#D6D5D7</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Anthrazit 200</w:t>
            </w:r>
          </w:p>
          <w:p>
            <w:pPr>
              <w:spacing w:after="60"/>
            </w:pPr>
            <w:r>
              <w:t xml:space="preserve">HEX #D6D5D7   RGB 214 / 213 / 215</w:t>
            </w:r>
          </w:p>
          <w:p>
            <w:pPr>
              <w:spacing w:after="60"/>
            </w:pPr>
            <w:r>
              <w:t xml:space="preserve">Rahmen und Trennlinien auf dunklem Grund, Kontur von Karten.</w:t>
            </w:r>
          </w:p>
          <w:p>
            <w:r>
              <w:rPr>
                <w:color w:val="6B6A6D"/>
                <w:sz w:val="18"/>
                <w:szCs w:val="18"/>
              </w:rPr>
              <w:t xml:space="preserve">dekorativ</w:t>
            </w:r>
          </w:p>
        </w:tc>
      </w:tr>
      <w:tr>
        <w:trPr>
          <w:trHeight w:val="1300" w:hRule="atLeast"/>
        </w:trPr>
        <w:tc>
          <w:tcPr>
            <w:tcW w:type="dxa" w:w="2600"/>
            <w:tcBorders>
              <w:top w:val="single" w:color="E2DED6" w:sz="4"/>
              <w:left w:val="single" w:color="E2DED6" w:sz="4"/>
              <w:bottom w:val="single" w:color="E2DED6" w:sz="4"/>
              <w:right w:val="single" w:color="E2DED6" w:sz="4"/>
            </w:tcBorders>
            <w:shd w:fill="EDEDEE" w:color="auto" w:val="clear"/>
            <w:tcMar>
              <w:top w:type="dxa" w:w="100"/>
              <w:left w:type="dxa" w:w="140"/>
              <w:bottom w:type="dxa" w:w="100"/>
              <w:right w:type="dxa" w:w="140"/>
            </w:tcMar>
            <w:vAlign w:val="center"/>
          </w:tcPr>
          <w:p>
            <w:r>
              <w:rPr>
                <w:b/>
                <w:bCs/>
                <w:color w:val="FFFFFF"/>
                <w:sz w:val="24"/>
                <w:szCs w:val="24"/>
              </w:rPr>
              <w:t xml:space="preserve">#EDEDEE</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Anthrazit 100</w:t>
            </w:r>
          </w:p>
          <w:p>
            <w:pPr>
              <w:spacing w:after="60"/>
            </w:pPr>
            <w:r>
              <w:t xml:space="preserve">HEX #EDEDEE   RGB 237 / 237 / 238</w:t>
            </w:r>
          </w:p>
          <w:p>
            <w:pPr>
              <w:spacing w:after="60"/>
            </w:pPr>
            <w:r>
              <w:t xml:space="preserve">Hintergrund von Eingabefeldern, Wechselzeilen in Tabellen, Skeleton Ladezustände.</w:t>
            </w:r>
          </w:p>
          <w:p>
            <w:r>
              <w:rPr>
                <w:color w:val="6B6A6D"/>
                <w:sz w:val="18"/>
                <w:szCs w:val="18"/>
              </w:rPr>
              <w:t xml:space="preserve">dekorativ</w:t>
            </w:r>
          </w:p>
        </w:tc>
      </w:tr>
    </w:tbl>
    <w:p>
      <w:pPr>
        <w:pStyle w:val="Heading2"/>
      </w:pPr>
      <w:r>
        <w:t xml:space="preserve">3.3  Gold Skala</w:t>
      </w:r>
    </w:p>
    <w:p>
      <w:pPr>
        <w:spacing w:after="160"/>
      </w:pPr>
      <w:r>
        <w:t xml:space="preserve">Abstufungen der Akzentfarbe. Gold bleibt sparsam. Als Textfarbe auf Weiß ist nur die Stufe 700 zugelassen.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rHeight w:val="1300" w:hRule="atLeast"/>
        </w:trPr>
        <w:tc>
          <w:tcPr>
            <w:tcW w:type="dxa" w:w="2600"/>
            <w:tcBorders>
              <w:top w:val="single" w:color="E2DED6" w:sz="4"/>
              <w:left w:val="single" w:color="E2DED6" w:sz="4"/>
              <w:bottom w:val="single" w:color="E2DED6" w:sz="4"/>
              <w:right w:val="single" w:color="E2DED6" w:sz="4"/>
            </w:tcBorders>
            <w:shd w:fill="8C7345" w:color="auto" w:val="clear"/>
            <w:tcMar>
              <w:top w:type="dxa" w:w="100"/>
              <w:left w:type="dxa" w:w="140"/>
              <w:bottom w:type="dxa" w:w="100"/>
              <w:right w:type="dxa" w:w="140"/>
            </w:tcMar>
            <w:vAlign w:val="center"/>
          </w:tcPr>
          <w:p>
            <w:r>
              <w:rPr>
                <w:b/>
                <w:bCs/>
                <w:color w:val="FFFFFF"/>
                <w:sz w:val="24"/>
                <w:szCs w:val="24"/>
              </w:rPr>
              <w:t xml:space="preserve">#8C7345</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Gold 700</w:t>
            </w:r>
          </w:p>
          <w:p>
            <w:pPr>
              <w:spacing w:after="60"/>
            </w:pPr>
            <w:r>
              <w:t xml:space="preserve">HEX #8C7345   RGB 140 / 115 / 69</w:t>
            </w:r>
          </w:p>
          <w:p>
            <w:pPr>
              <w:spacing w:after="60"/>
            </w:pPr>
            <w:r>
              <w:t xml:space="preserve">Textlinks, kleine Texte in Gold, Zwischenüberschriften, Icons neben Text.</w:t>
            </w:r>
          </w:p>
          <w:p>
            <w:r>
              <w:rPr>
                <w:color w:val="6B6A6D"/>
                <w:sz w:val="18"/>
                <w:szCs w:val="18"/>
              </w:rPr>
              <w:t xml:space="preserve">Kontrast auf Weiß 4,5 zu 1 (AA für Text)</w:t>
            </w:r>
          </w:p>
        </w:tc>
      </w:tr>
      <w:tr>
        <w:trPr>
          <w:trHeight w:val="1300" w:hRule="atLeast"/>
        </w:trPr>
        <w:tc>
          <w:tcPr>
            <w:tcW w:type="dxa" w:w="2600"/>
            <w:tcBorders>
              <w:top w:val="single" w:color="E2DED6" w:sz="4"/>
              <w:left w:val="single" w:color="E2DED6" w:sz="4"/>
              <w:bottom w:val="single" w:color="E2DED6" w:sz="4"/>
              <w:right w:val="single" w:color="E2DED6" w:sz="4"/>
            </w:tcBorders>
            <w:shd w:fill="A88C5A" w:color="auto" w:val="clear"/>
            <w:tcMar>
              <w:top w:type="dxa" w:w="100"/>
              <w:left w:type="dxa" w:w="140"/>
              <w:bottom w:type="dxa" w:w="100"/>
              <w:right w:type="dxa" w:w="140"/>
            </w:tcMar>
            <w:vAlign w:val="center"/>
          </w:tcPr>
          <w:p>
            <w:r>
              <w:rPr>
                <w:b/>
                <w:bCs/>
                <w:color w:val="FFFFFF"/>
                <w:sz w:val="24"/>
                <w:szCs w:val="24"/>
              </w:rPr>
              <w:t xml:space="preserve">#A88C5A</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Gold 600</w:t>
            </w:r>
          </w:p>
          <w:p>
            <w:pPr>
              <w:spacing w:after="60"/>
            </w:pPr>
            <w:r>
              <w:t xml:space="preserve">HEX #A88C5A   RGB 168 / 140 / 90</w:t>
            </w:r>
          </w:p>
          <w:p>
            <w:pPr>
              <w:spacing w:after="60"/>
            </w:pPr>
            <w:r>
              <w:t xml:space="preserve">Hover und Aktivzustand von Gold Buttons, Fokusrahmen.</w:t>
            </w:r>
          </w:p>
          <w:p>
            <w:r>
              <w:rPr>
                <w:color w:val="6B6A6D"/>
                <w:sz w:val="18"/>
                <w:szCs w:val="18"/>
              </w:rPr>
              <w:t xml:space="preserve">Kontrast auf Weiß 3,4 zu 1 (nur große Schrift)</w:t>
            </w:r>
          </w:p>
        </w:tc>
      </w:tr>
      <w:tr>
        <w:trPr>
          <w:trHeight w:val="1300" w:hRule="atLeast"/>
        </w:trPr>
        <w:tc>
          <w:tcPr>
            <w:tcW w:type="dxa" w:w="2600"/>
            <w:tcBorders>
              <w:top w:val="single" w:color="E2DED6" w:sz="4"/>
              <w:left w:val="single" w:color="E2DED6" w:sz="4"/>
              <w:bottom w:val="single" w:color="E2DED6" w:sz="4"/>
              <w:right w:val="single" w:color="E2DED6" w:sz="4"/>
            </w:tcBorders>
            <w:shd w:fill="C3A56F" w:color="auto" w:val="clear"/>
            <w:tcMar>
              <w:top w:type="dxa" w:w="100"/>
              <w:left w:type="dxa" w:w="140"/>
              <w:bottom w:type="dxa" w:w="100"/>
              <w:right w:type="dxa" w:w="140"/>
            </w:tcMar>
            <w:vAlign w:val="center"/>
          </w:tcPr>
          <w:p>
            <w:r>
              <w:rPr>
                <w:b/>
                <w:bCs/>
                <w:color w:val="2D2C2E"/>
                <w:sz w:val="24"/>
                <w:szCs w:val="24"/>
              </w:rPr>
              <w:t xml:space="preserve">#C3A56F</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Gold 500 (Marke)</w:t>
            </w:r>
          </w:p>
          <w:p>
            <w:pPr>
              <w:spacing w:after="60"/>
            </w:pPr>
            <w:r>
              <w:t xml:space="preserve">HEX #C3A56F   RGB 195 / 165 / 111</w:t>
            </w:r>
          </w:p>
          <w:p>
            <w:pPr>
              <w:spacing w:after="60"/>
            </w:pPr>
            <w:r>
              <w:t xml:space="preserve">Primäre Buttons, Trennlinien, Zierstreifen, Hervorhebung einzelner Wörter in Überschriften.</w:t>
            </w:r>
          </w:p>
          <w:p>
            <w:r>
              <w:rPr>
                <w:color w:val="6B6A6D"/>
                <w:sz w:val="18"/>
                <w:szCs w:val="18"/>
              </w:rPr>
              <w:t xml:space="preserve">Kontrast auf Weiß 2,4 zu 1, Anthrazit darauf 5,9 zu 1</w:t>
            </w:r>
          </w:p>
        </w:tc>
      </w:tr>
      <w:tr>
        <w:trPr>
          <w:trHeight w:val="1300" w:hRule="atLeast"/>
        </w:trPr>
        <w:tc>
          <w:tcPr>
            <w:tcW w:type="dxa" w:w="2600"/>
            <w:tcBorders>
              <w:top w:val="single" w:color="E2DED6" w:sz="4"/>
              <w:left w:val="single" w:color="E2DED6" w:sz="4"/>
              <w:bottom w:val="single" w:color="E2DED6" w:sz="4"/>
              <w:right w:val="single" w:color="E2DED6" w:sz="4"/>
            </w:tcBorders>
            <w:shd w:fill="D9C5A0" w:color="auto" w:val="clear"/>
            <w:tcMar>
              <w:top w:type="dxa" w:w="100"/>
              <w:left w:type="dxa" w:w="140"/>
              <w:bottom w:type="dxa" w:w="100"/>
              <w:right w:type="dxa" w:w="140"/>
            </w:tcMar>
            <w:vAlign w:val="center"/>
          </w:tcPr>
          <w:p>
            <w:r>
              <w:rPr>
                <w:b/>
                <w:bCs/>
                <w:color w:val="FFFFFF"/>
                <w:sz w:val="24"/>
                <w:szCs w:val="24"/>
              </w:rPr>
              <w:t xml:space="preserve">#D9C5A0</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Gold 300</w:t>
            </w:r>
          </w:p>
          <w:p>
            <w:pPr>
              <w:spacing w:after="60"/>
            </w:pPr>
            <w:r>
              <w:t xml:space="preserve">HEX #D9C5A0   RGB 217 / 197 / 160</w:t>
            </w:r>
          </w:p>
          <w:p>
            <w:pPr>
              <w:spacing w:after="60"/>
            </w:pPr>
            <w:r>
              <w:t xml:space="preserve">Hover von Links auf Anthrazit, Badges, Fortschrittsbalken.</w:t>
            </w:r>
          </w:p>
          <w:p>
            <w:r>
              <w:rPr>
                <w:color w:val="6B6A6D"/>
                <w:sz w:val="18"/>
                <w:szCs w:val="18"/>
              </w:rPr>
              <w:t xml:space="preserve">dekorativ</w:t>
            </w:r>
          </w:p>
        </w:tc>
      </w:tr>
      <w:tr>
        <w:trPr>
          <w:trHeight w:val="1300" w:hRule="atLeast"/>
        </w:trPr>
        <w:tc>
          <w:tcPr>
            <w:tcW w:type="dxa" w:w="2600"/>
            <w:tcBorders>
              <w:top w:val="single" w:color="E2DED6" w:sz="4"/>
              <w:left w:val="single" w:color="E2DED6" w:sz="4"/>
              <w:bottom w:val="single" w:color="E2DED6" w:sz="4"/>
              <w:right w:val="single" w:color="E2DED6" w:sz="4"/>
            </w:tcBorders>
            <w:shd w:fill="E8DBC3" w:color="auto" w:val="clear"/>
            <w:tcMar>
              <w:top w:type="dxa" w:w="100"/>
              <w:left w:type="dxa" w:w="140"/>
              <w:bottom w:type="dxa" w:w="100"/>
              <w:right w:type="dxa" w:w="140"/>
            </w:tcMar>
            <w:vAlign w:val="center"/>
          </w:tcPr>
          <w:p>
            <w:r>
              <w:rPr>
                <w:b/>
                <w:bCs/>
                <w:color w:val="FFFFFF"/>
                <w:sz w:val="24"/>
                <w:szCs w:val="24"/>
              </w:rPr>
              <w:t xml:space="preserve">#E8DBC3</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Gold 200</w:t>
            </w:r>
          </w:p>
          <w:p>
            <w:pPr>
              <w:spacing w:after="60"/>
            </w:pPr>
            <w:r>
              <w:t xml:space="preserve">HEX #E8DBC3   RGB 232 / 219 / 195</w:t>
            </w:r>
          </w:p>
          <w:p>
            <w:pPr>
              <w:spacing w:after="60"/>
            </w:pPr>
            <w:r>
              <w:t xml:space="preserve">Hintergrund von Hinweisboxen, Zitaten, hervorgehobenen Angebotszeilen.</w:t>
            </w:r>
          </w:p>
          <w:p>
            <w:r>
              <w:rPr>
                <w:color w:val="6B6A6D"/>
                <w:sz w:val="18"/>
                <w:szCs w:val="18"/>
              </w:rPr>
              <w:t xml:space="preserve">Anthrazit darauf 10,8 zu 1</w:t>
            </w:r>
          </w:p>
        </w:tc>
      </w:tr>
      <w:tr>
        <w:trPr>
          <w:trHeight w:val="1300" w:hRule="atLeast"/>
        </w:trPr>
        <w:tc>
          <w:tcPr>
            <w:tcW w:type="dxa" w:w="2600"/>
            <w:tcBorders>
              <w:top w:val="single" w:color="E2DED6" w:sz="4"/>
              <w:left w:val="single" w:color="E2DED6" w:sz="4"/>
              <w:bottom w:val="single" w:color="E2DED6" w:sz="4"/>
              <w:right w:val="single" w:color="E2DED6" w:sz="4"/>
            </w:tcBorders>
            <w:shd w:fill="F4F1EB" w:color="auto" w:val="clear"/>
            <w:tcMar>
              <w:top w:type="dxa" w:w="100"/>
              <w:left w:type="dxa" w:w="140"/>
              <w:bottom w:type="dxa" w:w="100"/>
              <w:right w:type="dxa" w:w="140"/>
            </w:tcMar>
            <w:vAlign w:val="center"/>
          </w:tcPr>
          <w:p>
            <w:r>
              <w:rPr>
                <w:b/>
                <w:bCs/>
                <w:color w:val="2D2C2E"/>
                <w:sz w:val="24"/>
                <w:szCs w:val="24"/>
              </w:rPr>
              <w:t xml:space="preserve">#F4F1EB</w:t>
            </w:r>
          </w:p>
        </w:tc>
        <w:tc>
          <w:tcPr>
            <w:tcW w:type="dxa" w:w="6760"/>
            <w:tcBorders>
              <w:top w:val="single" w:color="E2DED6" w:sz="4"/>
              <w:left w:val="single" w:color="E2DED6" w:sz="4"/>
              <w:bottom w:val="single" w:color="E2DED6" w:sz="4"/>
              <w:right w:val="single" w:color="E2DED6" w:sz="4"/>
            </w:tcBorders>
            <w:tcMar>
              <w:top w:type="dxa" w:w="100"/>
              <w:left w:type="dxa" w:w="200"/>
              <w:bottom w:type="dxa" w:w="100"/>
              <w:right w:type="dxa" w:w="140"/>
            </w:tcMar>
            <w:vAlign w:val="center"/>
          </w:tcPr>
          <w:p>
            <w:pPr>
              <w:spacing w:after="60"/>
            </w:pPr>
            <w:r>
              <w:rPr>
                <w:b/>
                <w:bCs/>
              </w:rPr>
              <w:t xml:space="preserve">Gold 100 (Sand Hell)</w:t>
            </w:r>
          </w:p>
          <w:p>
            <w:pPr>
              <w:spacing w:after="60"/>
            </w:pPr>
            <w:r>
              <w:t xml:space="preserve">HEX #F4F1EB   RGB 244 / 241 / 235</w:t>
            </w:r>
          </w:p>
          <w:p>
            <w:pPr>
              <w:spacing w:after="60"/>
            </w:pPr>
            <w:r>
              <w:t xml:space="preserve">Ruhige Abschnittsflächen im Wechsel mit Weiß, Wechselzeilen, Story Hintergründe.</w:t>
            </w:r>
          </w:p>
          <w:p>
            <w:r>
              <w:rPr>
                <w:color w:val="6B6A6D"/>
                <w:sz w:val="18"/>
                <w:szCs w:val="18"/>
              </w:rPr>
              <w:t xml:space="preserve">Anthrazit darauf 12,3 zu 1</w:t>
            </w:r>
          </w:p>
        </w:tc>
      </w:tr>
    </w:tbl>
    <w:p>
      <w:pPr>
        <w:pStyle w:val="Heading2"/>
      </w:pPr>
      <w:r>
        <w:t xml:space="preserve">3.4  Funktionsfarben</w:t>
      </w:r>
    </w:p>
    <w:p>
      <w:pPr>
        <w:spacing w:after="160"/>
      </w:pPr>
      <w:r>
        <w:t xml:space="preserve">Nur für Web, Software und interne Dokumente. Sie kennzeichnen Zustände und erscheinen nie in Werbung, Logo oder Außenauftritt.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Bedeutung</w:t>
            </w:r>
          </w:p>
        </w:tc>
        <w:tc>
          <w:tcPr>
            <w:tcW w:type="dxa" w:w="16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Farbe</w:t>
            </w:r>
          </w:p>
        </w:tc>
        <w:tc>
          <w:tcPr>
            <w:tcW w:type="dxa" w:w="18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Hintergrund hell</w:t>
            </w:r>
          </w:p>
        </w:tc>
        <w:tc>
          <w:tcPr>
            <w:tcW w:type="dxa" w:w="41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Einsatz</w:t>
            </w:r>
          </w:p>
        </w:tc>
      </w:tr>
      <w:tr>
        <w:trPr>
          <w:tblHeader w:val="false"/>
        </w:trPr>
        <w:tc>
          <w:tcPr>
            <w:tcW w:type="dxa" w:w="18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Erfolg</w:t>
            </w:r>
          </w:p>
        </w:tc>
        <w:tc>
          <w:tcPr>
            <w:tcW w:type="dxa" w:w="1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#3F7D4E</w:t>
            </w:r>
          </w:p>
        </w:tc>
        <w:tc>
          <w:tcPr>
            <w:tcW w:type="dxa" w:w="18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#E6F0E8</w:t>
            </w:r>
          </w:p>
        </w:tc>
        <w:tc>
          <w:tcPr>
            <w:tcW w:type="dxa" w:w="41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Formular gesendet, Termin bestätigt, Aufgabe erledigt</w:t>
            </w:r>
          </w:p>
        </w:tc>
      </w:tr>
      <w:tr>
        <w:trPr>
          <w:tblHeader w:val="false"/>
        </w:trPr>
        <w:tc>
          <w:tcPr>
            <w:tcW w:type="dxa" w:w="18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Warnung</w:t>
            </w:r>
          </w:p>
        </w:tc>
        <w:tc>
          <w:tcPr>
            <w:tcW w:type="dxa" w:w="1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#D08A2C</w:t>
            </w:r>
          </w:p>
        </w:tc>
        <w:tc>
          <w:tcPr>
            <w:tcW w:type="dxa" w:w="18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#FBEFDD</w:t>
            </w:r>
          </w:p>
        </w:tc>
        <w:tc>
          <w:tcPr>
            <w:tcW w:type="dxa" w:w="41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Hinweise, fehlende Angaben, ausstehende Rückmeldung</w:t>
            </w:r>
          </w:p>
        </w:tc>
      </w:tr>
      <w:tr>
        <w:trPr>
          <w:tblHeader w:val="false"/>
        </w:trPr>
        <w:tc>
          <w:tcPr>
            <w:tcW w:type="dxa" w:w="18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Fehler</w:t>
            </w:r>
          </w:p>
        </w:tc>
        <w:tc>
          <w:tcPr>
            <w:tcW w:type="dxa" w:w="1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#B03A2E</w:t>
            </w:r>
          </w:p>
        </w:tc>
        <w:tc>
          <w:tcPr>
            <w:tcW w:type="dxa" w:w="18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#F7E3E0</w:t>
            </w:r>
          </w:p>
        </w:tc>
        <w:tc>
          <w:tcPr>
            <w:tcW w:type="dxa" w:w="41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Fehlermeldungen, ungültige Eingabe, Pflichtfeld leer</w:t>
            </w:r>
          </w:p>
        </w:tc>
      </w:tr>
      <w:tr>
        <w:trPr>
          <w:tblHeader w:val="false"/>
        </w:trPr>
        <w:tc>
          <w:tcPr>
            <w:tcW w:type="dxa" w:w="18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Info</w:t>
            </w:r>
          </w:p>
        </w:tc>
        <w:tc>
          <w:tcPr>
            <w:tcW w:type="dxa" w:w="1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#3A6EA5</w:t>
            </w:r>
          </w:p>
        </w:tc>
        <w:tc>
          <w:tcPr>
            <w:tcW w:type="dxa" w:w="18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#E4ECF5</w:t>
            </w:r>
          </w:p>
        </w:tc>
        <w:tc>
          <w:tcPr>
            <w:tcW w:type="dxa" w:w="41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Neutrale Hinweise, Systemmeldungen, Tooltips</w:t>
            </w:r>
          </w:p>
        </w:tc>
      </w:tr>
    </w:tbl>
    <w:p>
      <w:pPr>
        <w:spacing w:after="160"/>
      </w:pPr>
      <w:r>
        <w:t xml:space="preserve">Auf den hellen Hintergründen steht immer Anthrazit 800 als Text. Die kräftige Farbe wird nur für Icon, Rahmen und kurze Statuswörter genutzt.</w:t>
      </w:r>
    </w:p>
    <w:p>
      <w:pPr>
        <w:pStyle w:val="Heading2"/>
      </w:pPr>
      <w:r>
        <w:t xml:space="preserve">3.5  Zuordnung je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700"/>
        <w:gridCol w:w="1700"/>
        <w:gridCol w:w="1960"/>
      </w:tblGrid>
      <w:tr>
        <w:trPr>
          <w:tblHeader/>
        </w:trPr>
        <w:tc>
          <w:tcPr>
            <w:tcW w:type="dxa" w:w="20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Medium</w:t>
            </w:r>
          </w:p>
        </w:tc>
        <w:tc>
          <w:tcPr>
            <w:tcW w:type="dxa" w:w="20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Grund</w:t>
            </w:r>
          </w:p>
        </w:tc>
        <w:tc>
          <w:tcPr>
            <w:tcW w:type="dxa" w:w="17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Text</w:t>
            </w:r>
          </w:p>
        </w:tc>
        <w:tc>
          <w:tcPr>
            <w:tcW w:type="dxa" w:w="17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Akzent</w:t>
            </w:r>
          </w:p>
        </w:tc>
        <w:tc>
          <w:tcPr>
            <w:tcW w:type="dxa" w:w="19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Bemerkung</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Website</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 und Sand Hell im Wechsel</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800</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500, Links Gold 700</w:t>
            </w:r>
          </w:p>
        </w:tc>
        <w:tc>
          <w:tcPr>
            <w:tcW w:type="dxa" w:w="1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Footer Anthrazit 900</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Briefpapier, Angebote, Rechnungen</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800</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500 Linien</w:t>
            </w:r>
          </w:p>
        </w:tc>
        <w:tc>
          <w:tcPr>
            <w:tcW w:type="dxa" w:w="1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Tabellenkopf Anthrazit, Wechselzeilen Gold 100</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Visitenkarte</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Vorne Weiß, hinten Anthrazit</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 auf Rückseite</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500 Linie</w:t>
            </w:r>
          </w:p>
        </w:tc>
        <w:tc>
          <w:tcPr>
            <w:tcW w:type="dxa" w:w="1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350 g matt</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E Mail Signatur</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Nebentext 600</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keine</w:t>
            </w:r>
          </w:p>
        </w:tc>
        <w:tc>
          <w:tcPr>
            <w:tcW w:type="dxa" w:w="1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Logo als PNG</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Fahrzeuge</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Lack Weiß oder Anthrazit</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Folie Anthrazit bzw. Weiß</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Folienstreifen Gold</w:t>
            </w:r>
          </w:p>
        </w:tc>
        <w:tc>
          <w:tcPr>
            <w:tcW w:type="dxa" w:w="1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Folien nach RAL 7021 und 1002 bemustern</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Arbeitskleidung</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Textil Anthrazit</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Stick Weiß</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Stick Gold, beiges Garn</w:t>
            </w:r>
          </w:p>
        </w:tc>
        <w:tc>
          <w:tcPr>
            <w:tcW w:type="dxa" w:w="1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Hose Anthrazit oder Schwarz</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Bauschilder, Banner</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500</w:t>
            </w:r>
          </w:p>
        </w:tc>
        <w:tc>
          <w:tcPr>
            <w:tcW w:type="dxa" w:w="1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Telefon groß in Anthrazit</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Firmenschild, Gebäude</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RAL 7021</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RAL 1002 Kante</w:t>
            </w:r>
          </w:p>
        </w:tc>
        <w:tc>
          <w:tcPr>
            <w:tcW w:type="dxa" w:w="1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Pulverbeschichtung</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Präsentationen</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Titel Anthrazit, Folgeseiten Weiß</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500</w:t>
            </w:r>
          </w:p>
        </w:tc>
        <w:tc>
          <w:tcPr>
            <w:tcW w:type="dxa" w:w="1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Diagramme siehe 3.6</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Social Media</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 oder Anthrazit Kachel</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 bzw. Anthrazit</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ein Wort Gold 500</w:t>
            </w:r>
          </w:p>
        </w:tc>
        <w:tc>
          <w:tcPr>
            <w:tcW w:type="dxa" w:w="1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Stories auf Sand Hell</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Interne Software</w:t>
            </w:r>
          </w:p>
        </w:tc>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 Anthrazit 100</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800</w:t>
            </w:r>
          </w:p>
        </w:tc>
        <w:tc>
          <w:tcPr>
            <w:tcW w:type="dxa" w:w="17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500</w:t>
            </w:r>
          </w:p>
        </w:tc>
        <w:tc>
          <w:tcPr>
            <w:tcW w:type="dxa" w:w="1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Funktionsfarben erlaubt</w:t>
            </w:r>
          </w:p>
        </w:tc>
      </w:tr>
    </w:tbl>
    <w:p>
      <w:pPr>
        <w:pStyle w:val="Heading2"/>
      </w:pPr>
      <w:r>
        <w:t xml:space="preserve">3.6  Diagramme und Tabellen</w:t>
      </w:r>
    </w:p>
    <w:p>
      <w:pPr>
        <w:pStyle w:val="ListParagraph"/>
        <w:numPr>
          <w:ilvl w:val="0"/>
          <w:numId w:val="2"/>
        </w:numPr>
        <w:spacing w:after="80"/>
      </w:pPr>
      <w:r>
        <w:t xml:space="preserve">Reihenfolge der Datenreihen  Anthrazit 800, Gold 500, Anthrazit 400, Gold 300, Anthrazit 200</w:t>
      </w:r>
    </w:p>
    <w:p>
      <w:pPr>
        <w:pStyle w:val="ListParagraph"/>
        <w:numPr>
          <w:ilvl w:val="0"/>
          <w:numId w:val="2"/>
        </w:numPr>
        <w:spacing w:after="80"/>
      </w:pPr>
      <w:r>
        <w:t xml:space="preserve">Mehr als fünf Datenreihen werden vermieden, stattdessen mehrere Diagramme</w:t>
      </w:r>
    </w:p>
    <w:p>
      <w:pPr>
        <w:pStyle w:val="ListParagraph"/>
        <w:numPr>
          <w:ilvl w:val="0"/>
          <w:numId w:val="2"/>
        </w:numPr>
        <w:spacing w:after="80"/>
      </w:pPr>
      <w:r>
        <w:t xml:space="preserve">Gitterlinien Anthrazit 100, Achsenbeschriftung Anthrazit 600, Titel Anthrazit 800</w:t>
      </w:r>
    </w:p>
    <w:p>
      <w:pPr>
        <w:pStyle w:val="ListParagraph"/>
        <w:numPr>
          <w:ilvl w:val="0"/>
          <w:numId w:val="2"/>
        </w:numPr>
        <w:spacing w:after="80"/>
      </w:pPr>
      <w:r>
        <w:t xml:space="preserve">Tabellen  Kopfzeile Anthrazit 800 mit weißer Schrift, Wechselzeilen Gold 100, Rahmen Grau Linie</w:t>
      </w:r>
    </w:p>
    <w:p>
      <w:pPr>
        <w:pStyle w:val="Heading2"/>
      </w:pPr>
      <w:r>
        <w:t xml:space="preserve">3.7  Feste Regeln</w:t>
      </w:r>
    </w:p>
    <w:p>
      <w:pPr>
        <w:pStyle w:val="ListParagraph"/>
        <w:numPr>
          <w:ilvl w:val="0"/>
          <w:numId w:val="2"/>
        </w:numPr>
        <w:spacing w:after="80"/>
      </w:pPr>
      <w:r>
        <w:t xml:space="preserve">Gold 500 nie als Fließtext auf Weiß. Für Text in Gold immer Gold 700</w:t>
      </w:r>
    </w:p>
    <w:p>
      <w:pPr>
        <w:pStyle w:val="ListParagraph"/>
        <w:numPr>
          <w:ilvl w:val="0"/>
          <w:numId w:val="2"/>
        </w:numPr>
        <w:spacing w:after="80"/>
      </w:pPr>
      <w:r>
        <w:t xml:space="preserve">Weiß auf Gold 500 ist nicht erlaubt. Auf goldenen Buttons steht Anthrazit</w:t>
      </w:r>
    </w:p>
    <w:p>
      <w:pPr>
        <w:pStyle w:val="ListParagraph"/>
        <w:numPr>
          <w:ilvl w:val="0"/>
          <w:numId w:val="2"/>
        </w:numPr>
        <w:spacing w:after="80"/>
      </w:pPr>
      <w:r>
        <w:t xml:space="preserve">Kein reines Schwarz #000000, auch nicht in Office Dokumenten oder E Mails</w:t>
      </w:r>
    </w:p>
    <w:p>
      <w:pPr>
        <w:pStyle w:val="ListParagraph"/>
        <w:numPr>
          <w:ilvl w:val="0"/>
          <w:numId w:val="2"/>
        </w:numPr>
        <w:spacing w:after="80"/>
      </w:pPr>
      <w:r>
        <w:t xml:space="preserve">Keine zusätzlichen Farben wie Rot, Blau oder Grün im Außenauftritt, außer Funktionsfarben in Web und Software</w:t>
      </w:r>
    </w:p>
    <w:p>
      <w:pPr>
        <w:pStyle w:val="ListParagraph"/>
        <w:numPr>
          <w:ilvl w:val="0"/>
          <w:numId w:val="2"/>
        </w:numPr>
        <w:spacing w:after="80"/>
      </w:pPr>
      <w:r>
        <w:t xml:space="preserve">Farbverteilung 60 Prozent Weiß und Sand, 30 Prozent Anthrazit, 10 Prozent Gold auf jeder Fläche</w:t>
      </w:r>
    </w:p>
    <w:p>
      <w:pPr>
        <w:pStyle w:val="ListParagraph"/>
        <w:numPr>
          <w:ilvl w:val="0"/>
          <w:numId w:val="2"/>
        </w:numPr>
        <w:spacing w:after="80"/>
      </w:pPr>
      <w:r>
        <w:t xml:space="preserve">Fotos werden nie eingefärbt, nur mit Anthrazit 900 abgedunkelt, wenn Text darauf steht</w:t>
      </w:r>
    </w:p>
    <w:p>
      <w:r>
        <w:br w:type="page"/>
      </w:r>
    </w:p>
    <w:p>
      <w:pPr>
        <w:pStyle w:val="Heading1"/>
      </w:pPr>
      <w:r>
        <w:t xml:space="preserve">4  Typografie</w:t>
      </w:r>
    </w:p>
    <w:p>
      <w:pPr>
        <w:spacing w:after="240"/>
      </w:pPr>
      <w:r>
        <w:rPr>
          <w:color w:val="6B6A6D"/>
          <w:sz w:val="24"/>
          <w:szCs w:val="24"/>
        </w:rPr>
        <w:t xml:space="preserve">Die Schrift trägt den Charakter der Marke. Sie ist kräftig, gut lesbar und wirkt auch auf Baustellenschildern aus der Entfernung.</w:t>
      </w:r>
    </w:p>
    <w:p>
      <w:pPr>
        <w:pStyle w:val="Heading2"/>
      </w:pPr>
      <w:r>
        <w:t xml:space="preserve">4.1  Schriftfamilien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Einsatz</w:t>
            </w:r>
          </w:p>
        </w:tc>
        <w:tc>
          <w:tcPr>
            <w:tcW w:type="dxa" w:w="348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Hauptschrift</w:t>
            </w:r>
          </w:p>
        </w:tc>
        <w:tc>
          <w:tcPr>
            <w:tcW w:type="dxa" w:w="348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Ersatz (Office und E Mail)</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Überschriften</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Montserrat Bold oder ExtraBold, Versalien</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Arial Black oder Arial Bold, Versalien</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Fließtext</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Open Sans Regular</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Arial Regular</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Hervorhebung</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Open Sans SemiBold</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Arial Bold</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Zahlen und Preise</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Montserrat SemiBold</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Arial Bold</w:t>
            </w:r>
          </w:p>
        </w:tc>
      </w:tr>
    </w:tbl>
    <w:p>
      <w:pPr>
        <w:spacing w:after="160"/>
      </w:pPr>
      <w:r>
        <w:t xml:space="preserve">Montserrat und Open Sans sind frei verfügbare Google Fonts und dürfen ohne Lizenzkosten auf der Website und in Druckerzeugnissen verwendet werden. Für die Website sind die Schriften lokal einzubinden und nicht über externe Server zu laden (Datenschutz).</w:t>
      </w:r>
    </w:p>
    <w:p>
      <w:pPr>
        <w:pStyle w:val="Heading2"/>
      </w:pPr>
      <w:r>
        <w:t xml:space="preserve">4.2  Größen und Abstände auf der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3480"/>
      </w:tblGrid>
      <w:tr>
        <w:trPr>
          <w:tblHeader/>
        </w:trPr>
        <w:tc>
          <w:tcPr>
            <w:tcW w:type="dxa" w:w="24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Element</w:t>
            </w:r>
          </w:p>
        </w:tc>
        <w:tc>
          <w:tcPr>
            <w:tcW w:type="dxa" w:w="174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Desktop</w:t>
            </w:r>
          </w:p>
        </w:tc>
        <w:tc>
          <w:tcPr>
            <w:tcW w:type="dxa" w:w="174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Mobil</w:t>
            </w:r>
          </w:p>
        </w:tc>
        <w:tc>
          <w:tcPr>
            <w:tcW w:type="dxa" w:w="348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Stil</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H1</w:t>
            </w:r>
          </w:p>
        </w:tc>
        <w:tc>
          <w:tcPr>
            <w:tcW w:type="dxa" w:w="174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48 px</w:t>
            </w:r>
          </w:p>
        </w:tc>
        <w:tc>
          <w:tcPr>
            <w:tcW w:type="dxa" w:w="174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32 px</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Montserrat Bold, Versalien, Laufweite 0.02 em</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H2</w:t>
            </w:r>
          </w:p>
        </w:tc>
        <w:tc>
          <w:tcPr>
            <w:tcW w:type="dxa" w:w="174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36 px</w:t>
            </w:r>
          </w:p>
        </w:tc>
        <w:tc>
          <w:tcPr>
            <w:tcW w:type="dxa" w:w="174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26 px</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Montserrat Bold, Versalien</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H3</w:t>
            </w:r>
          </w:p>
        </w:tc>
        <w:tc>
          <w:tcPr>
            <w:tcW w:type="dxa" w:w="174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24 px</w:t>
            </w:r>
          </w:p>
        </w:tc>
        <w:tc>
          <w:tcPr>
            <w:tcW w:type="dxa" w:w="174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20 px</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Montserrat SemiBold</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Fließtext</w:t>
            </w:r>
          </w:p>
        </w:tc>
        <w:tc>
          <w:tcPr>
            <w:tcW w:type="dxa" w:w="174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18 px</w:t>
            </w:r>
          </w:p>
        </w:tc>
        <w:tc>
          <w:tcPr>
            <w:tcW w:type="dxa" w:w="174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16 px</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Open Sans, Zeilenhöhe 1.6</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Klein</w:t>
            </w:r>
          </w:p>
        </w:tc>
        <w:tc>
          <w:tcPr>
            <w:tcW w:type="dxa" w:w="174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14 px</w:t>
            </w:r>
          </w:p>
        </w:tc>
        <w:tc>
          <w:tcPr>
            <w:tcW w:type="dxa" w:w="174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14 px</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Open Sans, Grau Mittel</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Button</w:t>
            </w:r>
          </w:p>
        </w:tc>
        <w:tc>
          <w:tcPr>
            <w:tcW w:type="dxa" w:w="174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16 px</w:t>
            </w:r>
          </w:p>
        </w:tc>
        <w:tc>
          <w:tcPr>
            <w:tcW w:type="dxa" w:w="174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16 px</w:t>
            </w:r>
          </w:p>
        </w:tc>
        <w:tc>
          <w:tcPr>
            <w:tcW w:type="dxa" w:w="34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Montserrat SemiBold, Versalien</w:t>
            </w:r>
          </w:p>
        </w:tc>
      </w:tr>
    </w:tbl>
    <w:p>
      <w:pPr>
        <w:pStyle w:val="Heading2"/>
      </w:pPr>
      <w:r>
        <w:t xml:space="preserve">4.3  Regeln</w:t>
      </w:r>
    </w:p>
    <w:p>
      <w:pPr>
        <w:pStyle w:val="ListParagraph"/>
        <w:numPr>
          <w:ilvl w:val="0"/>
          <w:numId w:val="2"/>
        </w:numPr>
        <w:spacing w:after="80"/>
      </w:pPr>
      <w:r>
        <w:t xml:space="preserve">Überschriften immer in Versalien, Fließtext immer gemischt</w:t>
      </w:r>
    </w:p>
    <w:p>
      <w:pPr>
        <w:pStyle w:val="ListParagraph"/>
        <w:numPr>
          <w:ilvl w:val="0"/>
          <w:numId w:val="2"/>
        </w:numPr>
        <w:spacing w:after="80"/>
      </w:pPr>
      <w:r>
        <w:t xml:space="preserve">Linksbündig, Flattersatz. Kein Blocksatz, keine Zentrierung im Fließtext</w:t>
      </w:r>
    </w:p>
    <w:p>
      <w:pPr>
        <w:pStyle w:val="ListParagraph"/>
        <w:numPr>
          <w:ilvl w:val="0"/>
          <w:numId w:val="2"/>
        </w:numPr>
        <w:spacing w:after="80"/>
      </w:pPr>
      <w:r>
        <w:t xml:space="preserve">Maximale Zeilenlänge im Web 70 Zeichen</w:t>
      </w:r>
    </w:p>
    <w:p>
      <w:pPr>
        <w:pStyle w:val="ListParagraph"/>
        <w:numPr>
          <w:ilvl w:val="0"/>
          <w:numId w:val="2"/>
        </w:numPr>
        <w:spacing w:after="80"/>
      </w:pPr>
      <w:r>
        <w:t xml:space="preserve">Keine Schriftmischungen über die beiden Familien hinaus</w:t>
      </w:r>
    </w:p>
    <w:p>
      <w:pPr>
        <w:pStyle w:val="ListParagraph"/>
        <w:numPr>
          <w:ilvl w:val="0"/>
          <w:numId w:val="2"/>
        </w:numPr>
        <w:spacing w:after="80"/>
      </w:pPr>
      <w:r>
        <w:t xml:space="preserve">Gold nur als Akzent in Überschriften, etwa ein einzelnes Wort, nie ganze Absätze</w:t>
      </w:r>
    </w:p>
    <w:p>
      <w:r>
        <w:br w:type="page"/>
      </w:r>
    </w:p>
    <w:p>
      <w:pPr>
        <w:pStyle w:val="Heading1"/>
      </w:pPr>
      <w:r>
        <w:t xml:space="preserve">5  Bildsprache</w:t>
      </w:r>
    </w:p>
    <w:p>
      <w:pPr>
        <w:spacing w:after="240"/>
      </w:pPr>
      <w:r>
        <w:rPr>
          <w:color w:val="6B6A6D"/>
          <w:sz w:val="24"/>
          <w:szCs w:val="24"/>
        </w:rPr>
        <w:t xml:space="preserve">Bilder zeigen echtes Handwerk. Sie ersetzen Versprechen durch Beweise.</w:t>
      </w:r>
    </w:p>
    <w:p>
      <w:pPr>
        <w:pStyle w:val="Heading2"/>
      </w:pPr>
      <w:r>
        <w:t xml:space="preserve">5.1  Motive</w:t>
      </w:r>
    </w:p>
    <w:p>
      <w:pPr>
        <w:pStyle w:val="ListParagraph"/>
        <w:numPr>
          <w:ilvl w:val="0"/>
          <w:numId w:val="2"/>
        </w:numPr>
        <w:spacing w:after="80"/>
      </w:pPr>
      <w:r>
        <w:t xml:space="preserve">Menschen bei der Arbeit, mit sichtbarem Gesicht und ehrlicher Kleidung</w:t>
      </w:r>
    </w:p>
    <w:p>
      <w:pPr>
        <w:pStyle w:val="ListParagraph"/>
        <w:numPr>
          <w:ilvl w:val="0"/>
          <w:numId w:val="2"/>
        </w:numPr>
        <w:spacing w:after="80"/>
      </w:pPr>
      <w:r>
        <w:t xml:space="preserve">Details wie Werkzeug, Material, saubere Verarbeitung, Fugen, Kanten</w:t>
      </w:r>
    </w:p>
    <w:p>
      <w:pPr>
        <w:pStyle w:val="ListParagraph"/>
        <w:numPr>
          <w:ilvl w:val="0"/>
          <w:numId w:val="2"/>
        </w:numPr>
        <w:spacing w:after="80"/>
      </w:pPr>
      <w:r>
        <w:t xml:space="preserve">Fertige Ergebnisse, gern als Vorher und Nachher</w:t>
      </w:r>
    </w:p>
    <w:p>
      <w:pPr>
        <w:pStyle w:val="ListParagraph"/>
        <w:numPr>
          <w:ilvl w:val="0"/>
          <w:numId w:val="2"/>
        </w:numPr>
        <w:spacing w:after="80"/>
      </w:pPr>
      <w:r>
        <w:t xml:space="preserve">Baustellen in ordentlichem Zustand</w:t>
      </w:r>
    </w:p>
    <w:p>
      <w:pPr>
        <w:pStyle w:val="Heading2"/>
      </w:pPr>
      <w:r>
        <w:t xml:space="preserve">5.2  Stil</w:t>
      </w:r>
    </w:p>
    <w:p>
      <w:pPr>
        <w:pStyle w:val="ListParagraph"/>
        <w:numPr>
          <w:ilvl w:val="0"/>
          <w:numId w:val="2"/>
        </w:numPr>
        <w:spacing w:after="80"/>
      </w:pPr>
      <w:r>
        <w:t xml:space="preserve">Natürliches Licht, warme aber nicht übersättigte Farben</w:t>
      </w:r>
    </w:p>
    <w:p>
      <w:pPr>
        <w:pStyle w:val="ListParagraph"/>
        <w:numPr>
          <w:ilvl w:val="0"/>
          <w:numId w:val="2"/>
        </w:numPr>
        <w:spacing w:after="80"/>
      </w:pPr>
      <w:r>
        <w:t xml:space="preserve">Leichte Entsättigung und ein warmer Grundton, der zum Gold Sand passt</w:t>
      </w:r>
    </w:p>
    <w:p>
      <w:pPr>
        <w:pStyle w:val="ListParagraph"/>
        <w:numPr>
          <w:ilvl w:val="0"/>
          <w:numId w:val="2"/>
        </w:numPr>
        <w:spacing w:after="80"/>
      </w:pPr>
      <w:r>
        <w:t xml:space="preserve">Keine gestellten Stockfotos mit lachenden Modellen im Helm</w:t>
      </w:r>
    </w:p>
    <w:p>
      <w:pPr>
        <w:pStyle w:val="ListParagraph"/>
        <w:numPr>
          <w:ilvl w:val="0"/>
          <w:numId w:val="2"/>
        </w:numPr>
        <w:spacing w:after="80"/>
      </w:pPr>
      <w:r>
        <w:t xml:space="preserve">Keine starken Filter, keine Instagram Looks</w:t>
      </w:r>
    </w:p>
    <w:p>
      <w:pPr>
        <w:pStyle w:val="Heading2"/>
      </w:pPr>
      <w:r>
        <w:t xml:space="preserve">5.3  Grafische Elemente</w:t>
      </w:r>
    </w:p>
    <w:p>
      <w:pPr>
        <w:pStyle w:val="ListParagraph"/>
        <w:numPr>
          <w:ilvl w:val="0"/>
          <w:numId w:val="2"/>
        </w:numPr>
        <w:spacing w:after="80"/>
      </w:pPr>
      <w:r>
        <w:t xml:space="preserve">Die goldene Linie aus dem Logo darf als horizontales Gestaltungselement wiederkehren, etwa unter Überschriften oder als Trennlinie</w:t>
      </w:r>
    </w:p>
    <w:p>
      <w:pPr>
        <w:pStyle w:val="ListParagraph"/>
        <w:numPr>
          <w:ilvl w:val="0"/>
          <w:numId w:val="2"/>
        </w:numPr>
        <w:spacing w:after="80"/>
      </w:pPr>
      <w:r>
        <w:t xml:space="preserve">Der Giebelwinkel (Dachschräge) kann als Hintergrundform oder Bildbeschnitt genutzt werden</w:t>
      </w:r>
    </w:p>
    <w:p>
      <w:pPr>
        <w:pStyle w:val="ListParagraph"/>
        <w:numPr>
          <w:ilvl w:val="0"/>
          <w:numId w:val="2"/>
        </w:numPr>
        <w:spacing w:after="80"/>
      </w:pPr>
      <w:r>
        <w:t xml:space="preserve">Icons sind einfarbig, linienbasiert, 2 px Strichstärke, in Anthrazit oder Gold Dunkel</w:t>
      </w:r>
    </w:p>
    <w:p>
      <w:r>
        <w:br w:type="page"/>
      </w:r>
    </w:p>
    <w:p>
      <w:pPr>
        <w:pStyle w:val="Heading1"/>
      </w:pPr>
      <w:r>
        <w:t xml:space="preserve">6  Website</w:t>
      </w:r>
    </w:p>
    <w:p>
      <w:pPr>
        <w:spacing w:after="240"/>
      </w:pPr>
      <w:r>
        <w:rPr>
          <w:color w:val="6B6A6D"/>
          <w:sz w:val="24"/>
          <w:szCs w:val="24"/>
        </w:rPr>
        <w:t xml:space="preserve">Die Website ist die wichtigste Visitenkarte. Sie muss auf dem Handy auf der Baustelle genauso funktionieren wie am Schreibtisch des Bauherrn.</w:t>
      </w:r>
    </w:p>
    <w:p>
      <w:pPr>
        <w:pStyle w:val="Heading2"/>
      </w:pPr>
      <w:r>
        <w:t xml:space="preserve">6.1  Grundprinzipien</w:t>
      </w:r>
    </w:p>
    <w:p>
      <w:pPr>
        <w:pStyle w:val="ListParagraph"/>
        <w:numPr>
          <w:ilvl w:val="0"/>
          <w:numId w:val="2"/>
        </w:numPr>
        <w:spacing w:after="80"/>
      </w:pPr>
      <w:r>
        <w:t xml:space="preserve">Mobile First. Jede Seite wird zuerst für 375 px Breite gestaltet</w:t>
      </w:r>
    </w:p>
    <w:p>
      <w:pPr>
        <w:pStyle w:val="ListParagraph"/>
        <w:numPr>
          <w:ilvl w:val="0"/>
          <w:numId w:val="2"/>
        </w:numPr>
        <w:spacing w:after="80"/>
      </w:pPr>
      <w:r>
        <w:t xml:space="preserve">Ladezeit unter 2 Sekunden, Bilder in WebP, maximal 200 KB pro Bild</w:t>
      </w:r>
    </w:p>
    <w:p>
      <w:pPr>
        <w:pStyle w:val="ListParagraph"/>
        <w:numPr>
          <w:ilvl w:val="0"/>
          <w:numId w:val="2"/>
        </w:numPr>
        <w:spacing w:after="80"/>
      </w:pPr>
      <w:r>
        <w:t xml:space="preserve">Ein klares Ziel pro Seite. Meist ist das die Kontaktaufnahme</w:t>
      </w:r>
    </w:p>
    <w:p>
      <w:pPr>
        <w:pStyle w:val="ListParagraph"/>
        <w:numPr>
          <w:ilvl w:val="0"/>
          <w:numId w:val="2"/>
        </w:numPr>
        <w:spacing w:after="80"/>
      </w:pPr>
      <w:r>
        <w:t xml:space="preserve">Telefonnummer immer sichtbar, auf Mobil als anklickbarer Button</w:t>
      </w:r>
    </w:p>
    <w:p>
      <w:pPr>
        <w:pStyle w:val="ListParagraph"/>
        <w:numPr>
          <w:ilvl w:val="0"/>
          <w:numId w:val="2"/>
        </w:numPr>
        <w:spacing w:after="80"/>
      </w:pPr>
      <w:r>
        <w:t xml:space="preserve">Barrierefreiheit nach WCAG 2.1 AA. Kontraste aus Kapitel 3 einhalten</w:t>
      </w:r>
    </w:p>
    <w:p>
      <w:pPr>
        <w:pStyle w:val="ListParagraph"/>
        <w:numPr>
          <w:ilvl w:val="0"/>
          <w:numId w:val="2"/>
        </w:numPr>
        <w:spacing w:after="80"/>
      </w:pPr>
      <w:r>
        <w:t xml:space="preserve">Jede Seite endet mit einem Kontaktbereich, nie mit Leere</w:t>
      </w:r>
    </w:p>
    <w:p>
      <w:pPr>
        <w:pStyle w:val="Heading2"/>
      </w:pPr>
      <w:r>
        <w:t xml:space="preserve">6.2  Layout und Raster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Eigenschaft</w:t>
            </w:r>
          </w:p>
        </w:tc>
        <w:tc>
          <w:tcPr>
            <w:tcW w:type="dxa" w:w="63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Wert</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Maximale Inhaltsbreite</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1200 px, zentriert</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Textbreite</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720 px für reine Textabschnitte</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Raster</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12 Spalten, Spaltenabstand 24 px</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Seitenrand mobil</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20 px</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Abstandssystem</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8 px Basis (8, 16, 24, 32, 48, 64, 96 px)</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Abschnittsabstand</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96 px Desktop, 64 px Mobil</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Eckenradius</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4 px Buttons und Felder, 8 px Karten, 0 px Bilder. Keine runden Formen</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Breakpoints</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375, 768, 1024, 1280 px</w:t>
            </w:r>
          </w:p>
        </w:tc>
      </w:tr>
    </w:tbl>
    <w:p>
      <w:pPr>
        <w:pStyle w:val="Heading2"/>
      </w:pPr>
      <w:r>
        <w:t xml:space="preserve">6.3  Seitenbausteine</w:t>
      </w:r>
    </w:p>
    <w:p>
      <w:pPr>
        <w:pStyle w:val="Heading3"/>
      </w:pPr>
      <w:r>
        <w:t xml:space="preserve">Header</w:t>
      </w:r>
    </w:p>
    <w:p>
      <w:pPr>
        <w:spacing w:after="160"/>
      </w:pPr>
      <w:r>
        <w:t xml:space="preserve">Weißer Hintergrund, unten 1 px Grau Linie. Logo links (Höhe 56 px Desktop, 44 px Mobil), Navigation rechts in Anthrazit 800, Montserrat SemiBold 15 px Versalien. Ganz rechts ein Gold 500 Button mit Telefonnummer. Beim Scrollen bleibt der Header fixiert und schrumpft auf 64 px Höhe.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Zustand</w:t>
            </w:r>
          </w:p>
        </w:tc>
        <w:tc>
          <w:tcPr>
            <w:tcW w:type="dxa" w:w="69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Darstellung</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Navigationspunkt Standard</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800</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Hover</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700, darunter 2 px Linie Gold 500</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Aktive Seite</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800 mit 2 px Linie Gold 500</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Untermenü</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 Schatten, Einträge in Anthrazit 700, Hover Hintergrund Sand Hell</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Mobil</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Burger Icon Anthrazit, Vollbildmenü auf Anthrazit 900, Einträge Weiß 24 px, Telefonbutton Gold unten</w:t>
            </w:r>
          </w:p>
        </w:tc>
      </w:tr>
    </w:tbl>
    <w:p>
      <w:pPr>
        <w:pStyle w:val="Heading3"/>
      </w:pPr>
      <w:r>
        <w:t xml:space="preserve">Hero Bereich</w:t>
      </w:r>
    </w:p>
    <w:p>
      <w:pPr>
        <w:spacing w:after="160"/>
      </w:pPr>
      <w:r>
        <w:t xml:space="preserve">Foto einer echten Baustelle oder eines fertigen Projekts, Höhe 70 vh Desktop, 60 vh Mobil. Darüber Anthrazit 900 mit 45 Prozent Deckkraft. Text linksbündig. H1 Weiß, ein Wort in Gold 500. Unterzeile Weiß 20 px. Zwei Buttons, primär Gold, sekundär Weiß mit weißem Rahmen. Darunter drei Vertrauensmerkmale in Weiß, etwa Meisterbetrieb, Festpreis, Region.</w:t>
      </w:r>
    </w:p>
    <w:p>
      <w:pPr>
        <w:pStyle w:val="Heading3"/>
      </w:pPr>
      <w:r>
        <w:t xml:space="preserve">Leistungsübersicht</w:t>
      </w:r>
    </w:p>
    <w:p>
      <w:pPr>
        <w:spacing w:after="160"/>
      </w:pPr>
      <w:r>
        <w:t xml:space="preserve">Drei bis sechs Karten im Raster. Karte Weiß auf Sand Hell Abschnitt, Icon in Gold 700 oben, Titel Montserrat 20 px, zwei Zeilen Text, Link „Mehr erfahren“ in Gold 700. Hover hebt die Karte um 4 px mit Schatten.</w:t>
      </w:r>
    </w:p>
    <w:p>
      <w:pPr>
        <w:pStyle w:val="Heading3"/>
      </w:pPr>
      <w:r>
        <w:t xml:space="preserve">Referenzen und Galerie</w:t>
      </w:r>
    </w:p>
    <w:p>
      <w:pPr>
        <w:spacing w:after="160"/>
      </w:pPr>
      <w:r>
        <w:t xml:space="preserve">Bildkacheln ohne Radius im Verhältnis 4 zu 3. Beim Überfahren legt sich Anthrazit 900 mit 70 Prozent darüber und zeigt Projekttitel in Weiß mit Ort in Gold 300. Filterleiste darüber als Pill Buttons, aktiv Anthrazit mit weißer Schrift, inaktiv Weiß mit Grau Linie Rahmen. Vorher und Nachher als Schieberegler mit goldenem Griff.</w:t>
      </w:r>
    </w:p>
    <w:p>
      <w:pPr>
        <w:pStyle w:val="Heading3"/>
      </w:pPr>
      <w:r>
        <w:t xml:space="preserve">Kundenstimmen</w:t>
      </w:r>
    </w:p>
    <w:p>
      <w:pPr>
        <w:spacing w:after="160"/>
      </w:pPr>
      <w:r>
        <w:t xml:space="preserve">Abschnitt auf Anthrazit 800. Zitat in Weiß, Open Sans 20 px kursiv. Anführungszeichen als großes Zeichen in Gold 500. Name Weiß, Ort Gold 300. Sternebewertung in Gold 500. Maximal drei nebeneinander, mobil als Slider mit goldenen Punkten.</w:t>
      </w:r>
    </w:p>
    <w:p>
      <w:pPr>
        <w:pStyle w:val="Heading3"/>
      </w:pPr>
      <w:r>
        <w:t xml:space="preserve">Ablauf und Prozess</w:t>
      </w:r>
    </w:p>
    <w:p>
      <w:pPr>
        <w:spacing w:after="160"/>
      </w:pPr>
      <w:r>
        <w:t xml:space="preserve">Nummerierte Schritte in einer Linie. Nummern in Kreisen, Anthrazit 800 Hintergrund, Gold 500 Ziffer. Verbindungslinie Gold 500 2 px. Titel darunter fett, Beschreibung Anthrazit 600.</w:t>
      </w:r>
    </w:p>
    <w:p>
      <w:pPr>
        <w:pStyle w:val="Heading3"/>
      </w:pPr>
      <w:r>
        <w:t xml:space="preserve">Zahlen und Fakten</w:t>
      </w:r>
    </w:p>
    <w:p>
      <w:pPr>
        <w:spacing w:after="160"/>
      </w:pPr>
      <w:r>
        <w:t xml:space="preserve">Vier Kennzahlen auf Sand Hell. Zahl in Montserrat Bold 48 px Anthrazit 800, Einheit oder Zusatz in Gold 700, Beschreibung Anthrazit 600. Zahlen zählen beim Sichtbarwerden hoch.</w:t>
      </w:r>
    </w:p>
    <w:p>
      <w:pPr>
        <w:pStyle w:val="Heading3"/>
      </w:pPr>
      <w:r>
        <w:t xml:space="preserve">Kontaktbereich am Seitenende</w:t>
      </w:r>
    </w:p>
    <w:p>
      <w:pPr>
        <w:spacing w:after="160"/>
      </w:pPr>
      <w:r>
        <w:t xml:space="preserve">Zweispaltig. Links auf Anthrazit 800 Adresse, Telefon, Öffnungszeiten in Weiß mit goldenen Icons. Rechts auf Weiß das Formular. Mobil erst Formular, dann Kontaktdaten.</w:t>
      </w:r>
    </w:p>
    <w:p>
      <w:pPr>
        <w:pStyle w:val="Heading3"/>
      </w:pPr>
      <w:r>
        <w:t xml:space="preserve">Footer</w:t>
      </w:r>
    </w:p>
    <w:p>
      <w:pPr>
        <w:spacing w:after="160"/>
      </w:pPr>
      <w:r>
        <w:t xml:space="preserve">Anthrazit 900. Inverses Logo, vier Spalten mit Kontakt, Leistungen, Unternehmen, Rechtliches. Spaltentitel Gold 500 Versalien 14 px, Links Weiß, Hover Gold 300. Trennlinie Anthrazit 700. Unterste Zeile Impressum, Datenschutz, Copyright in Anthrazit 400.</w:t>
      </w:r>
    </w:p>
    <w:p>
      <w:pPr>
        <w:pStyle w:val="Heading2"/>
      </w:pPr>
      <w:r>
        <w:t xml:space="preserve">6.4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2300"/>
        <w:gridCol w:w="2300"/>
      </w:tblGrid>
      <w:tr>
        <w:trPr>
          <w:tblHeader/>
        </w:trPr>
        <w:tc>
          <w:tcPr>
            <w:tcW w:type="dxa" w:w="20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Typ</w:t>
            </w:r>
          </w:p>
        </w:tc>
        <w:tc>
          <w:tcPr>
            <w:tcW w:type="dxa" w:w="27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Standard</w:t>
            </w:r>
          </w:p>
        </w:tc>
        <w:tc>
          <w:tcPr>
            <w:tcW w:type="dxa" w:w="23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Hover</w:t>
            </w:r>
          </w:p>
        </w:tc>
        <w:tc>
          <w:tcPr>
            <w:tcW w:type="dxa" w:w="23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Deaktiviert</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Primär</w:t>
            </w:r>
          </w:p>
        </w:tc>
        <w:tc>
          <w:tcPr>
            <w:tcW w:type="dxa" w:w="2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500, Text Anthrazit 800, Versalien 16 px, Innenabstand 14 px 28 px</w:t>
            </w:r>
          </w:p>
        </w:tc>
        <w:tc>
          <w:tcPr>
            <w:tcW w:type="dxa" w:w="23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600, Text Weiß</w:t>
            </w:r>
          </w:p>
        </w:tc>
        <w:tc>
          <w:tcPr>
            <w:tcW w:type="dxa" w:w="23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200, Text Anthrazit 400</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Sekundär</w:t>
            </w:r>
          </w:p>
        </w:tc>
        <w:tc>
          <w:tcPr>
            <w:tcW w:type="dxa" w:w="2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Transparent, 2 px Rahmen Anthrazit 800, Text Anthrazit</w:t>
            </w:r>
          </w:p>
        </w:tc>
        <w:tc>
          <w:tcPr>
            <w:tcW w:type="dxa" w:w="23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800, Text Weiß</w:t>
            </w:r>
          </w:p>
        </w:tc>
        <w:tc>
          <w:tcPr>
            <w:tcW w:type="dxa" w:w="23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Rahmen Anthrazit 200</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Auf dunklem Grund</w:t>
            </w:r>
          </w:p>
        </w:tc>
        <w:tc>
          <w:tcPr>
            <w:tcW w:type="dxa" w:w="2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Transparent, 2 px Rahmen Weiß, Text Weiß</w:t>
            </w:r>
          </w:p>
        </w:tc>
        <w:tc>
          <w:tcPr>
            <w:tcW w:type="dxa" w:w="23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 Text Anthrazit</w:t>
            </w:r>
          </w:p>
        </w:tc>
        <w:tc>
          <w:tcPr>
            <w:tcW w:type="dxa" w:w="23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Rahmen Anthrazit 600</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Textbutton</w:t>
            </w:r>
          </w:p>
        </w:tc>
        <w:tc>
          <w:tcPr>
            <w:tcW w:type="dxa" w:w="2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700, Pfeil Icon rechts</w:t>
            </w:r>
          </w:p>
        </w:tc>
        <w:tc>
          <w:tcPr>
            <w:tcW w:type="dxa" w:w="23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800, Pfeil rückt 4 px</w:t>
            </w:r>
          </w:p>
        </w:tc>
        <w:tc>
          <w:tcPr>
            <w:tcW w:type="dxa" w:w="23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400</w:t>
            </w:r>
          </w:p>
        </w:tc>
      </w:tr>
      <w:tr>
        <w:trPr>
          <w:tblHeader w:val="false"/>
        </w:trPr>
        <w:tc>
          <w:tcPr>
            <w:tcW w:type="dxa" w:w="2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Telefon mobil</w:t>
            </w:r>
          </w:p>
        </w:tc>
        <w:tc>
          <w:tcPr>
            <w:tcW w:type="dxa" w:w="2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500 Leiste am unteren Rand, Hörer Icon, Text Anthrazit</w:t>
            </w:r>
          </w:p>
        </w:tc>
        <w:tc>
          <w:tcPr>
            <w:tcW w:type="dxa" w:w="23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600</w:t>
            </w:r>
          </w:p>
        </w:tc>
        <w:tc>
          <w:tcPr>
            <w:tcW w:type="dxa" w:w="23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ohne</w:t>
            </w:r>
          </w:p>
        </w:tc>
      </w:tr>
    </w:tbl>
    <w:p>
      <w:pPr>
        <w:spacing w:after="160"/>
      </w:pPr>
      <w:r>
        <w:t xml:space="preserve">Fokus per Tastatur zeigt immer einen 2 px Rahmen in Gold 600 mit 2 px Abstand. Buttons haben mindestens 44 px Höhe.</w:t>
      </w:r>
    </w:p>
    <w:p>
      <w:pPr>
        <w:pStyle w:val="Heading2"/>
      </w:pPr>
      <w:r>
        <w:t xml:space="preserve">6.5  Formulare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Element</w:t>
            </w:r>
          </w:p>
        </w:tc>
        <w:tc>
          <w:tcPr>
            <w:tcW w:type="dxa" w:w="69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Darstellung</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Label</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800, 14 px, über dem Feld, Pflichtfeld mit Stern in Gold 700</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Eingabefeld</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 1 px Rahmen Grau Linie, Höhe 48 px, Radius 4 px, Text Anthrazit 800</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Platzhalter</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600</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Fokus</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Rahmen 2 px Gold 600</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Fehler</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Rahmen 2 px Fehlerrot, Meldung darunter in Fehlerrot 14 px mit Icon</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Erfolg</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Grüner Haken rechts im Feld</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Auswahl und Checkbox</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Rahmen Anthrazit 600, angewählt Anthrazit 800 mit weißem Haken</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Datei Upload</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Gestrichelter Rahmen Anthrazit 400, Hover Sand Hell, Text „Fotos hierher ziehen“</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Absenden</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Primärbutton in voller Breite auf Mobil</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Erfolgsmeldung</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Box auf Erfolg Hell, Rahmen links 4 px Erfolgsgrün, Text Anthrazit 800</w:t>
            </w:r>
          </w:p>
        </w:tc>
      </w:tr>
    </w:tbl>
    <w:p>
      <w:pPr>
        <w:spacing w:after="160"/>
      </w:pPr>
      <w:r>
        <w:t xml:space="preserve">Ein Anfrageformular hat maximal fünf Felder. Name, Telefon, E Mail, Leistung als Auswahl, Nachricht. Foto Upload ist optional. Die Datenschutzzustimmung steht als Checkbox mit Link in Gold 700.</w:t>
      </w:r>
    </w:p>
    <w:p>
      <w:pPr>
        <w:pStyle w:val="Heading2"/>
      </w:pPr>
      <w:r>
        <w:t xml:space="preserve">6.6  Weitere Komponenten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Komponente</w:t>
            </w:r>
          </w:p>
        </w:tc>
        <w:tc>
          <w:tcPr>
            <w:tcW w:type="dxa" w:w="69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Darstellung</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Karte</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 1 px Grau Linie, Radius 8 px, Innenabstand 24 px. Hover Schatten 0 4 px 16 px rgba(45 44 46 0.10)</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Hinweisbox</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200 Hintergrund, 4 px Linie links Gold 500, Text Anthrazit 800</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Zitat im Text</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Sand Hell, 4 px Linie links Gold 500, kursiv</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Akkordeon (FAQ)</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Zeilen mit 1 px Grau Linie, Frage Montserrat SemiBold, Plus Icon Gold 700, geöffnet Hintergrund Sand Hell</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Tabs</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Aktiv Anthrazit 800 mit 2 px Unterlinie Gold 500, inaktiv Anthrazit 600</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Badge</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Gold 300 Hintergrund, Text Anthrazit 800 12 px Versalien. Für „Neu“ oder „Meisterbetrieb“</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Tabelle (Preise, Leistungen)</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Kopf Anthrazit 800 Weiß, Wechselzeilen Sand Hell, Rahmen Grau Linie</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Breadcrumb</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600 14 px, Trenner als Schrägstrich Gold 700, aktuelle Seite Anthrazit 800</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Seitennummerierung</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Quadrate 40 px, aktiv Anthrazit 800 Weiß, sonst Weiß mit Grau Linie</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Bildunterschrift</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600 14 px, linksbündig</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Trennlinie</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1 px Grau Linie oder 64 px kurze Linie Gold 500 unter Überschriften</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Icon</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Linienicon 24 px, 2 px Strich, Gold 700 auf hellem Grund, Gold 500 auf dunklem Grund</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Tooltip</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900, Text Weiß 14 px, Radius 4 px</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Ladezustand</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Skeleton Flächen Anthrazit 100, Spinner Gold 500</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Zurück nach oben</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Quadrat Anthrazit 800 mit weißem Pfeil, unten rechts, erscheint nach 600 px Scroll</w:t>
            </w:r>
          </w:p>
        </w:tc>
      </w:tr>
    </w:tbl>
    <w:p>
      <w:pPr>
        <w:pStyle w:val="Heading2"/>
      </w:pPr>
      <w:r>
        <w:t xml:space="preserve">6.7  Meldungen und Sonderseiten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Fall</w:t>
            </w:r>
          </w:p>
        </w:tc>
        <w:tc>
          <w:tcPr>
            <w:tcW w:type="dxa" w:w="69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Darstellung</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Cookie Hinweis</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Nur bei tatsächlichem Tracking. Leiste unten auf Anthrazit 900, Text Weiß, Button Annehmen Gold, Button Ablehnen weißer Rahmen. Beide gleich groß</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Fehler 404</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Weiß, große Ziffer 404 in Gold 500, Satz „Diese Seite gibt es nicht mehr“, Button zur Startseite und Telefon</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Wartungsseite</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800, inverses Logo, Telefonnummer in Gold 500</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Danke Seite nach Anfrage</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Sand Hell, Haken Icon Erfolgsgrün, Text „Wir melden uns innerhalb von zwei Werktagen“, Link zurück</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Notfall Hinweis (Sturmschaden, Rohrbruch)</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Leiste unter dem Header auf Gold 200, Text Anthrazit 800, Telefon fett, Icon Warnung</w:t>
            </w:r>
          </w:p>
        </w:tc>
      </w:tr>
      <w:tr>
        <w:trPr>
          <w:tblHeader w:val="false"/>
        </w:trPr>
        <w:tc>
          <w:tcPr>
            <w:tcW w:type="dxa" w:w="24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Saisonhinweis</w:t>
            </w:r>
          </w:p>
        </w:tc>
        <w:tc>
          <w:tcPr>
            <w:tcW w:type="dxa" w:w="69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Nur als Badge in der Leistungsübersicht, nie als Popup</w:t>
            </w:r>
          </w:p>
        </w:tc>
      </w:tr>
    </w:tbl>
    <w:p>
      <w:pPr>
        <w:spacing w:after="160"/>
      </w:pPr>
      <w:r>
        <w:t xml:space="preserve">Popups, die sich über die Seite legen, sind nicht erlaubt. Ausnahme ist der gesetzlich nötige Cookie Hinweis.</w:t>
      </w:r>
    </w:p>
    <w:p>
      <w:pPr>
        <w:pStyle w:val="Heading2"/>
      </w:pPr>
      <w:r>
        <w:t xml:space="preserve">6.8  Seitenstruktur</w:t>
      </w:r>
    </w:p>
    <w:p>
      <w:pPr>
        <w:pStyle w:val="ListParagraph"/>
        <w:numPr>
          <w:ilvl w:val="0"/>
          <w:numId w:val="2"/>
        </w:numPr>
        <w:spacing w:after="80"/>
      </w:pPr>
      <w:r>
        <w:t xml:space="preserve">Startseite  Hero, Vertrauensmerkmale, Leistungen, Referenzen, Ablauf, Zahlen, Kundenstimmen, Kontakt</w:t>
      </w:r>
    </w:p>
    <w:p>
      <w:pPr>
        <w:pStyle w:val="ListParagraph"/>
        <w:numPr>
          <w:ilvl w:val="0"/>
          <w:numId w:val="2"/>
        </w:numPr>
        <w:spacing w:after="80"/>
      </w:pPr>
      <w:r>
        <w:t xml:space="preserve">Leistungen  Eine Unterseite je Gewerk mit Hero, Leistungsumfang, Ablauf, Bildern, FAQ und Kontakt</w:t>
      </w:r>
    </w:p>
    <w:p>
      <w:pPr>
        <w:pStyle w:val="ListParagraph"/>
        <w:numPr>
          <w:ilvl w:val="0"/>
          <w:numId w:val="2"/>
        </w:numPr>
        <w:spacing w:after="80"/>
      </w:pPr>
      <w:r>
        <w:t xml:space="preserve">Referenzen  Galerie mit Filter, Projektseiten mit Vorher und Nachher, Ort, Dauer, Leistung</w:t>
      </w:r>
    </w:p>
    <w:p>
      <w:pPr>
        <w:pStyle w:val="ListParagraph"/>
        <w:numPr>
          <w:ilvl w:val="0"/>
          <w:numId w:val="2"/>
        </w:numPr>
        <w:spacing w:after="80"/>
      </w:pPr>
      <w:r>
        <w:t xml:space="preserve">Über uns  Team mit echten Fotos, Werte, Qualifikationen, Zertifikate, Versicherungen</w:t>
      </w:r>
    </w:p>
    <w:p>
      <w:pPr>
        <w:pStyle w:val="ListParagraph"/>
        <w:numPr>
          <w:ilvl w:val="0"/>
          <w:numId w:val="2"/>
        </w:numPr>
        <w:spacing w:after="80"/>
      </w:pPr>
      <w:r>
        <w:t xml:space="preserve">Karriere  Offene Stellen als Karten, Bewerbung per Formular oder WhatsApp</w:t>
      </w:r>
    </w:p>
    <w:p>
      <w:pPr>
        <w:pStyle w:val="ListParagraph"/>
        <w:numPr>
          <w:ilvl w:val="0"/>
          <w:numId w:val="2"/>
        </w:numPr>
        <w:spacing w:after="80"/>
      </w:pPr>
      <w:r>
        <w:t xml:space="preserve">Kontakt  Formular, Telefon, Karte, Öffnungszeiten, Anfahrt</w:t>
      </w:r>
    </w:p>
    <w:p>
      <w:pPr>
        <w:pStyle w:val="ListParagraph"/>
        <w:numPr>
          <w:ilvl w:val="0"/>
          <w:numId w:val="2"/>
        </w:numPr>
        <w:spacing w:after="80"/>
      </w:pPr>
      <w:r>
        <w:t xml:space="preserve">Impressum und Datenschutz  Pflichtseiten, im Footer verlinkt, reine Textseiten mit 720 px Breite</w:t>
      </w:r>
    </w:p>
    <w:p>
      <w:pPr>
        <w:pStyle w:val="Heading2"/>
      </w:pPr>
      <w:r>
        <w:t xml:space="preserve">6.9  Technische Vorgaben</w:t>
      </w:r>
    </w:p>
    <w:p>
      <w:pPr>
        <w:pStyle w:val="ListParagraph"/>
        <w:numPr>
          <w:ilvl w:val="0"/>
          <w:numId w:val="2"/>
        </w:numPr>
        <w:spacing w:after="80"/>
      </w:pPr>
      <w:r>
        <w:t xml:space="preserve">Schriften und Skripte lokal hosten, keine Google Fonts über externe Server</w:t>
      </w:r>
    </w:p>
    <w:p>
      <w:pPr>
        <w:pStyle w:val="ListParagraph"/>
        <w:numPr>
          <w:ilvl w:val="0"/>
          <w:numId w:val="2"/>
        </w:numPr>
        <w:spacing w:after="80"/>
      </w:pPr>
      <w:r>
        <w:t xml:space="preserve">Alle Bilder mit Alt Text, alle Formularfelder mit Label, Fokusreihenfolge logisch</w:t>
      </w:r>
    </w:p>
    <w:p>
      <w:pPr>
        <w:pStyle w:val="ListParagraph"/>
        <w:numPr>
          <w:ilvl w:val="0"/>
          <w:numId w:val="2"/>
        </w:numPr>
        <w:spacing w:after="80"/>
      </w:pPr>
      <w:r>
        <w:t xml:space="preserve">Favicon als SVG und PNG in 32, 180 und 512 px, nur Bildmarke</w:t>
      </w:r>
    </w:p>
    <w:p>
      <w:pPr>
        <w:pStyle w:val="ListParagraph"/>
        <w:numPr>
          <w:ilvl w:val="0"/>
          <w:numId w:val="2"/>
        </w:numPr>
        <w:spacing w:after="80"/>
      </w:pPr>
      <w:r>
        <w:t xml:space="preserve">Open Graph Bild 1200 x 630 px, inverses Logo auf Anthrazit 800</w:t>
      </w:r>
    </w:p>
    <w:p>
      <w:pPr>
        <w:pStyle w:val="ListParagraph"/>
        <w:numPr>
          <w:ilvl w:val="0"/>
          <w:numId w:val="2"/>
        </w:numPr>
        <w:spacing w:after="80"/>
      </w:pPr>
      <w:r>
        <w:t xml:space="preserve">Karten (Maps) erst nach Klick laden, Vorschaubild in Sand Hell mit goldenem Pin</w:t>
      </w:r>
    </w:p>
    <w:p>
      <w:pPr>
        <w:pStyle w:val="ListParagraph"/>
        <w:numPr>
          <w:ilvl w:val="0"/>
          <w:numId w:val="2"/>
        </w:numPr>
        <w:spacing w:after="80"/>
      </w:pPr>
      <w:r>
        <w:t xml:space="preserve">Bewegung nur als kurze Einblendung, 200 bis 300 ms, keine Dauerschleifen. Bei „reduzierte Bewegung“ im System keine Animation</w:t>
      </w:r>
    </w:p>
    <w:p>
      <w:pPr>
        <w:pStyle w:val="ListParagraph"/>
        <w:numPr>
          <w:ilvl w:val="0"/>
          <w:numId w:val="2"/>
        </w:numPr>
        <w:spacing w:after="80"/>
      </w:pPr>
      <w:r>
        <w:t xml:space="preserve">Druckansicht  Weiß, Anthrazit, keine Hintergrundbilder, Logo oben</w:t>
      </w:r>
    </w:p>
    <w:p>
      <w:pPr>
        <w:pStyle w:val="Heading2"/>
      </w:pPr>
      <w:r>
        <w:t xml:space="preserve">6.10  CSS Variablen</w:t>
      </w:r>
    </w:p>
    <w:p>
      <w:pPr>
        <w:shd w:fill="F4F1EB" w:color="auto" w:val="clear"/>
        <w:spacing w:after="0"/>
      </w:pPr>
      <w:r>
        <w:rPr>
          <w:rFonts w:ascii="Courier New" w:cs="Courier New" w:eastAsia="Courier New" w:hAnsi="Courier New"/>
          <w:sz w:val="18"/>
          <w:szCs w:val="18"/>
        </w:rPr>
        <w:t xml:space="preserve">:root {</w:t>
      </w:r>
    </w:p>
    <w:p>
      <w:pPr>
        <w:shd w:fill="F4F1EB" w:color="auto" w:val="clear"/>
        <w:spacing w:after="0"/>
      </w:pPr>
      <w:r>
        <w:rPr>
          <w:rFonts w:ascii="Courier New" w:cs="Courier New" w:eastAsia="Courier New" w:hAnsi="Courier New"/>
          <w:sz w:val="18"/>
          <w:szCs w:val="18"/>
        </w:rPr>
        <w:t xml:space="preserve">  --anthrazit-900: #1F1E20;</w:t>
      </w:r>
    </w:p>
    <w:p>
      <w:pPr>
        <w:shd w:fill="F4F1EB" w:color="auto" w:val="clear"/>
        <w:spacing w:after="0"/>
      </w:pPr>
      <w:r>
        <w:rPr>
          <w:rFonts w:ascii="Courier New" w:cs="Courier New" w:eastAsia="Courier New" w:hAnsi="Courier New"/>
          <w:sz w:val="18"/>
          <w:szCs w:val="18"/>
        </w:rPr>
        <w:t xml:space="preserve">  --anthrazit-800: #2D2C2E;</w:t>
      </w:r>
    </w:p>
    <w:p>
      <w:pPr>
        <w:shd w:fill="F4F1EB" w:color="auto" w:val="clear"/>
        <w:spacing w:after="0"/>
      </w:pPr>
      <w:r>
        <w:rPr>
          <w:rFonts w:ascii="Courier New" w:cs="Courier New" w:eastAsia="Courier New" w:hAnsi="Courier New"/>
          <w:sz w:val="18"/>
          <w:szCs w:val="18"/>
        </w:rPr>
        <w:t xml:space="preserve">  --anthrazit-700: #444346;</w:t>
      </w:r>
    </w:p>
    <w:p>
      <w:pPr>
        <w:shd w:fill="F4F1EB" w:color="auto" w:val="clear"/>
        <w:spacing w:after="0"/>
      </w:pPr>
      <w:r>
        <w:rPr>
          <w:rFonts w:ascii="Courier New" w:cs="Courier New" w:eastAsia="Courier New" w:hAnsi="Courier New"/>
          <w:sz w:val="18"/>
          <w:szCs w:val="18"/>
        </w:rPr>
        <w:t xml:space="preserve">  --anthrazit-600: #6B6A6D;</w:t>
      </w:r>
    </w:p>
    <w:p>
      <w:pPr>
        <w:shd w:fill="F4F1EB" w:color="auto" w:val="clear"/>
        <w:spacing w:after="0"/>
      </w:pPr>
      <w:r>
        <w:rPr>
          <w:rFonts w:ascii="Courier New" w:cs="Courier New" w:eastAsia="Courier New" w:hAnsi="Courier New"/>
          <w:sz w:val="18"/>
          <w:szCs w:val="18"/>
        </w:rPr>
        <w:t xml:space="preserve">  --anthrazit-400: #A3A2A5;</w:t>
      </w:r>
    </w:p>
    <w:p>
      <w:pPr>
        <w:shd w:fill="F4F1EB" w:color="auto" w:val="clear"/>
        <w:spacing w:after="0"/>
      </w:pPr>
      <w:r>
        <w:rPr>
          <w:rFonts w:ascii="Courier New" w:cs="Courier New" w:eastAsia="Courier New" w:hAnsi="Courier New"/>
          <w:sz w:val="18"/>
          <w:szCs w:val="18"/>
        </w:rPr>
        <w:t xml:space="preserve">  --anthrazit-200: #D6D5D7;</w:t>
      </w:r>
    </w:p>
    <w:p>
      <w:pPr>
        <w:shd w:fill="F4F1EB" w:color="auto" w:val="clear"/>
        <w:spacing w:after="0"/>
      </w:pPr>
      <w:r>
        <w:rPr>
          <w:rFonts w:ascii="Courier New" w:cs="Courier New" w:eastAsia="Courier New" w:hAnsi="Courier New"/>
          <w:sz w:val="18"/>
          <w:szCs w:val="18"/>
        </w:rPr>
        <w:t xml:space="preserve">  --anthrazit-100: #EDEDEE;</w:t>
      </w:r>
    </w:p>
    <w:p>
      <w:pPr>
        <w:shd w:fill="F4F1EB" w:color="auto" w:val="clear"/>
        <w:spacing w:after="0"/>
      </w:pPr>
      <w:r>
        <w:rPr>
          <w:rFonts w:ascii="Courier New" w:cs="Courier New" w:eastAsia="Courier New" w:hAnsi="Courier New"/>
          <w:sz w:val="18"/>
          <w:szCs w:val="18"/>
        </w:rPr>
        <w:t xml:space="preserve">  --gold-700: #8C7345;</w:t>
      </w:r>
    </w:p>
    <w:p>
      <w:pPr>
        <w:shd w:fill="F4F1EB" w:color="auto" w:val="clear"/>
        <w:spacing w:after="0"/>
      </w:pPr>
      <w:r>
        <w:rPr>
          <w:rFonts w:ascii="Courier New" w:cs="Courier New" w:eastAsia="Courier New" w:hAnsi="Courier New"/>
          <w:sz w:val="18"/>
          <w:szCs w:val="18"/>
        </w:rPr>
        <w:t xml:space="preserve">  --gold-600: #A88C5A;</w:t>
      </w:r>
    </w:p>
    <w:p>
      <w:pPr>
        <w:shd w:fill="F4F1EB" w:color="auto" w:val="clear"/>
        <w:spacing w:after="0"/>
      </w:pPr>
      <w:r>
        <w:rPr>
          <w:rFonts w:ascii="Courier New" w:cs="Courier New" w:eastAsia="Courier New" w:hAnsi="Courier New"/>
          <w:sz w:val="18"/>
          <w:szCs w:val="18"/>
        </w:rPr>
        <w:t xml:space="preserve">  --gold-500: #C3A56F;</w:t>
      </w:r>
    </w:p>
    <w:p>
      <w:pPr>
        <w:shd w:fill="F4F1EB" w:color="auto" w:val="clear"/>
        <w:spacing w:after="0"/>
      </w:pPr>
      <w:r>
        <w:rPr>
          <w:rFonts w:ascii="Courier New" w:cs="Courier New" w:eastAsia="Courier New" w:hAnsi="Courier New"/>
          <w:sz w:val="18"/>
          <w:szCs w:val="18"/>
        </w:rPr>
        <w:t xml:space="preserve">  --gold-300: #D9C5A0;</w:t>
      </w:r>
    </w:p>
    <w:p>
      <w:pPr>
        <w:shd w:fill="F4F1EB" w:color="auto" w:val="clear"/>
        <w:spacing w:after="0"/>
      </w:pPr>
      <w:r>
        <w:rPr>
          <w:rFonts w:ascii="Courier New" w:cs="Courier New" w:eastAsia="Courier New" w:hAnsi="Courier New"/>
          <w:sz w:val="18"/>
          <w:szCs w:val="18"/>
        </w:rPr>
        <w:t xml:space="preserve">  --gold-200: #E8DBC3;</w:t>
      </w:r>
    </w:p>
    <w:p>
      <w:pPr>
        <w:shd w:fill="F4F1EB" w:color="auto" w:val="clear"/>
        <w:spacing w:after="0"/>
      </w:pPr>
      <w:r>
        <w:rPr>
          <w:rFonts w:ascii="Courier New" w:cs="Courier New" w:eastAsia="Courier New" w:hAnsi="Courier New"/>
          <w:sz w:val="18"/>
          <w:szCs w:val="18"/>
        </w:rPr>
        <w:t xml:space="preserve">  --gold-100: #F4F1EB;</w:t>
      </w:r>
    </w:p>
    <w:p>
      <w:pPr>
        <w:shd w:fill="F4F1EB" w:color="auto" w:val="clear"/>
        <w:spacing w:after="0"/>
      </w:pPr>
      <w:r>
        <w:rPr>
          <w:rFonts w:ascii="Courier New" w:cs="Courier New" w:eastAsia="Courier New" w:hAnsi="Courier New"/>
          <w:sz w:val="18"/>
          <w:szCs w:val="18"/>
        </w:rPr>
        <w:t xml:space="preserve">  --weiss: #FFFFFF;</w:t>
      </w:r>
    </w:p>
    <w:p>
      <w:pPr>
        <w:shd w:fill="F4F1EB" w:color="auto" w:val="clear"/>
        <w:spacing w:after="0"/>
      </w:pPr>
      <w:r>
        <w:rPr>
          <w:rFonts w:ascii="Courier New" w:cs="Courier New" w:eastAsia="Courier New" w:hAnsi="Courier New"/>
          <w:sz w:val="18"/>
          <w:szCs w:val="18"/>
        </w:rPr>
        <w:t xml:space="preserve">  --linie: #E2DED6;</w:t>
      </w:r>
    </w:p>
    <w:p>
      <w:pPr>
        <w:shd w:fill="F4F1EB" w:color="auto" w:val="clear"/>
        <w:spacing w:after="0"/>
      </w:pPr>
      <w:r>
        <w:rPr>
          <w:rFonts w:ascii="Courier New" w:cs="Courier New" w:eastAsia="Courier New" w:hAnsi="Courier New"/>
          <w:sz w:val="18"/>
          <w:szCs w:val="18"/>
        </w:rPr>
        <w:t xml:space="preserve">  --erfolg: #3F7D4E;  --erfolg-hell: #E6F0E8;</w:t>
      </w:r>
    </w:p>
    <w:p>
      <w:pPr>
        <w:shd w:fill="F4F1EB" w:color="auto" w:val="clear"/>
        <w:spacing w:after="0"/>
      </w:pPr>
      <w:r>
        <w:rPr>
          <w:rFonts w:ascii="Courier New" w:cs="Courier New" w:eastAsia="Courier New" w:hAnsi="Courier New"/>
          <w:sz w:val="18"/>
          <w:szCs w:val="18"/>
        </w:rPr>
        <w:t xml:space="preserve">  --warnung: #D08A2C; --warnung-hell: #FBEFDD;</w:t>
      </w:r>
    </w:p>
    <w:p>
      <w:pPr>
        <w:shd w:fill="F4F1EB" w:color="auto" w:val="clear"/>
        <w:spacing w:after="0"/>
      </w:pPr>
      <w:r>
        <w:rPr>
          <w:rFonts w:ascii="Courier New" w:cs="Courier New" w:eastAsia="Courier New" w:hAnsi="Courier New"/>
          <w:sz w:val="18"/>
          <w:szCs w:val="18"/>
        </w:rPr>
        <w:t xml:space="preserve">  --fehler: #B03A2E;  --fehler-hell: #F7E3E0;</w:t>
      </w:r>
    </w:p>
    <w:p>
      <w:pPr>
        <w:shd w:fill="F4F1EB" w:color="auto" w:val="clear"/>
        <w:spacing w:after="0"/>
      </w:pPr>
      <w:r>
        <w:rPr>
          <w:rFonts w:ascii="Courier New" w:cs="Courier New" w:eastAsia="Courier New" w:hAnsi="Courier New"/>
          <w:sz w:val="18"/>
          <w:szCs w:val="18"/>
        </w:rPr>
        <w:t xml:space="preserve">  --info: #3A6EA5;    --info-hell: #E4ECF5;</w:t>
      </w:r>
    </w:p>
    <w:p>
      <w:pPr>
        <w:shd w:fill="F4F1EB" w:color="auto" w:val="clear"/>
        <w:spacing w:after="0"/>
      </w:pPr>
      <w:r>
        <w:rPr>
          <w:rFonts w:ascii="Courier New" w:cs="Courier New" w:eastAsia="Courier New" w:hAnsi="Courier New"/>
          <w:sz w:val="18"/>
          <w:szCs w:val="18"/>
        </w:rPr>
        <w:t xml:space="preserve">  --font-heading: "Montserrat", Arial, sans-serif;</w:t>
      </w:r>
    </w:p>
    <w:p>
      <w:pPr>
        <w:shd w:fill="F4F1EB" w:color="auto" w:val="clear"/>
        <w:spacing w:after="0"/>
      </w:pPr>
      <w:r>
        <w:rPr>
          <w:rFonts w:ascii="Courier New" w:cs="Courier New" w:eastAsia="Courier New" w:hAnsi="Courier New"/>
          <w:sz w:val="18"/>
          <w:szCs w:val="18"/>
        </w:rPr>
        <w:t xml:space="preserve">  --font-body: "Open Sans", Arial, sans-serif;</w:t>
      </w:r>
    </w:p>
    <w:p>
      <w:pPr>
        <w:shd w:fill="F4F1EB" w:color="auto" w:val="clear"/>
        <w:spacing w:after="0"/>
      </w:pPr>
      <w:r>
        <w:rPr>
          <w:rFonts w:ascii="Courier New" w:cs="Courier New" w:eastAsia="Courier New" w:hAnsi="Courier New"/>
          <w:sz w:val="18"/>
          <w:szCs w:val="18"/>
        </w:rPr>
        <w:t xml:space="preserve">  --radius-sm: 4px;</w:t>
      </w:r>
    </w:p>
    <w:p>
      <w:pPr>
        <w:shd w:fill="F4F1EB" w:color="auto" w:val="clear"/>
        <w:spacing w:after="0"/>
      </w:pPr>
      <w:r>
        <w:rPr>
          <w:rFonts w:ascii="Courier New" w:cs="Courier New" w:eastAsia="Courier New" w:hAnsi="Courier New"/>
          <w:sz w:val="18"/>
          <w:szCs w:val="18"/>
        </w:rPr>
        <w:t xml:space="preserve">  --radius-md: 8px;</w:t>
      </w:r>
    </w:p>
    <w:p>
      <w:pPr>
        <w:shd w:fill="F4F1EB" w:color="auto" w:val="clear"/>
        <w:spacing w:after="0"/>
      </w:pPr>
      <w:r>
        <w:rPr>
          <w:rFonts w:ascii="Courier New" w:cs="Courier New" w:eastAsia="Courier New" w:hAnsi="Courier New"/>
          <w:sz w:val="18"/>
          <w:szCs w:val="18"/>
        </w:rPr>
        <w:t xml:space="preserve">  --space: 8px;</w:t>
      </w:r>
    </w:p>
    <w:p>
      <w:pPr>
        <w:shd w:fill="F4F1EB" w:color="auto" w:val="clear"/>
        <w:spacing w:after="0"/>
      </w:pPr>
      <w:r>
        <w:rPr>
          <w:rFonts w:ascii="Courier New" w:cs="Courier New" w:eastAsia="Courier New" w:hAnsi="Courier New"/>
          <w:sz w:val="18"/>
          <w:szCs w:val="18"/>
        </w:rPr>
        <w:t xml:space="preserve">  --max-width: 1200px;</w:t>
      </w:r>
    </w:p>
    <w:p>
      <w:pPr>
        <w:shd w:fill="F4F1EB" w:color="auto" w:val="clear"/>
        <w:spacing w:after="0"/>
      </w:pPr>
      <w:r>
        <w:rPr>
          <w:rFonts w:ascii="Courier New" w:cs="Courier New" w:eastAsia="Courier New" w:hAnsi="Courier New"/>
          <w:sz w:val="18"/>
          <w:szCs w:val="18"/>
        </w:rPr>
        <w:t xml:space="preserve">  --text-width: 720px;</w:t>
      </w:r>
    </w:p>
    <w:p>
      <w:pPr>
        <w:shd w:fill="F4F1EB" w:color="auto" w:val="clear"/>
        <w:spacing w:after="0"/>
      </w:pPr>
      <w:r>
        <w:rPr>
          <w:rFonts w:ascii="Courier New" w:cs="Courier New" w:eastAsia="Courier New" w:hAnsi="Courier New"/>
          <w:sz w:val="18"/>
          <w:szCs w:val="18"/>
        </w:rPr>
        <w:t xml:space="preserve">  --shadow: 0 4px 16px rgba(45, 44, 46, 0.10);</w:t>
      </w:r>
    </w:p>
    <w:p>
      <w:pPr>
        <w:shd w:fill="F4F1EB" w:color="auto" w:val="clear"/>
        <w:spacing w:after="0"/>
      </w:pPr>
      <w:r>
        <w:rPr>
          <w:rFonts w:ascii="Courier New" w:cs="Courier New" w:eastAsia="Courier New" w:hAnsi="Courier New"/>
          <w:sz w:val="18"/>
          <w:szCs w:val="18"/>
        </w:rPr>
        <w:t xml:space="preserve">  --transition: 200ms ease;</w:t>
      </w:r>
    </w:p>
    <w:p>
      <w:pPr>
        <w:shd w:fill="F4F1EB" w:color="auto" w:val="clear"/>
        <w:spacing w:after="0"/>
      </w:pPr>
      <w:r>
        <w:rPr>
          <w:rFonts w:ascii="Courier New" w:cs="Courier New" w:eastAsia="Courier New" w:hAnsi="Courier New"/>
          <w:sz w:val="18"/>
          <w:szCs w:val="18"/>
        </w:rPr>
        <w:t xml:space="preserve">}</w:t>
      </w:r>
    </w:p>
    <w:p>
      <w:r>
        <w:br w:type="page"/>
      </w:r>
    </w:p>
    <w:p>
      <w:pPr>
        <w:pStyle w:val="Heading1"/>
      </w:pPr>
      <w:r>
        <w:t xml:space="preserve">7  Geschäftsausstattung</w:t>
      </w:r>
    </w:p>
    <w:p>
      <w:pPr>
        <w:spacing w:after="240"/>
      </w:pPr>
      <w:r>
        <w:rPr>
          <w:color w:val="6B6A6D"/>
          <w:sz w:val="24"/>
          <w:szCs w:val="24"/>
        </w:rPr>
        <w:t xml:space="preserve">Alle Printmedien folgen denselben Regeln wie die Website. Weißraum, Anthrazit als Textfarbe, Gold als Akzent.</w:t>
      </w:r>
    </w:p>
    <w:p>
      <w:pPr>
        <w:pStyle w:val="Heading2"/>
      </w:pPr>
      <w:r>
        <w:t xml:space="preserve">7.1  Visitenkarte</w:t>
      </w:r>
    </w:p>
    <w:p>
      <w:pPr>
        <w:pStyle w:val="ListParagraph"/>
        <w:numPr>
          <w:ilvl w:val="0"/>
          <w:numId w:val="2"/>
        </w:numPr>
        <w:spacing w:after="80"/>
      </w:pPr>
      <w:r>
        <w:t xml:space="preserve">Format 85 x 55 mm, Papier 350 g matt, optional Softtouch</w:t>
      </w:r>
    </w:p>
    <w:p>
      <w:pPr>
        <w:pStyle w:val="ListParagraph"/>
        <w:numPr>
          <w:ilvl w:val="0"/>
          <w:numId w:val="2"/>
        </w:numPr>
        <w:spacing w:after="80"/>
      </w:pPr>
      <w:r>
        <w:t xml:space="preserve">Vorderseite Logo zentriert auf Weiß</w:t>
      </w:r>
    </w:p>
    <w:p>
      <w:pPr>
        <w:pStyle w:val="ListParagraph"/>
        <w:numPr>
          <w:ilvl w:val="0"/>
          <w:numId w:val="2"/>
        </w:numPr>
        <w:spacing w:after="80"/>
      </w:pPr>
      <w:r>
        <w:t xml:space="preserve">Rückseite Anthrazit mit Name, Funktion, Telefon, E Mail, Website in Weiß, goldene Trennlinie</w:t>
      </w:r>
    </w:p>
    <w:p>
      <w:pPr>
        <w:pStyle w:val="Heading2"/>
      </w:pPr>
      <w:r>
        <w:t xml:space="preserve">7.2  Briefpapier und E Mail Signatur</w:t>
      </w:r>
    </w:p>
    <w:p>
      <w:pPr>
        <w:pStyle w:val="ListParagraph"/>
        <w:numPr>
          <w:ilvl w:val="0"/>
          <w:numId w:val="2"/>
        </w:numPr>
        <w:spacing w:after="80"/>
      </w:pPr>
      <w:r>
        <w:t xml:space="preserve">Briefbogen DIN A4, Logo oben links 40 mm breit, Absenderzeile in 8 pt Grau, Fußzeile mit Bankdaten und Handelsregister</w:t>
      </w:r>
    </w:p>
    <w:p>
      <w:pPr>
        <w:pStyle w:val="ListParagraph"/>
        <w:numPr>
          <w:ilvl w:val="0"/>
          <w:numId w:val="2"/>
        </w:numPr>
        <w:spacing w:after="80"/>
      </w:pPr>
      <w:r>
        <w:t xml:space="preserve">E Mail Signatur in Arial 10 pt. Name fett, Funktion, Firmenname, Telefon, Website. Darunter PNG Logo 180 px breit. Keine Bilder als Banner, keine Zitate</w:t>
      </w:r>
    </w:p>
    <w:p>
      <w:pPr>
        <w:pStyle w:val="Heading2"/>
      </w:pPr>
      <w:r>
        <w:t xml:space="preserve">7.3  Fahrzeuge</w:t>
      </w:r>
    </w:p>
    <w:p>
      <w:pPr>
        <w:pStyle w:val="ListParagraph"/>
        <w:numPr>
          <w:ilvl w:val="0"/>
          <w:numId w:val="2"/>
        </w:numPr>
        <w:spacing w:after="80"/>
      </w:pPr>
      <w:r>
        <w:t xml:space="preserve">Grundlack Weiß oder Anthrazit</w:t>
      </w:r>
    </w:p>
    <w:p>
      <w:pPr>
        <w:pStyle w:val="ListParagraph"/>
        <w:numPr>
          <w:ilvl w:val="0"/>
          <w:numId w:val="2"/>
        </w:numPr>
        <w:spacing w:after="80"/>
      </w:pPr>
      <w:r>
        <w:t xml:space="preserve">Horizontale Logovariante auf beiden Flanken, Heck mit Bildmarke, Telefon und Website</w:t>
      </w:r>
    </w:p>
    <w:p>
      <w:pPr>
        <w:pStyle w:val="ListParagraph"/>
        <w:numPr>
          <w:ilvl w:val="0"/>
          <w:numId w:val="2"/>
        </w:numPr>
        <w:spacing w:after="80"/>
      </w:pPr>
      <w:r>
        <w:t xml:space="preserve">Goldene Linie als umlaufender Zierstreifen auf Höhe der Türgriffe</w:t>
      </w:r>
    </w:p>
    <w:p>
      <w:pPr>
        <w:pStyle w:val="Heading2"/>
      </w:pPr>
      <w:r>
        <w:t xml:space="preserve">7.4  Arbeitskleidung und Bauschilder</w:t>
      </w:r>
    </w:p>
    <w:p>
      <w:pPr>
        <w:pStyle w:val="ListParagraph"/>
        <w:numPr>
          <w:ilvl w:val="0"/>
          <w:numId w:val="2"/>
        </w:numPr>
        <w:spacing w:after="80"/>
      </w:pPr>
      <w:r>
        <w:t xml:space="preserve">Kleidung in Anthrazit mit inversem Logo auf der Brust links und groß auf dem Rücken</w:t>
      </w:r>
    </w:p>
    <w:p>
      <w:pPr>
        <w:pStyle w:val="ListParagraph"/>
        <w:numPr>
          <w:ilvl w:val="0"/>
          <w:numId w:val="2"/>
        </w:numPr>
        <w:spacing w:after="80"/>
      </w:pPr>
      <w:r>
        <w:t xml:space="preserve">Bauschilder Weiß mit Vollversion des Logos, darunter Leistung und Telefon in Anthrazit</w:t>
      </w:r>
    </w:p>
    <w:p>
      <w:pPr>
        <w:pStyle w:val="Heading2"/>
      </w:pPr>
      <w:r>
        <w:t xml:space="preserve">7.5  Präsentationen und Angebote</w:t>
      </w:r>
    </w:p>
    <w:p>
      <w:pPr>
        <w:pStyle w:val="ListParagraph"/>
        <w:numPr>
          <w:ilvl w:val="0"/>
          <w:numId w:val="2"/>
        </w:numPr>
        <w:spacing w:after="80"/>
      </w:pPr>
      <w:r>
        <w:t xml:space="preserve">Titelseite Anthrazit mit inversem Logo, Folgeseiten Weiß</w:t>
      </w:r>
    </w:p>
    <w:p>
      <w:pPr>
        <w:pStyle w:val="ListParagraph"/>
        <w:numPr>
          <w:ilvl w:val="0"/>
          <w:numId w:val="2"/>
        </w:numPr>
        <w:spacing w:after="80"/>
      </w:pPr>
      <w:r>
        <w:t xml:space="preserve">Überschriften Arial Bold Versalien Anthrazit, goldene Linie darunter</w:t>
      </w:r>
    </w:p>
    <w:p>
      <w:pPr>
        <w:pStyle w:val="ListParagraph"/>
        <w:numPr>
          <w:ilvl w:val="0"/>
          <w:numId w:val="2"/>
        </w:numPr>
        <w:spacing w:after="80"/>
      </w:pPr>
      <w:r>
        <w:t xml:space="preserve">Tabellen mit anthrazitfarbener Kopfzeile und sandfarbenen Wechselzeilen</w:t>
      </w:r>
    </w:p>
    <w:p>
      <w:r>
        <w:br w:type="page"/>
      </w:r>
    </w:p>
    <w:p>
      <w:pPr>
        <w:pStyle w:val="Heading1"/>
      </w:pPr>
      <w:r>
        <w:t xml:space="preserve">8  Social Media</w:t>
      </w:r>
    </w:p>
    <w:p>
      <w:pPr>
        <w:spacing w:after="240"/>
      </w:pPr>
      <w:r>
        <w:rPr>
          <w:color w:val="6B6A6D"/>
          <w:sz w:val="24"/>
          <w:szCs w:val="24"/>
        </w:rPr>
        <w:t xml:space="preserve">Social Media zeigt den Alltag. Hier darf es lebendiger sein, die Farbwelt bleibt aber gleich.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Element</w:t>
            </w:r>
          </w:p>
        </w:tc>
        <w:tc>
          <w:tcPr>
            <w:tcW w:type="dxa" w:w="63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Vorgabe</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Profilbild</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Bildmarke auf Weiß, 1000 x 1000 px, mit ausreichend Rand</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Titelbild</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Referenzfoto mit Abdunklung, inverses Logo unten rechts</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Beitragsbilder</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Echte Fotos, optional goldene Linie oder kleiner Anthrazit Balken mit Text</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Textkacheln</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Anthrazit Hintergrund, Weiß Text in Montserrat, ein Wort in Gold</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Story Vorlagen</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Sand Hell Hintergrund, Anthrazit Text, Bildmarke oben</w:t>
            </w:r>
          </w:p>
        </w:tc>
      </w:tr>
      <w:tr>
        <w:trPr>
          <w:tblHeader w:val="false"/>
        </w:trPr>
        <w:tc>
          <w:tcPr>
            <w:tcW w:type="dxa" w:w="30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Hashtags</w:t>
            </w:r>
          </w:p>
        </w:tc>
        <w:tc>
          <w:tcPr>
            <w:tcW w:type="dxa" w:w="63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#bauwelthandwerk und maximal fünf weitere passende</w:t>
            </w:r>
          </w:p>
        </w:tc>
      </w:tr>
    </w:tbl>
    <w:p>
      <w:r>
        <w:br w:type="page"/>
      </w:r>
    </w:p>
    <w:p>
      <w:pPr>
        <w:pStyle w:val="Heading1"/>
      </w:pPr>
      <w:r>
        <w:t xml:space="preserve">9  Sprache und Tonalität</w:t>
      </w:r>
    </w:p>
    <w:p>
      <w:pPr>
        <w:spacing w:after="240"/>
      </w:pPr>
      <w:r>
        <w:rPr>
          <w:color w:val="6B6A6D"/>
          <w:sz w:val="24"/>
          <w:szCs w:val="24"/>
        </w:rPr>
        <w:t xml:space="preserve">Wir schreiben so, wie ein guter Meister mit seinem Kunden spricht. Klar, ehrlich, ohne Blabla.</w:t>
      </w:r>
    </w:p>
    <w:p>
      <w:pPr>
        <w:pStyle w:val="Heading2"/>
      </w:pPr>
      <w:r>
        <w:t xml:space="preserve">9.1  Grundsätze</w:t>
      </w:r>
    </w:p>
    <w:p>
      <w:pPr>
        <w:pStyle w:val="ListParagraph"/>
        <w:numPr>
          <w:ilvl w:val="0"/>
          <w:numId w:val="2"/>
        </w:numPr>
        <w:spacing w:after="80"/>
      </w:pPr>
      <w:r>
        <w:t xml:space="preserve">Kurze Sätze, aktive Sprache, konkrete Angaben</w:t>
      </w:r>
    </w:p>
    <w:p>
      <w:pPr>
        <w:pStyle w:val="ListParagraph"/>
        <w:numPr>
          <w:ilvl w:val="0"/>
          <w:numId w:val="2"/>
        </w:numPr>
        <w:spacing w:after="80"/>
      </w:pPr>
      <w:r>
        <w:t xml:space="preserve">Wir und Sie. Wir sagen, was wir tun, und sprechen den Kunden direkt an</w:t>
      </w:r>
    </w:p>
    <w:p>
      <w:pPr>
        <w:pStyle w:val="ListParagraph"/>
        <w:numPr>
          <w:ilvl w:val="0"/>
          <w:numId w:val="2"/>
        </w:numPr>
        <w:spacing w:after="80"/>
      </w:pPr>
      <w:r>
        <w:t xml:space="preserve">Fachbegriffe erklären oder vermeiden</w:t>
      </w:r>
    </w:p>
    <w:p>
      <w:pPr>
        <w:pStyle w:val="ListParagraph"/>
        <w:numPr>
          <w:ilvl w:val="0"/>
          <w:numId w:val="2"/>
        </w:numPr>
        <w:spacing w:after="80"/>
      </w:pPr>
      <w:r>
        <w:t xml:space="preserve">Versprechen nur, was gehalten wird. Lieber „in der Regel innerhalb von zwei Werktagen“ als „sofort“</w:t>
      </w:r>
    </w:p>
    <w:p>
      <w:pPr>
        <w:pStyle w:val="ListParagraph"/>
        <w:numPr>
          <w:ilvl w:val="0"/>
          <w:numId w:val="2"/>
        </w:numPr>
        <w:spacing w:after="80"/>
      </w:pPr>
      <w:r>
        <w:t xml:space="preserve">Kein Superlativ ohne Beleg. Statt „beste Qualität“ lieber „seit 15 Jahren, über 300 Projekte“</w:t>
      </w:r>
    </w:p>
    <w:p>
      <w:pPr>
        <w:pStyle w:val="Heading2"/>
      </w:pPr>
      <w:r>
        <w:t xml:space="preserve">9.2  Beispiele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So nicht</w:t>
            </w:r>
          </w:p>
        </w:tc>
        <w:tc>
          <w:tcPr>
            <w:tcW w:type="dxa" w:w="468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So ja</w:t>
            </w:r>
          </w:p>
        </w:tc>
      </w:tr>
      <w:tr>
        <w:trPr>
          <w:tblHeader w:val="false"/>
        </w:trPr>
        <w:tc>
          <w:tcPr>
            <w:tcW w:type="dxa" w:w="46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Wir sind Ihr kompetenter Partner für innovative Baulösungen aller Art.</w:t>
            </w:r>
          </w:p>
        </w:tc>
        <w:tc>
          <w:tcPr>
            <w:tcW w:type="dxa" w:w="46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Wir sanieren Dächer und Fassaden in Hamburg und Umgebung. Fest zum Preis, fertig zum Termin.</w:t>
            </w:r>
          </w:p>
        </w:tc>
      </w:tr>
      <w:tr>
        <w:trPr>
          <w:tblHeader w:val="false"/>
        </w:trPr>
        <w:tc>
          <w:tcPr>
            <w:tcW w:type="dxa" w:w="46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Kontaktieren Sie uns für ein unverbindliches Beratungsgespräch.</w:t>
            </w:r>
          </w:p>
        </w:tc>
        <w:tc>
          <w:tcPr>
            <w:tcW w:type="dxa" w:w="46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Rufen Sie an. Wir kommen vorbei, schauen es uns an und sagen Ihnen, was es kostet.</w:t>
            </w:r>
          </w:p>
        </w:tc>
      </w:tr>
      <w:tr>
        <w:trPr>
          <w:tblHeader w:val="false"/>
        </w:trPr>
        <w:tc>
          <w:tcPr>
            <w:tcW w:type="dxa" w:w="46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Höchste Qualität ist unser Anspruch.</w:t>
            </w:r>
          </w:p>
        </w:tc>
        <w:tc>
          <w:tcPr>
            <w:tcW w:type="dxa" w:w="468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Jede Baustelle wird vom Meister abgenommen, bevor Sie sie sehen.</w:t>
            </w:r>
          </w:p>
        </w:tc>
      </w:tr>
    </w:tbl>
    <w:p>
      <w:pPr>
        <w:pStyle w:val="Heading2"/>
      </w:pPr>
      <w:r>
        <w:t xml:space="preserve">9.3  Schreibweise</w:t>
      </w:r>
    </w:p>
    <w:p>
      <w:pPr>
        <w:pStyle w:val="ListParagraph"/>
        <w:numPr>
          <w:ilvl w:val="0"/>
          <w:numId w:val="2"/>
        </w:numPr>
        <w:spacing w:after="80"/>
      </w:pPr>
      <w:r>
        <w:t xml:space="preserve">Firmenname immer „Bauwelt Handwerk“, in Fließtext gemischt, im Logo in Versalien</w:t>
      </w:r>
    </w:p>
    <w:p>
      <w:pPr>
        <w:pStyle w:val="ListParagraph"/>
        <w:numPr>
          <w:ilvl w:val="0"/>
          <w:numId w:val="2"/>
        </w:numPr>
        <w:spacing w:after="80"/>
      </w:pPr>
      <w:r>
        <w:t xml:space="preserve">Zahlen bis zwölf ausschreiben, ab 13 als Ziffer, Preise immer als Ziffer</w:t>
      </w:r>
    </w:p>
    <w:p>
      <w:pPr>
        <w:pStyle w:val="ListParagraph"/>
        <w:numPr>
          <w:ilvl w:val="0"/>
          <w:numId w:val="2"/>
        </w:numPr>
        <w:spacing w:after="80"/>
      </w:pPr>
      <w:r>
        <w:t xml:space="preserve">Keine Ausrufezeichen in Überschriften, maximal eines pro Text</w:t>
      </w:r>
    </w:p>
    <w:p>
      <w:r>
        <w:br w:type="page"/>
      </w:r>
    </w:p>
    <w:p>
      <w:pPr>
        <w:pStyle w:val="Heading1"/>
      </w:pPr>
      <w:r>
        <w:t xml:space="preserve">10  Checkliste vor Veröffentlichung</w:t>
      </w:r>
    </w:p>
    <w:p>
      <w:pPr>
        <w:spacing w:after="240"/>
      </w:pPr>
      <w:r>
        <w:rPr>
          <w:color w:val="6B6A6D"/>
          <w:sz w:val="24"/>
          <w:szCs w:val="24"/>
        </w:rPr>
        <w:t xml:space="preserve">Vor jeder Freigabe eines Mediums werden diese Punkte geprüft.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
            </w:r>
          </w:p>
        </w:tc>
        <w:tc>
          <w:tcPr>
            <w:tcW w:type="dxa" w:w="8760"/>
            <w:tcBorders>
              <w:top w:val="single" w:color="E2DED6" w:sz="4"/>
              <w:left w:val="single" w:color="E2DED6" w:sz="4"/>
              <w:bottom w:val="single" w:color="E2DED6" w:sz="4"/>
              <w:right w:val="single" w:color="E2DED6" w:sz="4"/>
            </w:tcBorders>
            <w:shd w:fill="2D2C2E" w:color="auto" w:val="clear"/>
            <w:tcMar>
              <w:top w:type="dxa" w:w="100"/>
              <w:left w:type="dxa" w:w="140"/>
              <w:bottom w:type="dxa" w:w="100"/>
              <w:right w:type="dxa" w:w="140"/>
            </w:tcMar>
            <w:vAlign w:val="center"/>
          </w:tcPr>
          <w:p>
            <w:r>
              <w:rPr>
                <w:b/>
                <w:bCs/>
                <w:color w:val="FFFFFF"/>
              </w:rPr>
              <w:t xml:space="preserve">Prüfpunkt</w:t>
            </w:r>
          </w:p>
        </w:tc>
      </w:tr>
      <w:tr>
        <w:trPr>
          <w:tblHeader w:val="false"/>
        </w:trPr>
        <w:tc>
          <w:tcPr>
            <w:tcW w:type="dxa" w:w="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t>
            </w:r>
          </w:p>
        </w:tc>
        <w:tc>
          <w:tcPr>
            <w:tcW w:type="dxa" w:w="8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Logo in der richtigen Variante, unverzerrt, mit Schutzzone</w:t>
            </w:r>
          </w:p>
        </w:tc>
      </w:tr>
      <w:tr>
        <w:trPr>
          <w:tblHeader w:val="false"/>
        </w:trPr>
        <w:tc>
          <w:tcPr>
            <w:tcW w:type="dxa" w:w="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t>
            </w:r>
          </w:p>
        </w:tc>
        <w:tc>
          <w:tcPr>
            <w:tcW w:type="dxa" w:w="8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Nur Farben aus Kapitel 3, Gold nur als Akzent</w:t>
            </w:r>
          </w:p>
        </w:tc>
      </w:tr>
      <w:tr>
        <w:trPr>
          <w:tblHeader w:val="false"/>
        </w:trPr>
        <w:tc>
          <w:tcPr>
            <w:tcW w:type="dxa" w:w="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t>
            </w:r>
          </w:p>
        </w:tc>
        <w:tc>
          <w:tcPr>
            <w:tcW w:type="dxa" w:w="8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Schriften nach Kapitel 4, Überschriften in Versalien</w:t>
            </w:r>
          </w:p>
        </w:tc>
      </w:tr>
      <w:tr>
        <w:trPr>
          <w:tblHeader w:val="false"/>
        </w:trPr>
        <w:tc>
          <w:tcPr>
            <w:tcW w:type="dxa" w:w="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t>
            </w:r>
          </w:p>
        </w:tc>
        <w:tc>
          <w:tcPr>
            <w:tcW w:type="dxa" w:w="8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Kontraste für Text mindestens 4,5 zu 1</w:t>
            </w:r>
          </w:p>
        </w:tc>
      </w:tr>
      <w:tr>
        <w:trPr>
          <w:tblHeader w:val="false"/>
        </w:trPr>
        <w:tc>
          <w:tcPr>
            <w:tcW w:type="dxa" w:w="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t>
            </w:r>
          </w:p>
        </w:tc>
        <w:tc>
          <w:tcPr>
            <w:tcW w:type="dxa" w:w="8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Echte Fotos, keine Stockbilder mit Modellen</w:t>
            </w:r>
          </w:p>
        </w:tc>
      </w:tr>
      <w:tr>
        <w:trPr>
          <w:tblHeader w:val="false"/>
        </w:trPr>
        <w:tc>
          <w:tcPr>
            <w:tcW w:type="dxa" w:w="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t>
            </w:r>
          </w:p>
        </w:tc>
        <w:tc>
          <w:tcPr>
            <w:tcW w:type="dxa" w:w="8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Telefonnummer und Kontaktmöglichkeit sichtbar</w:t>
            </w:r>
          </w:p>
        </w:tc>
      </w:tr>
      <w:tr>
        <w:trPr>
          <w:tblHeader w:val="false"/>
        </w:trPr>
        <w:tc>
          <w:tcPr>
            <w:tcW w:type="dxa" w:w="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t>
            </w:r>
          </w:p>
        </w:tc>
        <w:tc>
          <w:tcPr>
            <w:tcW w:type="dxa" w:w="8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Text nach Kapitel 9, keine leeren Floskeln</w:t>
            </w:r>
          </w:p>
        </w:tc>
      </w:tr>
      <w:tr>
        <w:trPr>
          <w:tblHeader w:val="false"/>
        </w:trPr>
        <w:tc>
          <w:tcPr>
            <w:tcW w:type="dxa" w:w="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t>
            </w:r>
          </w:p>
        </w:tc>
        <w:tc>
          <w:tcPr>
            <w:tcW w:type="dxa" w:w="8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Rechtschreibung und Impressumsangaben geprüft</w:t>
            </w:r>
          </w:p>
        </w:tc>
      </w:tr>
      <w:tr>
        <w:trPr>
          <w:tblHeader w:val="false"/>
        </w:trPr>
        <w:tc>
          <w:tcPr>
            <w:tcW w:type="dxa" w:w="60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w:t>
            </w:r>
          </w:p>
        </w:tc>
        <w:tc>
          <w:tcPr>
            <w:tcW w:type="dxa" w:w="8760"/>
            <w:tcBorders>
              <w:top w:val="single" w:color="E2DED6" w:sz="4"/>
              <w:left w:val="single" w:color="E2DED6" w:sz="4"/>
              <w:bottom w:val="single" w:color="E2DED6" w:sz="4"/>
              <w:right w:val="single" w:color="E2DED6" w:sz="4"/>
            </w:tcBorders>
            <w:tcMar>
              <w:top w:type="dxa" w:w="100"/>
              <w:left w:type="dxa" w:w="140"/>
              <w:bottom w:type="dxa" w:w="100"/>
              <w:right w:type="dxa" w:w="140"/>
            </w:tcMar>
            <w:vAlign w:val="center"/>
          </w:tcPr>
          <w:p>
            <w:r>
              <w:t xml:space="preserve">Mobile Ansicht getestet (nur Web)</w:t>
            </w:r>
          </w:p>
        </w:tc>
      </w:tr>
    </w:tbl>
    <w:p>
      <w:pPr>
        <w:spacing w:before="600"/>
      </w:pPr>
      <w:r>
        <w:rPr>
          <w:color w:val="6B6A6D"/>
          <w:sz w:val="19"/>
          <w:szCs w:val="19"/>
        </w:rPr>
        <w:t xml:space="preserve">Fragen zur Anwendung dieses Handbuchs beantwortet die Geschäftsführung von Bauwelt Handwerk. Abweichungen sind nur nach schriftlicher Freigabe zulässig.</w:t>
      </w:r>
    </w:p>
    <w:sectPr>
      <w:headerReference w:type="default" r:id="rId7"/>
      <w:footerReference w:type="default" r:id="rId8"/>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A6D"/>
        <w:sz w:val="16"/>
        <w:szCs w:val="16"/>
      </w:rPr>
      <w:t xml:space="preserve">Seite </w:t>
    </w:r>
    <w:r>
      <w:rPr>
        <w:color w:val="6B6A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DED6" w:sz="4" w:space="4"/>
      </w:pBdr>
      <w:jc w:val="right"/>
    </w:pPr>
    <w:r>
      <w:rPr>
        <w:color w:val="6B6A6D"/>
        <w:sz w:val="16"/>
        <w:szCs w:val="16"/>
      </w:rPr>
      <w:t xml:space="preserve">BAUWELT HANDWERK   CI Handbuch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C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3A56F" w:sz="12" w:space="6"/>
      </w:pBdr>
      <w:spacing w:after="200" w:before="0"/>
      <w:outlineLvl w:val="0"/>
    </w:pPr>
    <w:rPr>
      <w:rFonts w:ascii="Arial" w:cs="Arial" w:eastAsia="Arial" w:hAnsi="Arial"/>
      <w:b/>
      <w:bCs/>
      <w:color w:val="2D2C2E"/>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2D2C2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8C73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79a16e71d6758e1736f3b789ec3f5d2f6d3b04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Corporate Identity Handbuch Bauwelt Handwerk</dc:title>
  <dc:creator>Bauwelt Handwerk</dc:creator>
  <cp:lastModifiedBy>Un-named</cp:lastModifiedBy>
  <cp:revision>1</cp:revision>
  <dcterms:created xsi:type="dcterms:W3CDTF">2026-08-27T09:58:35.833Z</dcterms:created>
  <dcterms:modified xsi:type="dcterms:W3CDTF">2026-08-27T09:58:35.833Z</dcterms:modified>
</cp:coreProperties>
</file>

<file path=docProps/custom.xml><?xml version="1.0" encoding="utf-8"?>
<Properties xmlns="http://schemas.openxmlformats.org/officeDocument/2006/custom-properties" xmlns:vt="http://schemas.openxmlformats.org/officeDocument/2006/docPropsVTypes"/>
</file>