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Word Template in CEURART for One Column</w:t>
      </w:r>
    </w:p>
    <w:p>
      <w:pPr>
        <w:pStyle w:val="Normal1"/>
        <w:spacing w:lineRule="auto" w:line="240" w:before="200" w:after="0"/>
        <w:ind w:hanging="0"/>
        <w:rPr>
          <w:sz w:val="24"/>
          <w:szCs w:val="24"/>
        </w:rPr>
      </w:pPr>
      <w:r>
        <w:rPr>
          <w:sz w:val="24"/>
          <w:szCs w:val="24"/>
        </w:rPr>
        <w:t>Notebook for the Touché Lab on Argument and Causal Retrieval at CLEF 2023</w:t>
      </w:r>
    </w:p>
    <w:p>
      <w:pPr>
        <w:pStyle w:val="Normal1"/>
        <w:ind w:hanging="0"/>
        <w:rPr/>
      </w:pPr>
      <w:r>
        <w:rPr/>
      </w:r>
    </w:p>
    <w:p>
      <w:pPr>
        <w:pStyle w:val="Normal1"/>
        <w:ind w:hanging="0"/>
        <w:rPr>
          <w:sz w:val="40"/>
          <w:szCs w:val="40"/>
          <w:vertAlign w:val="superscript"/>
        </w:rPr>
      </w:pPr>
      <w:r>
        <w:rPr>
          <w:color w:val="7F7F7F"/>
          <w:sz w:val="24"/>
          <w:szCs w:val="24"/>
        </w:rPr>
        <w:t xml:space="preserve">Aleksandr </w:t>
      </w:r>
      <w:r>
        <w:rPr>
          <w:sz w:val="24"/>
          <w:szCs w:val="24"/>
        </w:rPr>
        <w:t>Ometov</w:t>
      </w:r>
      <w:r>
        <w:rPr>
          <w:sz w:val="16"/>
          <w:szCs w:val="16"/>
        </w:rPr>
        <w:t xml:space="preserve"> </w:t>
      </w:r>
      <w:r>
        <w:rPr>
          <w:i/>
          <w:sz w:val="24"/>
          <w:szCs w:val="24"/>
          <w:vertAlign w:val="superscript"/>
        </w:rPr>
        <w:t>1,2</w:t>
      </w:r>
      <w:r>
        <w:rPr>
          <w:sz w:val="24"/>
          <w:szCs w:val="24"/>
        </w:rPr>
        <w:t xml:space="preserve">, </w:t>
      </w:r>
      <w:r>
        <w:rPr>
          <w:color w:val="7F7F7F"/>
          <w:sz w:val="24"/>
          <w:szCs w:val="24"/>
        </w:rPr>
        <w:t xml:space="preserve">Mary Y. </w:t>
      </w:r>
      <w:r>
        <w:rPr>
          <w:sz w:val="24"/>
          <w:szCs w:val="24"/>
        </w:rPr>
        <w:t>Writter</w:t>
      </w:r>
      <w:r>
        <w:rPr>
          <w:sz w:val="16"/>
          <w:szCs w:val="16"/>
        </w:rPr>
        <w:t xml:space="preserve"> </w:t>
      </w:r>
      <w:r>
        <w:rPr>
          <w:i/>
          <w:sz w:val="24"/>
          <w:szCs w:val="24"/>
          <w:vertAlign w:val="superscript"/>
        </w:rPr>
        <w:t>3</w:t>
      </w:r>
      <w:r>
        <w:rPr>
          <w:sz w:val="40"/>
          <w:szCs w:val="40"/>
          <w:vertAlign w:val="superscript"/>
        </w:rPr>
        <w:t xml:space="preserve"> </w:t>
      </w:r>
      <w:r>
        <w:rPr>
          <w:sz w:val="24"/>
          <w:szCs w:val="24"/>
        </w:rPr>
        <w:t xml:space="preserve">and </w:t>
      </w:r>
      <w:r>
        <w:rPr>
          <w:color w:val="7F7F7F"/>
          <w:sz w:val="24"/>
          <w:szCs w:val="24"/>
        </w:rPr>
        <w:t xml:space="preserve">John X. </w:t>
      </w:r>
      <w:r>
        <w:rPr>
          <w:sz w:val="24"/>
          <w:szCs w:val="24"/>
        </w:rPr>
        <w:t>Ceur</w:t>
      </w:r>
      <w:r>
        <w:rPr>
          <w:sz w:val="16"/>
          <w:szCs w:val="16"/>
        </w:rPr>
        <w:t xml:space="preserve"> </w:t>
      </w:r>
      <w:r>
        <w:rPr>
          <w:i/>
          <w:sz w:val="24"/>
          <w:szCs w:val="24"/>
          <w:vertAlign w:val="superscript"/>
        </w:rPr>
        <w:t>4</w:t>
      </w:r>
      <w:r>
        <w:rPr>
          <w:sz w:val="40"/>
          <w:szCs w:val="40"/>
          <w:vertAlign w:val="superscript"/>
        </w:rPr>
        <w:t xml:space="preserve"> </w:t>
      </w:r>
    </w:p>
    <w:p>
      <w:pPr>
        <w:pStyle w:val="Normal1"/>
        <w:rPr>
          <w:sz w:val="20"/>
          <w:szCs w:val="20"/>
        </w:rPr>
      </w:pPr>
      <w:r>
        <w:rPr>
          <w:sz w:val="20"/>
          <w:szCs w:val="20"/>
        </w:rPr>
      </w:r>
    </w:p>
    <w:p>
      <w:pPr>
        <w:pStyle w:val="Normal1"/>
        <w:keepNext w:val="false"/>
        <w:keepLines w:val="false"/>
        <w:pageBreakBefore w:val="false"/>
        <w:widowControl/>
        <w:pBdr/>
        <w:shd w:val="clear" w:fill="auto"/>
        <w:spacing w:lineRule="auto" w:line="240" w:before="0" w:after="0"/>
        <w:ind w:left="142" w:right="0" w:hanging="142"/>
        <w:jc w:val="both"/>
        <w:rPr>
          <w:rFonts w:ascii="Times New Roman" w:hAnsi="Times New Roman" w:eastAsia="Times New Roman" w:cs="Times New Roman"/>
          <w:b w:val="false"/>
          <w:b w:val="false"/>
          <w:i/>
          <w:i/>
          <w:caps w:val="false"/>
          <w:smallCaps w:val="false"/>
          <w:strike w:val="false"/>
          <w:dstrike w:val="false"/>
          <w:color w:val="000000"/>
          <w:position w:val="0"/>
          <w:sz w:val="22"/>
          <w:sz w:val="20"/>
          <w:szCs w:val="20"/>
          <w:u w:val="none"/>
          <w:vertAlign w:val="baseline"/>
        </w:rPr>
      </w:pPr>
      <w:r>
        <w:rPr>
          <w:rFonts w:eastAsia="Times New Roman" w:cs="Times New Roman"/>
          <w:b w:val="false"/>
          <w:i/>
          <w:caps w:val="false"/>
          <w:smallCaps w:val="false"/>
          <w:strike w:val="false"/>
          <w:dstrike w:val="false"/>
          <w:color w:val="000000"/>
          <w:sz w:val="20"/>
          <w:szCs w:val="20"/>
          <w:u w:val="none"/>
          <w:shd w:fill="auto" w:val="clear"/>
          <w:vertAlign w:val="superscript"/>
        </w:rPr>
        <w:t>1</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 University 1, Address, City, Index, Country </w:t>
      </w:r>
    </w:p>
    <w:p>
      <w:pPr>
        <w:pStyle w:val="Normal1"/>
        <w:keepNext w:val="false"/>
        <w:keepLines w:val="false"/>
        <w:pageBreakBefore w:val="false"/>
        <w:widowControl/>
        <w:pBdr/>
        <w:shd w:val="clear" w:fill="auto"/>
        <w:spacing w:lineRule="auto" w:line="240" w:before="0" w:after="0"/>
        <w:ind w:left="142" w:right="0" w:hanging="142"/>
        <w:jc w:val="both"/>
        <w:rPr>
          <w:rFonts w:ascii="Times New Roman" w:hAnsi="Times New Roman" w:eastAsia="Times New Roman" w:cs="Times New Roman"/>
          <w:b w:val="false"/>
          <w:b w:val="false"/>
          <w:i/>
          <w:i/>
          <w:caps w:val="false"/>
          <w:smallCaps w:val="false"/>
          <w:strike w:val="false"/>
          <w:dstrike w:val="false"/>
          <w:color w:val="000000"/>
          <w:position w:val="0"/>
          <w:sz w:val="22"/>
          <w:sz w:val="20"/>
          <w:szCs w:val="20"/>
          <w:u w:val="none"/>
          <w:vertAlign w:val="baseline"/>
        </w:rPr>
      </w:pPr>
      <w:r>
        <w:rPr>
          <w:rFonts w:eastAsia="Times New Roman" w:cs="Times New Roman"/>
          <w:b w:val="false"/>
          <w:i/>
          <w:caps w:val="false"/>
          <w:smallCaps w:val="false"/>
          <w:strike w:val="false"/>
          <w:dstrike w:val="false"/>
          <w:color w:val="000000"/>
          <w:sz w:val="20"/>
          <w:szCs w:val="20"/>
          <w:u w:val="none"/>
          <w:shd w:fill="auto" w:val="clear"/>
          <w:vertAlign w:val="superscript"/>
        </w:rPr>
        <w:t>2</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 University 1, Address, City, Index, Country </w:t>
      </w:r>
    </w:p>
    <w:p>
      <w:pPr>
        <w:pStyle w:val="Normal1"/>
        <w:keepNext w:val="false"/>
        <w:keepLines w:val="false"/>
        <w:pageBreakBefore w:val="false"/>
        <w:widowControl/>
        <w:pBdr/>
        <w:shd w:val="clear" w:fill="auto"/>
        <w:spacing w:lineRule="auto" w:line="240" w:before="0" w:after="0"/>
        <w:ind w:left="142" w:right="0" w:hanging="142"/>
        <w:jc w:val="both"/>
        <w:rPr>
          <w:rFonts w:ascii="Times New Roman" w:hAnsi="Times New Roman" w:eastAsia="Times New Roman" w:cs="Times New Roman"/>
          <w:b w:val="false"/>
          <w:b w:val="false"/>
          <w:i/>
          <w:i/>
          <w:caps w:val="false"/>
          <w:smallCaps w:val="false"/>
          <w:strike w:val="false"/>
          <w:dstrike w:val="false"/>
          <w:color w:val="000000"/>
          <w:position w:val="0"/>
          <w:sz w:val="22"/>
          <w:sz w:val="20"/>
          <w:szCs w:val="20"/>
          <w:u w:val="none"/>
          <w:vertAlign w:val="baseline"/>
        </w:rPr>
      </w:pPr>
      <w:r>
        <w:rPr>
          <w:rFonts w:eastAsia="Times New Roman" w:cs="Times New Roman"/>
          <w:b w:val="false"/>
          <w:i/>
          <w:caps w:val="false"/>
          <w:smallCaps w:val="false"/>
          <w:strike w:val="false"/>
          <w:dstrike w:val="false"/>
          <w:color w:val="000000"/>
          <w:sz w:val="20"/>
          <w:szCs w:val="20"/>
          <w:u w:val="none"/>
          <w:shd w:fill="auto" w:val="clear"/>
          <w:vertAlign w:val="superscript"/>
        </w:rPr>
        <w:t>3</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 University 1, Address, City, Index, Country </w:t>
      </w:r>
    </w:p>
    <w:p>
      <w:pPr>
        <w:pStyle w:val="Normal1"/>
        <w:keepNext w:val="false"/>
        <w:keepLines w:val="false"/>
        <w:pageBreakBefore w:val="false"/>
        <w:widowControl/>
        <w:pBdr/>
        <w:shd w:val="clear" w:fill="auto"/>
        <w:spacing w:lineRule="auto" w:line="240" w:before="0" w:after="0"/>
        <w:ind w:left="142" w:right="0" w:hanging="142"/>
        <w:jc w:val="both"/>
        <w:rPr>
          <w:rFonts w:ascii="Times New Roman" w:hAnsi="Times New Roman" w:eastAsia="Times New Roman" w:cs="Times New Roman"/>
          <w:b w:val="false"/>
          <w:b w:val="false"/>
          <w:i/>
          <w:i/>
          <w:caps w:val="false"/>
          <w:smallCaps w:val="false"/>
          <w:strike w:val="false"/>
          <w:dstrike w:val="false"/>
          <w:color w:val="000000"/>
          <w:position w:val="0"/>
          <w:sz w:val="22"/>
          <w:sz w:val="20"/>
          <w:szCs w:val="20"/>
          <w:u w:val="none"/>
          <w:vertAlign w:val="baseline"/>
        </w:rPr>
      </w:pPr>
      <w:r>
        <w:rPr>
          <w:rFonts w:eastAsia="Times New Roman" w:cs="Times New Roman"/>
          <w:b w:val="false"/>
          <w:i/>
          <w:caps w:val="false"/>
          <w:smallCaps w:val="false"/>
          <w:strike w:val="false"/>
          <w:dstrike w:val="false"/>
          <w:color w:val="000000"/>
          <w:sz w:val="20"/>
          <w:szCs w:val="20"/>
          <w:u w:val="none"/>
          <w:shd w:fill="auto" w:val="clear"/>
          <w:vertAlign w:val="superscript"/>
        </w:rPr>
        <w:t>4</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 University 1, Address, City, Index, Country</w:t>
      </w:r>
    </w:p>
    <w:p>
      <w:pPr>
        <w:pStyle w:val="Normal1"/>
        <w:ind w:left="284" w:hanging="0"/>
        <w:rPr/>
      </w:pPr>
      <w:r>
        <w:rPr/>
      </w:r>
    </w:p>
    <w:p>
      <w:pPr>
        <w:pStyle w:val="Normal1"/>
        <w:ind w:left="284" w:hanging="0"/>
        <w:rPr/>
      </w:pPr>
      <w:r>
        <w:rPr/>
        <w:t xml:space="preserve"> </w:t>
      </w:r>
    </w:p>
    <w:p>
      <w:pPr>
        <w:pStyle w:val="Normal1"/>
        <w:keepNext w:val="false"/>
        <w:keepLines w:val="false"/>
        <w:pageBreakBefore w:val="false"/>
        <w:widowControl/>
        <w:pBdr/>
        <w:shd w:val="clear" w:fill="auto"/>
        <w:spacing w:lineRule="auto" w:line="240" w:before="0" w:after="0"/>
        <w:ind w:left="709" w:right="0" w:firstLine="425"/>
        <w:jc w:val="both"/>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Abstract </w:t>
      </w:r>
    </w:p>
    <w:p>
      <w:pPr>
        <w:pStyle w:val="Normal1"/>
        <w:keepNext w:val="false"/>
        <w:keepLines w:val="false"/>
        <w:pageBreakBefore w:val="false"/>
        <w:widowControl/>
        <w:pBdr/>
        <w:shd w:val="clear" w:fill="auto"/>
        <w:spacing w:lineRule="auto" w:line="240" w:before="0" w:after="0"/>
        <w:ind w:left="1134"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1"/>
          <w:szCs w:val="21"/>
          <w:u w:val="none"/>
          <w:vertAlign w:val="baseline"/>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 xml:space="preserve">Abstract text. </w:t>
      </w:r>
    </w:p>
    <w:p>
      <w:pPr>
        <w:pStyle w:val="Normal1"/>
        <w:keepNext w:val="false"/>
        <w:keepLines w:val="false"/>
        <w:pageBreakBefore w:val="false"/>
        <w:widowControl/>
        <w:pBdr/>
        <w:shd w:val="clear" w:fill="auto"/>
        <w:spacing w:lineRule="auto" w:line="240" w:before="0" w:after="0"/>
        <w:ind w:left="1134"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pageBreakBefore w:val="false"/>
        <w:widowControl/>
        <w:pBdr/>
        <w:shd w:val="clear" w:fill="auto"/>
        <w:spacing w:lineRule="auto" w:line="240" w:before="0" w:after="0"/>
        <w:ind w:left="709" w:right="0" w:firstLine="425"/>
        <w:jc w:val="both"/>
        <w:rPr>
          <w:rFonts w:ascii="Calibri" w:hAnsi="Calibri" w:eastAsia="Calibri" w:cs="Calibri"/>
          <w:b/>
          <w:b/>
          <w:i w:val="false"/>
          <w:i w:val="false"/>
          <w:caps w:val="false"/>
          <w:smallCaps w:val="false"/>
          <w:strike w:val="false"/>
          <w:dstrike w:val="false"/>
          <w:color w:val="FFFFFF"/>
          <w:position w:val="0"/>
          <w:sz w:val="22"/>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Keywords  </w:t>
      </w:r>
      <w:r>
        <w:rPr>
          <w:rStyle w:val="FootnoteAnchor"/>
          <w:rFonts w:eastAsia="Calibri" w:cs="Calibri" w:ascii="Calibri" w:hAnsi="Calibri"/>
          <w:b/>
          <w:i w:val="false"/>
          <w:caps w:val="false"/>
          <w:smallCaps w:val="false"/>
          <w:strike w:val="false"/>
          <w:dstrike w:val="false"/>
          <w:color w:val="FFFFFF"/>
          <w:sz w:val="22"/>
          <w:szCs w:val="22"/>
          <w:u w:val="none"/>
          <w:shd w:fill="auto" w:val="clear"/>
          <w:vertAlign w:val="superscript"/>
        </w:rPr>
        <w:footnoteReference w:id="2"/>
      </w:r>
    </w:p>
    <w:p>
      <w:pPr>
        <w:pStyle w:val="Normal1"/>
        <w:keepNext w:val="false"/>
        <w:keepLines w:val="false"/>
        <w:pageBreakBefore w:val="false"/>
        <w:widowControl/>
        <w:pBdr/>
        <w:shd w:val="clear" w:fill="auto"/>
        <w:spacing w:lineRule="auto" w:line="240" w:before="0" w:after="0"/>
        <w:ind w:left="1134"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1"/>
          <w:szCs w:val="21"/>
          <w:u w:val="none"/>
          <w:vertAlign w:val="baseline"/>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 xml:space="preserve">Paper template, paper formatting, CEUR-WS </w:t>
      </w:r>
    </w:p>
    <w:p>
      <w:pPr>
        <w:pStyle w:val="Heading1"/>
        <w:numPr>
          <w:ilvl w:val="0"/>
          <w:numId w:val="2"/>
        </w:numPr>
        <w:ind w:left="360" w:hanging="360"/>
        <w:rPr/>
      </w:pPr>
      <w:r>
        <w:rPr/>
        <w:t>Introduction</w:t>
      </w:r>
    </w:p>
    <w:p>
      <w:pPr>
        <w:pStyle w:val="Normal1"/>
        <w:rPr/>
      </w:pPr>
      <w:r>
        <w:rPr/>
        <w:t>Use only styles embedded in the document. For paragraph, use Normal. Paragraph text. Paragraph text. Paragraph text. Paragraph text. Paragraph text. Paragraph text. Paragraph text. Paragraph text.</w:t>
      </w:r>
    </w:p>
    <w:p>
      <w:pPr>
        <w:pStyle w:val="Normal1"/>
        <w:rPr/>
      </w:pPr>
      <w:r>
        <w:rPr/>
      </w:r>
    </w:p>
    <w:p>
      <w:pPr>
        <w:pStyle w:val="Normal1"/>
        <w:ind w:hanging="0"/>
        <w:rPr/>
      </w:pPr>
      <w:r>
        <w:rPr/>
        <w:t xml:space="preserve"> </w:t>
      </w:r>
    </w:p>
    <w:p>
      <w:pPr>
        <w:pStyle w:val="Normal1"/>
        <w:rPr/>
      </w:pPr>
      <w:bookmarkStart w:id="0" w:name="_heading=h.gjdgxs"/>
      <w:bookmarkEnd w:id="0"/>
      <w:r>
        <w:rPr/>
        <w:t>An example of numbered list is as following.</w:t>
      </w:r>
    </w:p>
    <w:p>
      <w:pPr>
        <w:pStyle w:val="Normal1"/>
        <w:keepNext w:val="false"/>
        <w:keepLines w:val="false"/>
        <w:pageBreakBefore w:val="false"/>
        <w:widowControl/>
        <w:numPr>
          <w:ilvl w:val="0"/>
          <w:numId w:val="4"/>
        </w:numPr>
        <w:pBdr/>
        <w:shd w:val="clear" w:fill="auto"/>
        <w:spacing w:lineRule="auto" w:line="240" w:before="0" w:after="0"/>
        <w:ind w:left="1004"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Item 1</w:t>
      </w:r>
    </w:p>
    <w:p>
      <w:pPr>
        <w:pStyle w:val="Normal1"/>
        <w:keepNext w:val="false"/>
        <w:keepLines w:val="false"/>
        <w:pageBreakBefore w:val="false"/>
        <w:widowControl/>
        <w:numPr>
          <w:ilvl w:val="0"/>
          <w:numId w:val="4"/>
        </w:numPr>
        <w:pBdr/>
        <w:shd w:val="clear" w:fill="auto"/>
        <w:spacing w:lineRule="auto" w:line="240" w:before="0" w:after="0"/>
        <w:ind w:left="1004"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Item 2</w:t>
      </w:r>
    </w:p>
    <w:p>
      <w:pPr>
        <w:pStyle w:val="Normal1"/>
        <w:keepNext w:val="false"/>
        <w:keepLines w:val="false"/>
        <w:pageBreakBefore w:val="false"/>
        <w:widowControl/>
        <w:numPr>
          <w:ilvl w:val="0"/>
          <w:numId w:val="4"/>
        </w:numPr>
        <w:pBdr/>
        <w:shd w:val="clear" w:fill="auto"/>
        <w:spacing w:lineRule="auto" w:line="240" w:before="0" w:after="0"/>
        <w:ind w:left="1004"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Item 3</w:t>
      </w:r>
    </w:p>
    <w:p>
      <w:pPr>
        <w:pStyle w:val="Normal1"/>
        <w:rPr/>
      </w:pPr>
      <w:r>
        <w:rPr/>
        <w:t>An example of bulleted list is as following.</w:t>
      </w:r>
    </w:p>
    <w:p>
      <w:pPr>
        <w:pStyle w:val="Normal1"/>
        <w:keepNext w:val="false"/>
        <w:keepLines w:val="false"/>
        <w:pageBreakBefore w:val="false"/>
        <w:widowControl/>
        <w:numPr>
          <w:ilvl w:val="0"/>
          <w:numId w:val="1"/>
        </w:numPr>
        <w:pBdr/>
        <w:shd w:val="clear" w:fill="auto"/>
        <w:spacing w:lineRule="auto" w:line="240" w:before="0" w:after="0"/>
        <w:ind w:left="1004"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Item 1</w:t>
      </w:r>
    </w:p>
    <w:p>
      <w:pPr>
        <w:pStyle w:val="Normal1"/>
        <w:keepNext w:val="false"/>
        <w:keepLines w:val="false"/>
        <w:pageBreakBefore w:val="false"/>
        <w:widowControl/>
        <w:numPr>
          <w:ilvl w:val="0"/>
          <w:numId w:val="1"/>
        </w:numPr>
        <w:pBdr/>
        <w:shd w:val="clear" w:fill="auto"/>
        <w:spacing w:lineRule="auto" w:line="240" w:before="0" w:after="0"/>
        <w:ind w:left="1004"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Item 2</w:t>
      </w:r>
    </w:p>
    <w:p>
      <w:pPr>
        <w:pStyle w:val="Normal1"/>
        <w:keepNext w:val="false"/>
        <w:keepLines w:val="false"/>
        <w:pageBreakBefore w:val="false"/>
        <w:widowControl/>
        <w:numPr>
          <w:ilvl w:val="0"/>
          <w:numId w:val="1"/>
        </w:numPr>
        <w:pBdr/>
        <w:shd w:val="clear" w:fill="auto"/>
        <w:spacing w:lineRule="auto" w:line="240" w:before="0" w:after="0"/>
        <w:ind w:left="1004"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Item 3</w:t>
      </w:r>
    </w:p>
    <w:p>
      <w:pPr>
        <w:pStyle w:val="Heading1"/>
        <w:numPr>
          <w:ilvl w:val="0"/>
          <w:numId w:val="2"/>
        </w:numPr>
        <w:ind w:left="360" w:hanging="360"/>
        <w:rPr/>
      </w:pPr>
      <w:r>
        <w:rPr/>
        <w:t>First level heading</w:t>
      </w:r>
    </w:p>
    <w:p>
      <w:pPr>
        <w:pStyle w:val="Normal1"/>
        <w:rPr/>
      </w:pPr>
      <w:r>
        <w:rPr/>
        <w:t>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w:t>
      </w:r>
    </w:p>
    <w:p>
      <w:pPr>
        <w:pStyle w:val="Normal1"/>
        <w:rPr/>
      </w:pPr>
      <w:r>
        <w:rPr/>
      </w:r>
    </w:p>
    <w:p>
      <w:pPr>
        <w:pStyle w:val="Normal1"/>
        <w:rPr/>
      </w:pPr>
      <w:r>
        <w:rPr/>
      </w:r>
    </w:p>
    <w:p>
      <w:pPr>
        <w:pStyle w:val="Heading2"/>
        <w:numPr>
          <w:ilvl w:val="1"/>
          <w:numId w:val="2"/>
        </w:numPr>
        <w:ind w:left="792" w:hanging="432"/>
        <w:rPr/>
      </w:pPr>
      <w:r>
        <w:rPr/>
        <w:t>Second level heading</w:t>
      </w:r>
    </w:p>
    <w:p>
      <w:pPr>
        <w:pStyle w:val="Normal1"/>
        <w:rPr/>
      </w:pPr>
      <w:r>
        <w:rPr/>
        <w:t>Paragraph text. Paragraph text. Paragraph text. Paragraph text. Paragraph text. Paragraph text. Paragraph text. Paragraph text. Paragraph text. Paragraph text. Paragraph text. Paragraph text. Paragraph text. Paragraph text. Paragraph text. Paragraph text.</w:t>
      </w:r>
    </w:p>
    <w:p>
      <w:pPr>
        <w:pStyle w:val="Normal1"/>
        <w:rPr/>
      </w:pPr>
      <w:r>
        <w:rPr/>
        <w:t xml:space="preserve">Paragraph text. Paragraph text. Paragraph text. Paragraph text. Paragraph text. Paragraph text. Paragraph text. Paragraph text. Paragraph text. </w:t>
      </w:r>
    </w:p>
    <w:p>
      <w:pPr>
        <w:pStyle w:val="Normal1"/>
        <w:ind w:hanging="0"/>
        <w:rPr/>
      </w:pPr>
      <w:r>
        <w:rPr/>
      </w:r>
    </w:p>
    <w:p>
      <w:pPr>
        <w:pStyle w:val="Heading3"/>
        <w:numPr>
          <w:ilvl w:val="2"/>
          <w:numId w:val="2"/>
        </w:numPr>
        <w:ind w:left="1224" w:hanging="504"/>
        <w:rPr/>
      </w:pPr>
      <w:r>
        <w:rPr/>
        <w:t>Third level heading</w:t>
      </w:r>
    </w:p>
    <w:p>
      <w:pPr>
        <w:pStyle w:val="Normal1"/>
        <w:rPr/>
      </w:pPr>
      <w:r>
        <w:rPr/>
        <w:t>An example of table styling. It is recommended to add cross references to tables, i.e., please, check Table 1. The style should be switched to Normal.</w:t>
      </w:r>
    </w:p>
    <w:p>
      <w:pPr>
        <w:pStyle w:val="Normal1"/>
        <w:ind w:hanging="0"/>
        <w:rPr/>
      </w:pPr>
      <w:r>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bookmarkStart w:id="1" w:name="_heading=h.30j0zll"/>
      <w:bookmarkEnd w:id="1"/>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Table 1</w:t>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Table title</w:t>
      </w:r>
    </w:p>
    <w:tbl>
      <w:tblPr>
        <w:tblStyle w:val="Table1"/>
        <w:tblW w:w="9010" w:type="dxa"/>
        <w:jc w:val="center"/>
        <w:tblInd w:w="0" w:type="dxa"/>
        <w:tblCellMar>
          <w:top w:w="0" w:type="dxa"/>
          <w:left w:w="108" w:type="dxa"/>
          <w:bottom w:w="0" w:type="dxa"/>
          <w:right w:w="108" w:type="dxa"/>
        </w:tblCellMar>
        <w:tblLook w:val="0400"/>
      </w:tblPr>
      <w:tblGrid>
        <w:gridCol w:w="3003"/>
        <w:gridCol w:w="3003"/>
        <w:gridCol w:w="3004"/>
      </w:tblGrid>
      <w:tr>
        <w:trPr/>
        <w:tc>
          <w:tcPr>
            <w:tcW w:w="3003" w:type="dxa"/>
            <w:tcBorders>
              <w:top w:val="single" w:sz="18" w:space="0" w:color="000000"/>
              <w:bottom w:val="single" w:sz="12" w:space="0" w:color="000000"/>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Head 1</w:t>
            </w:r>
          </w:p>
        </w:tc>
        <w:tc>
          <w:tcPr>
            <w:tcW w:w="3003" w:type="dxa"/>
            <w:tcBorders>
              <w:top w:val="single" w:sz="18" w:space="0" w:color="000000"/>
              <w:bottom w:val="single" w:sz="12" w:space="0" w:color="000000"/>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Head 2</w:t>
            </w:r>
          </w:p>
        </w:tc>
        <w:tc>
          <w:tcPr>
            <w:tcW w:w="3004" w:type="dxa"/>
            <w:tcBorders>
              <w:top w:val="single" w:sz="18" w:space="0" w:color="000000"/>
              <w:bottom w:val="single" w:sz="12" w:space="0" w:color="000000"/>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Head 3</w:t>
            </w:r>
          </w:p>
        </w:tc>
      </w:tr>
      <w:tr>
        <w:trPr/>
        <w:tc>
          <w:tcPr>
            <w:tcW w:w="3003" w:type="dxa"/>
            <w:tcBorders>
              <w:top w:val="single" w:sz="12" w:space="0" w:color="000000"/>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w:t>
            </w:r>
          </w:p>
        </w:tc>
        <w:tc>
          <w:tcPr>
            <w:tcW w:w="3003" w:type="dxa"/>
            <w:tcBorders>
              <w:top w:val="single" w:sz="12" w:space="0" w:color="000000"/>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Text</w:t>
            </w:r>
          </w:p>
        </w:tc>
        <w:tc>
          <w:tcPr>
            <w:tcW w:w="3004" w:type="dxa"/>
            <w:tcBorders>
              <w:top w:val="single" w:sz="12" w:space="0" w:color="000000"/>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Text</w:t>
            </w:r>
          </w:p>
        </w:tc>
      </w:tr>
      <w:tr>
        <w:trPr/>
        <w:tc>
          <w:tcPr>
            <w:tcW w:w="3003" w:type="dxa"/>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B</w:t>
            </w:r>
          </w:p>
        </w:tc>
        <w:tc>
          <w:tcPr>
            <w:tcW w:w="3003" w:type="dxa"/>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Text</w:t>
            </w:r>
          </w:p>
        </w:tc>
        <w:tc>
          <w:tcPr>
            <w:tcW w:w="3004" w:type="dxa"/>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Text</w:t>
            </w:r>
          </w:p>
        </w:tc>
      </w:tr>
      <w:tr>
        <w:trPr/>
        <w:tc>
          <w:tcPr>
            <w:tcW w:w="3003" w:type="dxa"/>
            <w:tcBorders>
              <w:bottom w:val="single" w:sz="18" w:space="0" w:color="000000"/>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w:t>
            </w:r>
          </w:p>
        </w:tc>
        <w:tc>
          <w:tcPr>
            <w:tcW w:w="3003" w:type="dxa"/>
            <w:tcBorders>
              <w:bottom w:val="single" w:sz="18" w:space="0" w:color="000000"/>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Text</w:t>
            </w:r>
          </w:p>
        </w:tc>
        <w:tc>
          <w:tcPr>
            <w:tcW w:w="3004" w:type="dxa"/>
            <w:tcBorders>
              <w:bottom w:val="single" w:sz="18" w:space="0" w:color="000000"/>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Text</w:t>
            </w:r>
          </w:p>
        </w:tc>
      </w:tr>
    </w:tbl>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rPr/>
      </w:pPr>
      <w:r>
        <w:rPr/>
        <w:t>An Example of equation</w:t>
      </w:r>
    </w:p>
    <w:tbl>
      <w:tblPr>
        <w:tblStyle w:val="Table2"/>
        <w:tblW w:w="9010" w:type="dxa"/>
        <w:jc w:val="left"/>
        <w:tblInd w:w="0" w:type="dxa"/>
        <w:tblCellMar>
          <w:top w:w="0" w:type="dxa"/>
          <w:left w:w="108" w:type="dxa"/>
          <w:bottom w:w="0" w:type="dxa"/>
          <w:right w:w="108" w:type="dxa"/>
        </w:tblCellMar>
        <w:tblLook w:val="0400"/>
      </w:tblPr>
      <w:tblGrid>
        <w:gridCol w:w="8359"/>
        <w:gridCol w:w="650"/>
      </w:tblGrid>
      <w:tr>
        <w:trPr/>
        <w:tc>
          <w:tcPr>
            <w:tcW w:w="8359" w:type="dxa"/>
            <w:tcBorders/>
          </w:tcPr>
          <w:p>
            <w:pPr>
              <w:pStyle w:val="Normal1"/>
              <w:jc w:val="center"/>
              <w:rPr>
                <w:rFonts w:ascii="Cambria Math" w:hAnsi="Cambria Math" w:eastAsia="Cambria Math" w:cs="Cambria Math"/>
                <w:b w:val="false"/>
                <w:b w:val="false"/>
                <w:i w:val="false"/>
                <w:i w:val="false"/>
                <w:caps w:val="false"/>
                <w:smallCaps w:val="false"/>
                <w:strike w:val="false"/>
                <w:dstrike w:val="false"/>
                <w:color w:val="000000"/>
                <w:position w:val="0"/>
                <w:sz w:val="22"/>
                <w:sz w:val="22"/>
                <w:szCs w:val="22"/>
                <w:u w:val="none"/>
                <w:vertAlign w:val="baseline"/>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oMath>
          </w:p>
        </w:tc>
        <w:tc>
          <w:tcPr>
            <w:tcW w:w="650" w:type="dxa"/>
            <w:tcBorders/>
          </w:tcPr>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(1)</w:t>
            </w:r>
          </w:p>
        </w:tc>
      </w:tr>
    </w:tbl>
    <w:p>
      <w:pPr>
        <w:pStyle w:val="Normal1"/>
        <w:ind w:hanging="0"/>
        <w:rPr/>
      </w:pPr>
      <w:r>
        <w:rPr/>
        <w:t>where ...</w:t>
      </w:r>
    </w:p>
    <w:p>
      <w:pPr>
        <w:pStyle w:val="Normal1"/>
        <w:rPr/>
      </w:pPr>
      <w:r>
        <w:rPr/>
        <w:t>An example of the Figure 1, which also uses cross-reference. The style should be switched to Normal.</w:t>
      </w:r>
    </w:p>
    <w:p>
      <w:pPr>
        <w:pStyle w:val="Normal1"/>
        <w:rPr/>
      </w:pPr>
      <w:r>
        <w:rPr/>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387340" cy="42310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387340" cy="4231005"/>
                    </a:xfrm>
                    <a:prstGeom prst="rect">
                      <a:avLst/>
                    </a:prstGeom>
                  </pic:spPr>
                </pic:pic>
              </a:graphicData>
            </a:graphic>
          </wp:inline>
        </w:drawing>
      </w:r>
    </w:p>
    <w:p>
      <w:pPr>
        <w:pStyle w:val="Normal1"/>
        <w:keepNext w:val="tru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bookmarkStart w:id="2" w:name="_heading=h.1fob9te"/>
      <w:bookmarkEnd w:id="2"/>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Figure 1</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Example figure</w:t>
      </w:r>
    </w:p>
    <w:p>
      <w:pPr>
        <w:pStyle w:val="Normal1"/>
        <w:rPr/>
      </w:pPr>
      <w:r>
        <w:rPr/>
      </w:r>
    </w:p>
    <w:p>
      <w:pPr>
        <w:pStyle w:val="Heading1"/>
        <w:numPr>
          <w:ilvl w:val="0"/>
          <w:numId w:val="2"/>
        </w:numPr>
        <w:ind w:left="360" w:hanging="360"/>
        <w:rPr/>
      </w:pPr>
      <w:r>
        <w:rPr/>
        <w:t>Acknowledgements</w:t>
      </w:r>
    </w:p>
    <w:p>
      <w:pPr>
        <w:pStyle w:val="Normal1"/>
        <w:rPr/>
      </w:pPr>
      <w:r>
        <w:rPr/>
        <w:t>Identification of funding sources and other support, and thanks to individuals and groups that assisted in the research and the preparation of the work should be included in an acknowledgment section, which is placed just before the reference section in your document.</w:t>
      </w:r>
    </w:p>
    <w:p>
      <w:pPr>
        <w:pStyle w:val="Normal1"/>
        <w:rPr/>
      </w:pPr>
      <w:r>
        <w:rPr/>
        <w:t>This Word template was created by Aleksandr Ometov, TAU, Finland. The template is made available under a Creative Commons License Attribution-ShareAlike 4.0 International (CC BY-SA 4.0).</w:t>
      </w:r>
    </w:p>
    <w:p>
      <w:pPr>
        <w:pStyle w:val="Heading1"/>
        <w:numPr>
          <w:ilvl w:val="0"/>
          <w:numId w:val="2"/>
        </w:numPr>
        <w:ind w:left="360" w:hanging="360"/>
        <w:rPr/>
      </w:pPr>
      <w:r>
        <w:rPr/>
        <w:t>References</w:t>
      </w:r>
    </w:p>
    <w:p>
      <w:pPr>
        <w:pStyle w:val="Normal1"/>
        <w:rPr/>
      </w:pPr>
      <w:r>
        <w:rPr/>
        <w:t xml:space="preserve">The references should be formatted according to the following gudelines: 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pPr>
        <w:pStyle w:val="Normal1"/>
        <w:rPr/>
      </w:pPr>
      <w:r>
        <w:rPr/>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Wang, Xin, Tapani Ahonen, and Jari Nurmi. "Applying CDMA technique to network-on-chip." IEEE transactions on very large scale integration (VLSI) systems 15.10 (2007): 1091-1100.</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 S. Abril, R. Plant, The patent holder’s dilemma: Buy, sell, or troll?, Communications of the ACM 50 (2007) 36–44. doi:10.1145/1188913.1188915.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 Cohen, W. Nutt, Y. Sagic, Deciding equivalances among conjunctive aggregate queries, J. ACM 54 (2007). doi:10.1145/1219092.1219093.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J. Cohen (Ed.), Special issue: Digital Libraries, volume 39, 1996.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 Kosiur, Understanding Policy-Based Networking, 2nd. ed., Wiley, New York, NY, 2001.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 Harel, First-Order Dynamic Logic, volume 68 of Lecture Notes in Computer Science, Springer-Verlag, New York, NY, 1979. doi:10.1007/3-540-09237-4.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I. Editor (Ed.), The title of book one, volume 9 of The name of the series one, 1st. ed., University of Chicago Press, Chicago, 2007. doi:10.1007 3-540-09237-4.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I. Editor (Ed.), The title of book two, The name of the series two, 2nd. ed., University of Chicago Press, Chicago, 2008. doi:10.1007/3-540-09237-4.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 Z. Spector, Achieving application requirements, in: S. Mullender (Ed.), Distributed Systems, 2nd. ed., ACM Press, New York, NY, 1990, pp. 19–33. doi:10.1145/90417. 90738.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 E. Knuth, The Art of Computer Programming, Vol. 1: Fundamental Algorithms (3rd. ed.), Addison Wesley Longman Publishing Co., Inc., 1997.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 Andler, Predicate path expressions, in: Proceedings of the 6th. ACM SIGACT-SIGPLAN symposium on Principles of Programming Languages, POPL ’79, ACM Press, New York, NY, 1979, pp. 226–236. doi:10.1145/567752.567774.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 V. Gundy, D. Balzarotti, G. Vigna, Catch me, if you can: Evading network signatures with web-based polymorphic worms, in: Proceedings of the first USENIX workshop on O</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ff</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ensive Technologies, WOOT ’07, USENIX Association, Berkley, CA, 2007.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 Harel, LOGICS of Programs: AXIOMATICS and DESCRIPTIVE POWER, MIT Research Lab Technical Report TR-200, Massachusetts Institute of Technology, Cambridge, MA, 1978.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 L. Clarkson, Algorithms for Closest-Point Problems (Computational Geometry), Ph.D. thesis, Stanford University, Palo Alto, CA, 1985. UMI Order Number: AAT 8506171.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 A. Anisi, Optimal Motion Control of a Ground Vehicle, Master’s thesis, Royal Institute of Technology (KTH), Stockholm, Sweden, 2003.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H. Thornburg, Introduction to bayesian statistics, 2001. URL: http://ccrma.stanford.edu/jos/bayes/bayes.html.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R. Ablamowicz, B. Fauser, Clifford: a maple 11 package for clifford algebra computations, version 11, 2007. URL: http://math.tntech.edu/rafal/cli11/index.html.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Poker-Edge.Com, Stats and analysis, 2006. URL: http://www.poker-edge.com/stats.php.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 Obama, A more perfect union, Video, 2008. URL: http://video.google.com/videoplay? docid=6528042696351994555.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 Novak, Solder man, in: ACM SIGGRAPH 2003 Video Review on Animation theater Program: Part I - Vol. 145 (July 27–27, 2003), ACM Press, New York, NY, 2003, p. 4. URL: http://video.google.com/videoplay?docid=6528042696351994555. doi:99.9999/woot07-S422.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N. Lee, Interview with bill kinder: January 13, 2005, Comput. Entertain. 3 (2005). doi:10.1145/1057270.1057278.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J. Scientist, The fountain of youth, 2009. Patent No. 12345, Filed July 1st., 2008, Issued Aug. 9th., 2009.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 Rous, The enabling of digital libraries, Digital Libraries 12 (2008). To appear.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 Saeedi, M. S. Zamani, M. Sedighi, A library-based synthesis methodology for reversible logic, Microelectron. J. 41 (2010) 185–194.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 Saeedi, M. S. Zamani, M. Sedighi, Z. Sasanian, Synthesis of reversible circuit using cycle-based approach, J. Emerg. Technol. Comput. Syst. 6 (2010).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 Kirschmer, J. Voight, Algorithmic enumeration of ideal classes for quaternion orders, SIAM J. Comput. 39 (2010) 1714–1747. URL: http://dx.doi.org/10.1137/080734467. doi:10.1137/080734467.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 Hörmander, The analysis of linear partial di</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ff</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erential operators. IV, volume 275 of  Grundlehren der Mathematischen Wissenschaften [Fundamental Principles of Mathematical Sciences], Springer-Verlag, Berlin, Germany, 1985. Fourier integral operators.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 H ̈ormander, The analysis of linear partial di</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ff</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erential operators. III, volume 275 of Grundlehren der Mathematischen Wissenschaften [Fundamental Principles of Mathematical Sciences], Springer-Verlag, Berlin, Germany, 1985. Pseudodierential operators.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IEEE, Ieee tcsc executive committee, in: Proceedings of the IEEE International Conference on Web Services, ICWS ’04, IEEE Computer Society, Washington, DC, USA, 2004, pp. 21–22. doi:10.1109/ICWS.2004.64.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TUG, Institutional members of the TEX users group, 2017. URL: http://www.tug.org/ instmem.html.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R Core Team, R: A language and environment for statistical computing, 2019. URL: https://www.R-project.org/.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 Anzaroot, A. McCallum, UMass citation field extraction dataset, 2013. URL: http: //www.iesl.cs.umass.edu/data/data-umasscitationfield. </w:t>
      </w:r>
    </w:p>
    <w:p>
      <w:pPr>
        <w:pStyle w:val="Normal1"/>
        <w:rPr/>
      </w:pPr>
      <w:r>
        <w:rPr/>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mbria Math">
    <w:charset w:val="01"/>
    <w:family w:val="roman"/>
    <w:pitch w:val="variable"/>
  </w:font>
  <w:font w:name="Andika">
    <w:charset w:val="01"/>
    <w:family w:val="roman"/>
    <w:pitch w:val="variable"/>
  </w:font>
  <w:font w:name="Noto Sans Symbol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6"/>
          <w:szCs w:val="16"/>
          <w:u w:val="none"/>
          <w:vertAlign w:val="baseline"/>
        </w:rPr>
      </w:pPr>
      <w:r>
        <w:rPr>
          <w:rStyle w:val="FootnoteCharacters"/>
        </w:rPr>
        <w:footnoteRef/>
      </w:r>
      <w:r>
        <w:rPr>
          <w:sz w:val="16"/>
          <w:szCs w:val="16"/>
        </w:rPr>
        <w:t>CLEF 2023: Conference and Labs of the Evaluation Forum, September 18–21, 2023, Thessaloniki, Greece</w:t>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6"/>
          <w:szCs w:val="16"/>
          <w:u w:val="none"/>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 xml:space="preserve">EMAIL: email1@mail.com (A. 1); email2@mail.com (A. 2); email3@mail.com (A. 3) </w:t>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6"/>
          <w:szCs w:val="16"/>
          <w:u w:val="none"/>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ORCID: XXXX-XXXX-XXXX-XXXX (A. 1); XXXX-XXXX-XXXX-XXXX (A. 2); XXXX-XXXX-XXXX-XXXX (A. 3)</w:t>
      </w:r>
    </w:p>
    <w:p>
      <w:pPr>
        <w:pStyle w:val="Normal1"/>
        <w:keepNext w:val="false"/>
        <w:keepLines w:val="false"/>
        <w:pageBreakBefore w:val="false"/>
        <w:widowControl/>
        <w:pBdr/>
        <w:shd w:val="clear" w:fill="auto"/>
        <w:spacing w:lineRule="auto" w:line="240" w:before="0" w:after="0"/>
        <w:ind w:left="-113" w:right="201"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2"/>
          <w:szCs w:val="12"/>
          <w:u w:val="none"/>
          <w:vertAlign w:val="baseline"/>
        </w:rPr>
      </w:pPr>
      <w:r>
        <w:rPr>
          <w:rFonts w:eastAsia="Andika" w:cs="Andika" w:ascii="Andika" w:hAnsi="Andika"/>
          <w:b w:val="false"/>
          <w:i w:val="false"/>
          <w:caps w:val="false"/>
          <w:smallCaps w:val="false"/>
          <w:strike w:val="false"/>
          <w:dstrike w:val="false"/>
          <w:color w:val="000000"/>
          <w:position w:val="0"/>
          <w:sz w:val="12"/>
          <w:sz w:val="12"/>
          <w:szCs w:val="12"/>
          <w:u w:val="none"/>
          <w:shd w:fill="auto" w:val="clear"/>
          <w:vertAlign w:val="baseline"/>
        </w:rPr>
        <w:t>©️  202</w:t>
      </w:r>
      <w:r>
        <w:rPr>
          <w:sz w:val="12"/>
          <w:szCs w:val="12"/>
        </w:rPr>
        <w:t>3</w:t>
      </w:r>
      <w:r>
        <w:rPr>
          <w:rFonts w:eastAsia="Times New Roman" w:cs="Times New Roman"/>
          <w:b w:val="false"/>
          <w:i w:val="false"/>
          <w:caps w:val="false"/>
          <w:smallCaps w:val="false"/>
          <w:strike w:val="false"/>
          <w:dstrike w:val="false"/>
          <w:color w:val="000000"/>
          <w:position w:val="0"/>
          <w:sz w:val="12"/>
          <w:sz w:val="12"/>
          <w:szCs w:val="12"/>
          <w:u w:val="none"/>
          <w:shd w:fill="auto" w:val="clear"/>
          <w:vertAlign w:val="baseline"/>
        </w:rPr>
        <w:t xml:space="preserve"> Copyright for this paper by its authors.</w:t>
        <w:br/>
        <w:t xml:space="preserve">Use permitted under Creative Commons License Attribution 4.0 International (CC BY 4.0). </w:t>
      </w:r>
    </w:p>
    <w:p>
      <w:pPr>
        <w:pStyle w:val="Normal1"/>
        <w:keepNext w:val="false"/>
        <w:keepLines w:val="false"/>
        <w:pageBreakBefore w:val="false"/>
        <w:widowControl/>
        <w:pBdr/>
        <w:shd w:val="clear" w:fill="auto"/>
        <w:spacing w:lineRule="auto" w:line="240" w:before="0" w:after="0"/>
        <w:ind w:left="-113" w:right="201"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6"/>
          <w:szCs w:val="16"/>
          <w:u w:val="none"/>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 xml:space="preserve">CEUR Workshop Proceedings (CEUR-WS.org) </w:t>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6"/>
          <w:szCs w:val="16"/>
          <w:u w:val="none"/>
          <w:vertAlign w:val="baselin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04" w:hanging="360"/>
      </w:pPr>
      <w:rPr>
        <w:rFonts w:ascii="Noto Sans Symbols" w:hAnsi="Noto Sans Symbols" w:cs="Noto Sans Symbols" w:hint="default"/>
      </w:r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004" w:hanging="360"/>
      </w:p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2"/>
        <w:lang w:val="en-US" w:eastAsia="zh-CN" w:bidi="hi-IN"/>
      </w:rPr>
    </w:rPrDefault>
    <w:pPrDefault>
      <w:pPr>
        <w:suppressAutoHyphens w:val="true"/>
      </w:pPr>
    </w:pPrDefault>
  </w:docDefaults>
  <w:style w:type="paragraph" w:styleId="Normal" w:default="1">
    <w:name w:val="Normal"/>
    <w:qFormat/>
    <w:rsid w:val="003c4648"/>
    <w:pPr>
      <w:widowControl/>
      <w:bidi w:val="0"/>
      <w:spacing w:before="0" w:after="0"/>
      <w:ind w:firstLine="284"/>
      <w:jc w:val="both"/>
    </w:pPr>
    <w:rPr>
      <w:rFonts w:ascii="Times New Roman" w:hAnsi="Times New Roman" w:eastAsia="Times New Roman" w:cs="Times New Roman"/>
      <w:color w:val="auto"/>
      <w:kern w:val="0"/>
      <w:sz w:val="22"/>
      <w:szCs w:val="22"/>
      <w:lang w:eastAsia="en-GB" w:val="en-US" w:bidi="hi-IN"/>
    </w:rPr>
  </w:style>
  <w:style w:type="paragraph" w:styleId="Heading1">
    <w:name w:val="Heading 1"/>
    <w:basedOn w:val="Normal1"/>
    <w:next w:val="Normal1"/>
    <w:link w:val="Heading1Char"/>
    <w:uiPriority w:val="9"/>
    <w:qFormat/>
    <w:rsid w:val="00785680"/>
    <w:pPr>
      <w:spacing w:beforeAutospacing="1" w:afterAutospacing="1"/>
      <w:outlineLvl w:val="0"/>
    </w:pPr>
    <w:rPr>
      <w:rFonts w:ascii="Calibri" w:hAnsi="Calibri" w:cs="Calibri"/>
      <w:b/>
      <w:bCs/>
      <w:sz w:val="28"/>
      <w:szCs w:val="28"/>
    </w:rPr>
  </w:style>
  <w:style w:type="paragraph" w:styleId="Heading2">
    <w:name w:val="Heading 2"/>
    <w:basedOn w:val="Heading1"/>
    <w:next w:val="Normal1"/>
    <w:link w:val="Heading2Char"/>
    <w:uiPriority w:val="9"/>
    <w:unhideWhenUsed/>
    <w:qFormat/>
    <w:rsid w:val="00785680"/>
    <w:pPr>
      <w:ind w:left="0" w:hanging="0"/>
      <w:outlineLvl w:val="1"/>
    </w:pPr>
    <w:rPr/>
  </w:style>
  <w:style w:type="paragraph" w:styleId="Heading3">
    <w:name w:val="Heading 3"/>
    <w:basedOn w:val="Heading2"/>
    <w:next w:val="Normal1"/>
    <w:link w:val="Heading3Char"/>
    <w:uiPriority w:val="9"/>
    <w:unhideWhenUsed/>
    <w:qFormat/>
    <w:rsid w:val="00dd4755"/>
    <w:pPr>
      <w:ind w:left="0" w:hanging="0"/>
      <w:outlineLvl w:val="2"/>
    </w:pPr>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734587"/>
    <w:rPr>
      <w:rFonts w:ascii="Times New Roman" w:hAnsi="Times New Roman" w:eastAsia="Times New Roman" w:cs="Times New Roman"/>
      <w:sz w:val="16"/>
      <w:szCs w:val="20"/>
      <w:lang w:eastAsia="en-GB"/>
    </w:rPr>
  </w:style>
  <w:style w:type="character" w:styleId="FootnoteCharacters">
    <w:name w:val="Footnote Characters"/>
    <w:basedOn w:val="DefaultParagraphFont"/>
    <w:uiPriority w:val="99"/>
    <w:semiHidden/>
    <w:unhideWhenUsed/>
    <w:qFormat/>
    <w:rsid w:val="00520f5c"/>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785680"/>
    <w:rPr>
      <w:rFonts w:ascii="Calibri" w:hAnsi="Calibri" w:eastAsia="Times New Roman" w:cs="Calibri"/>
      <w:b/>
      <w:bCs/>
      <w:sz w:val="28"/>
      <w:szCs w:val="28"/>
      <w:lang w:eastAsia="en-GB"/>
    </w:rPr>
  </w:style>
  <w:style w:type="character" w:styleId="TitleChar" w:customStyle="1">
    <w:name w:val="Title Char"/>
    <w:basedOn w:val="DefaultParagraphFont"/>
    <w:link w:val="Title"/>
    <w:uiPriority w:val="10"/>
    <w:qFormat/>
    <w:rsid w:val="003c4648"/>
    <w:rPr>
      <w:rFonts w:ascii="Calibri" w:hAnsi="Calibri" w:eastAsia="Times New Roman" w:cs="Calibri"/>
      <w:b/>
      <w:bCs/>
      <w:sz w:val="34"/>
      <w:szCs w:val="34"/>
      <w:lang w:val="en-US" w:eastAsia="en-GB"/>
    </w:rPr>
  </w:style>
  <w:style w:type="character" w:styleId="Heading2Char" w:customStyle="1">
    <w:name w:val="Heading 2 Char"/>
    <w:basedOn w:val="DefaultParagraphFont"/>
    <w:link w:val="Heading2"/>
    <w:uiPriority w:val="9"/>
    <w:qFormat/>
    <w:rsid w:val="00785680"/>
    <w:rPr>
      <w:rFonts w:ascii="Calibri" w:hAnsi="Calibri" w:eastAsia="Times New Roman" w:cs="Calibri"/>
      <w:b/>
      <w:bCs/>
      <w:sz w:val="28"/>
      <w:szCs w:val="28"/>
      <w:lang w:val="en-US" w:eastAsia="en-GB"/>
    </w:rPr>
  </w:style>
  <w:style w:type="character" w:styleId="Internet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qFormat/>
    <w:rsid w:val="00df0dd6"/>
    <w:rPr>
      <w:color w:val="808080"/>
    </w:rPr>
  </w:style>
  <w:style w:type="character" w:styleId="Heading3Char" w:customStyle="1">
    <w:name w:val="Heading 3 Char"/>
    <w:basedOn w:val="DefaultParagraphFont"/>
    <w:link w:val="Heading3"/>
    <w:uiPriority w:val="9"/>
    <w:qFormat/>
    <w:rsid w:val="00dd4755"/>
    <w:rPr>
      <w:rFonts w:ascii="Calibri" w:hAnsi="Calibri" w:eastAsia="Times New Roman" w:cs="Calibri"/>
      <w:b/>
      <w:bCs/>
      <w:sz w:val="28"/>
      <w:szCs w:val="28"/>
      <w:lang w:val="en-US" w:eastAsia="en-GB"/>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ind w:firstLine="284"/>
      <w:jc w:val="both"/>
    </w:pPr>
    <w:rPr>
      <w:rFonts w:ascii="Times New Roman" w:hAnsi="Times New Roman" w:eastAsia="Noto Serif CJK SC" w:cs="Lohit Devanagari"/>
      <w:color w:val="auto"/>
      <w:kern w:val="0"/>
      <w:sz w:val="22"/>
      <w:szCs w:val="22"/>
      <w:lang w:val="en-US" w:eastAsia="zh-CN" w:bidi="hi-IN"/>
    </w:rPr>
  </w:style>
  <w:style w:type="paragraph" w:styleId="Title">
    <w:name w:val="Title"/>
    <w:basedOn w:val="Normal1"/>
    <w:next w:val="Normal1"/>
    <w:link w:val="TitleChar"/>
    <w:uiPriority w:val="10"/>
    <w:qFormat/>
    <w:rsid w:val="003c4648"/>
    <w:pPr>
      <w:ind w:hanging="0"/>
    </w:pPr>
    <w:rPr>
      <w:rFonts w:ascii="Calibri" w:hAnsi="Calibri" w:cs="Calibri"/>
      <w:b/>
      <w:bCs/>
      <w:sz w:val="34"/>
      <w:szCs w:val="34"/>
    </w:rPr>
  </w:style>
  <w:style w:type="paragraph" w:styleId="Reference" w:customStyle="1">
    <w:name w:val="reference"/>
    <w:basedOn w:val="Normal1"/>
    <w:qFormat/>
    <w:rsid w:val="004f428b"/>
    <w:pPr>
      <w:ind w:left="426" w:hanging="426"/>
    </w:pPr>
    <w:rPr/>
  </w:style>
  <w:style w:type="paragraph" w:styleId="Footnote">
    <w:name w:val="Footnote Text"/>
    <w:basedOn w:val="Normal1"/>
    <w:link w:val="FootnoteTextChar"/>
    <w:uiPriority w:val="99"/>
    <w:unhideWhenUsed/>
    <w:rsid w:val="00734587"/>
    <w:pPr>
      <w:ind w:hanging="0"/>
    </w:pPr>
    <w:rPr>
      <w:sz w:val="16"/>
      <w:szCs w:val="20"/>
    </w:rPr>
  </w:style>
  <w:style w:type="paragraph" w:styleId="Numberedlist" w:customStyle="1">
    <w:name w:val="Numbered list"/>
    <w:basedOn w:val="Normal1"/>
    <w:qFormat/>
    <w:rsid w:val="000649c3"/>
    <w:pPr>
      <w:spacing w:before="0" w:after="0"/>
      <w:ind w:left="284" w:hanging="0"/>
      <w:contextualSpacing/>
    </w:pPr>
    <w:rPr/>
  </w:style>
  <w:style w:type="paragraph" w:styleId="BulletedList" w:customStyle="1">
    <w:name w:val="Bulleted List"/>
    <w:basedOn w:val="Numberedlist"/>
    <w:qFormat/>
    <w:rsid w:val="003c4648"/>
    <w:pPr>
      <w:ind w:left="284" w:hanging="0"/>
    </w:pPr>
    <w:rPr/>
  </w:style>
  <w:style w:type="paragraph" w:styleId="AbstractTitle" w:customStyle="1">
    <w:name w:val="Abstract Title"/>
    <w:basedOn w:val="Normal1"/>
    <w:qFormat/>
    <w:rsid w:val="00785680"/>
    <w:pPr>
      <w:ind w:left="709" w:firstLine="425"/>
    </w:pPr>
    <w:rPr>
      <w:rFonts w:ascii="Calibri" w:hAnsi="Calibri" w:cs="Calibri"/>
      <w:b/>
      <w:bCs/>
    </w:rPr>
  </w:style>
  <w:style w:type="paragraph" w:styleId="University" w:customStyle="1">
    <w:name w:val="University"/>
    <w:basedOn w:val="Normal1"/>
    <w:qFormat/>
    <w:rsid w:val="005f42e4"/>
    <w:pPr>
      <w:ind w:left="142" w:hanging="142"/>
    </w:pPr>
    <w:rPr>
      <w:i/>
      <w:iCs/>
      <w:sz w:val="20"/>
      <w:szCs w:val="20"/>
    </w:rPr>
  </w:style>
  <w:style w:type="paragraph" w:styleId="AbstractText" w:customStyle="1">
    <w:name w:val="Abstract Text"/>
    <w:basedOn w:val="Normal1"/>
    <w:qFormat/>
    <w:rsid w:val="00785680"/>
    <w:pPr>
      <w:ind w:left="1134" w:hanging="0"/>
    </w:pPr>
    <w:rPr>
      <w:sz w:val="21"/>
      <w:szCs w:val="21"/>
    </w:rPr>
  </w:style>
  <w:style w:type="paragraph" w:styleId="Authors" w:customStyle="1">
    <w:name w:val="Authors"/>
    <w:basedOn w:val="Normal1"/>
    <w:qFormat/>
    <w:rsid w:val="003c4648"/>
    <w:pPr>
      <w:ind w:hanging="0"/>
    </w:pPr>
    <w:rPr>
      <w:color w:val="7F7F7F"/>
      <w:sz w:val="24"/>
      <w:szCs w:val="24"/>
    </w:rPr>
  </w:style>
  <w:style w:type="paragraph" w:styleId="Tablenumber" w:customStyle="1">
    <w:name w:val="Table number"/>
    <w:basedOn w:val="Normal1"/>
    <w:next w:val="Tabletitle"/>
    <w:qFormat/>
    <w:rsid w:val="00785680"/>
    <w:pPr>
      <w:ind w:hanging="0"/>
    </w:pPr>
    <w:rPr>
      <w:rFonts w:ascii="Calibri" w:hAnsi="Calibri" w:cs="Calibri"/>
      <w:b/>
      <w:bCs/>
    </w:rPr>
  </w:style>
  <w:style w:type="paragraph" w:styleId="Tabletitle" w:customStyle="1">
    <w:name w:val="Table title"/>
    <w:basedOn w:val="Tablenumber"/>
    <w:qFormat/>
    <w:rsid w:val="00785680"/>
    <w:pPr/>
    <w:rPr>
      <w:b w:val="false"/>
      <w:bCs w:val="false"/>
    </w:rPr>
  </w:style>
  <w:style w:type="paragraph" w:styleId="Figure" w:customStyle="1">
    <w:name w:val="Figure"/>
    <w:basedOn w:val="Normal1"/>
    <w:qFormat/>
    <w:rsid w:val="004a7f5b"/>
    <w:pPr>
      <w:ind w:hanging="0"/>
      <w:jc w:val="center"/>
    </w:pPr>
    <w:rPr/>
  </w:style>
  <w:style w:type="paragraph" w:styleId="Figurecaption" w:customStyle="1">
    <w:name w:val="Figure caption"/>
    <w:basedOn w:val="Normal1"/>
    <w:next w:val="Normal1"/>
    <w:qFormat/>
    <w:rsid w:val="00734587"/>
    <w:pPr>
      <w:ind w:hanging="0"/>
    </w:pPr>
    <w:rPr>
      <w:rFonts w:ascii="Calibri" w:hAnsi="Calibri"/>
    </w:rPr>
  </w:style>
  <w:style w:type="paragraph" w:styleId="Caption1">
    <w:name w:val="caption"/>
    <w:basedOn w:val="Normal1"/>
    <w:next w:val="Normal1"/>
    <w:uiPriority w:val="35"/>
    <w:unhideWhenUsed/>
    <w:qFormat/>
    <w:rsid w:val="00dd4755"/>
    <w:pPr>
      <w:spacing w:before="0" w:after="200"/>
    </w:pPr>
    <w:rPr>
      <w:i/>
      <w:iCs/>
      <w:color w:val="44546A" w:themeColor="text2"/>
      <w:sz w:val="18"/>
      <w:szCs w:val="18"/>
    </w:rPr>
  </w:style>
  <w:style w:type="paragraph" w:styleId="NormalWeb">
    <w:name w:val="Normal (Web)"/>
    <w:basedOn w:val="Normal1"/>
    <w:uiPriority w:val="99"/>
    <w:semiHidden/>
    <w:unhideWhenUsed/>
    <w:qFormat/>
    <w:rsid w:val="00dd4755"/>
    <w:pPr/>
    <w:rPr>
      <w:sz w:val="24"/>
      <w:szCs w:val="24"/>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OutlineList2">
    <w:name w:val="Outline List 2"/>
    <w:uiPriority w:val="99"/>
    <w:semiHidden/>
    <w:unhideWhenUsed/>
    <w:qFormat/>
    <w:rsid w:val="00785680"/>
  </w:style>
  <w:style w:type="numbering" w:styleId="Universitiesnumberedlist" w:customStyle="1">
    <w:name w:val="Universities numbered list"/>
    <w:uiPriority w:val="99"/>
    <w:qFormat/>
    <w:rsid w:val="005f42e4"/>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0f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
    <w:name w:val="Style1"/>
    <w:basedOn w:val="TableNormal"/>
    <w:uiPriority w:val="99"/>
    <w:rsid w:val="00df0dd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8lKsrXhPaj5wq8F/fCum4R3PKag==">AMUW2mXEmr9lRZ3bJ95VVR3CrscNaXzn7r/WFad4SZ8KdNw6dFoQRbyIiw+JnIBtMTR/Y//RF0deyjruseAC0TQshkX2wFFI4U/kA25PotxoKoe3uiUU1Z5lHMul3FaqIZPxgriQzbFMktXhYh2aD7SvG68ZFql/RgLxkCCU26/QEWFkB1xP2+XIKZ53U4SM2GGzpYpVynCfnmKgjs6/gmfh8tMJMw+GuA==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5</Pages>
  <Words>1451</Words>
  <Characters>8618</Characters>
  <CharactersWithSpaces>9971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2020-12-20T14:00:00Z</dcterms:created>
  <dc:creator/>
  <dc:description/>
  <dc:language>en-US</dc:language>
  <cp:lastModifiedBy/>
  <dcterms:modified xsi:type="dcterms:W3CDTF">2023-05-11T10:50:08Z</dcterms:modified>
  <cp:revision>1</cp:revision>
  <dc:subject/>
  <dc:title/>
</cp:coreProperties>
</file>