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410" w:rsidRDefault="00830410"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Mining – Final Project Report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Cantay Caliskan</w:t>
      </w:r>
    </w:p>
    <w:p w:rsidR="00830410" w:rsidRDefault="00830410"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791BEE" w:rsidRDefault="00830410" w:rsidP="00830410">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project investigates the relationship between different types of renewable energy support policies and non-hydroelectric renewable energy capacities among 109 countries in the 1990-2014 period. The study is motivated by the general belief in the field that some renewable energy (RE) support policies bring about much better RE deployment than other policies and are therefore prioritized by policymakers. </w:t>
      </w:r>
      <w:r w:rsidR="00791BEE">
        <w:rPr>
          <w:rFonts w:ascii="Times New Roman" w:eastAsia="Times New Roman" w:hAnsi="Times New Roman" w:cs="Times New Roman"/>
          <w:color w:val="000000"/>
          <w:sz w:val="24"/>
          <w:szCs w:val="24"/>
        </w:rPr>
        <w:t>The analysis aims to contribute to the field by using a large panel data set for the 109 countries available in the International Renewable Energy Agency (IRENA) Global Renewable Energy Policies and Measures Database and integrating a dependent variable into the regression model that reflects the RE development efforts more accurately than previous research.</w:t>
      </w:r>
    </w:p>
    <w:p w:rsidR="001A1AED" w:rsidRDefault="001A1AED" w:rsidP="00830410">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report talks about the structure and the methodology of the project in the first </w:t>
      </w:r>
      <w:r w:rsidR="002416F7">
        <w:rPr>
          <w:rFonts w:ascii="Times New Roman" w:eastAsia="Times New Roman" w:hAnsi="Times New Roman" w:cs="Times New Roman"/>
          <w:color w:val="000000"/>
          <w:sz w:val="24"/>
          <w:szCs w:val="24"/>
        </w:rPr>
        <w:t>part</w:t>
      </w:r>
      <w:r>
        <w:rPr>
          <w:rFonts w:ascii="Times New Roman" w:eastAsia="Times New Roman" w:hAnsi="Times New Roman" w:cs="Times New Roman"/>
          <w:color w:val="000000"/>
          <w:sz w:val="24"/>
          <w:szCs w:val="24"/>
        </w:rPr>
        <w:t xml:space="preserve">. In the second </w:t>
      </w:r>
      <w:r w:rsidR="002416F7">
        <w:rPr>
          <w:rFonts w:ascii="Times New Roman" w:eastAsia="Times New Roman" w:hAnsi="Times New Roman" w:cs="Times New Roman"/>
          <w:color w:val="000000"/>
          <w:sz w:val="24"/>
          <w:szCs w:val="24"/>
        </w:rPr>
        <w:t>part</w:t>
      </w:r>
      <w:r>
        <w:rPr>
          <w:rFonts w:ascii="Times New Roman" w:eastAsia="Times New Roman" w:hAnsi="Times New Roman" w:cs="Times New Roman"/>
          <w:color w:val="000000"/>
          <w:sz w:val="24"/>
          <w:szCs w:val="24"/>
        </w:rPr>
        <w:t xml:space="preserve">, it introduces </w:t>
      </w:r>
      <w:r w:rsidR="002416F7">
        <w:rPr>
          <w:rFonts w:ascii="Times New Roman" w:eastAsia="Times New Roman" w:hAnsi="Times New Roman" w:cs="Times New Roman"/>
          <w:color w:val="000000"/>
          <w:sz w:val="24"/>
          <w:szCs w:val="24"/>
        </w:rPr>
        <w:t>the names and the types of the variables in the dataset, along with same illustrative figures that show the relationship between the variables.</w:t>
      </w:r>
    </w:p>
    <w:p w:rsidR="00791BEE" w:rsidRDefault="00791BEE" w:rsidP="00830410">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p>
    <w:p w:rsidR="00830410" w:rsidRDefault="00830410" w:rsidP="00830410">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aims to answer the following </w:t>
      </w:r>
      <w:r w:rsidR="00791BEE">
        <w:rPr>
          <w:rFonts w:ascii="Times New Roman" w:eastAsia="Times New Roman" w:hAnsi="Times New Roman" w:cs="Times New Roman"/>
          <w:color w:val="000000"/>
          <w:sz w:val="24"/>
          <w:szCs w:val="24"/>
        </w:rPr>
        <w:t>questions</w:t>
      </w:r>
      <w:r>
        <w:rPr>
          <w:rFonts w:ascii="Times New Roman" w:eastAsia="Times New Roman" w:hAnsi="Times New Roman" w:cs="Times New Roman"/>
          <w:color w:val="000000"/>
          <w:sz w:val="24"/>
          <w:szCs w:val="24"/>
        </w:rPr>
        <w:t>:</w:t>
      </w:r>
    </w:p>
    <w:p w:rsidR="00830410" w:rsidRDefault="00830410" w:rsidP="00830410">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p>
    <w:p w:rsidR="00830410" w:rsidRDefault="00830410" w:rsidP="00830410">
      <w:pPr>
        <w:pStyle w:val="ListParagraph"/>
        <w:numPr>
          <w:ilvl w:val="0"/>
          <w:numId w:val="2"/>
        </w:num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531AD">
        <w:rPr>
          <w:rFonts w:ascii="Times New Roman" w:eastAsia="Times New Roman" w:hAnsi="Times New Roman" w:cs="Times New Roman"/>
          <w:color w:val="000000"/>
          <w:sz w:val="24"/>
          <w:szCs w:val="24"/>
        </w:rPr>
        <w:t xml:space="preserve">Main question: </w:t>
      </w:r>
      <w:r>
        <w:rPr>
          <w:rFonts w:ascii="Times New Roman" w:eastAsia="Times New Roman" w:hAnsi="Times New Roman" w:cs="Times New Roman"/>
          <w:color w:val="000000"/>
          <w:sz w:val="24"/>
          <w:szCs w:val="24"/>
        </w:rPr>
        <w:t>Is there a single policy or a set of policies that lead to higher and faster RE deployment everywhere in the world?</w:t>
      </w:r>
    </w:p>
    <w:p w:rsidR="00791BEE" w:rsidRPr="00791BEE" w:rsidRDefault="00830410" w:rsidP="00791BEE">
      <w:pPr>
        <w:pStyle w:val="ListParagraph"/>
        <w:numPr>
          <w:ilvl w:val="0"/>
          <w:numId w:val="2"/>
        </w:num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particular regions in the world (such as Europe and Americas) use certain types of RE support policies?</w:t>
      </w:r>
      <w:r w:rsidR="00791BEE">
        <w:rPr>
          <w:rFonts w:ascii="Times New Roman" w:eastAsia="Times New Roman" w:hAnsi="Times New Roman" w:cs="Times New Roman"/>
          <w:color w:val="000000"/>
          <w:sz w:val="24"/>
          <w:szCs w:val="24"/>
        </w:rPr>
        <w:t xml:space="preserve"> How similar are the RE support policies of countries in particular regions?</w:t>
      </w:r>
    </w:p>
    <w:p w:rsidR="00791BEE" w:rsidRDefault="00791BEE" w:rsidP="00830410">
      <w:pPr>
        <w:pStyle w:val="ListParagraph"/>
        <w:numPr>
          <w:ilvl w:val="0"/>
          <w:numId w:val="2"/>
        </w:num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did the usage of different RE support policies evolve over time? Which policies were preferred more in the past? Which policies are preferred today?</w:t>
      </w:r>
    </w:p>
    <w:p w:rsidR="00791BEE" w:rsidRDefault="00791BEE" w:rsidP="00791BEE">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p>
    <w:p w:rsidR="00791BEE" w:rsidRDefault="003961D6" w:rsidP="00791BEE">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panel data for the project was compiled by scraping the policy variables from the IRENA web site and downloading development and RE capacity and generation variables from World Bank and US Energy Information Administration (EIA) </w:t>
      </w:r>
      <w:r w:rsidR="000F6ACF">
        <w:rPr>
          <w:rFonts w:ascii="Times New Roman" w:eastAsia="Times New Roman" w:hAnsi="Times New Roman" w:cs="Times New Roman"/>
          <w:color w:val="000000"/>
          <w:sz w:val="24"/>
          <w:szCs w:val="24"/>
        </w:rPr>
        <w:t xml:space="preserve">web pages </w:t>
      </w:r>
      <w:r>
        <w:rPr>
          <w:rFonts w:ascii="Times New Roman" w:eastAsia="Times New Roman" w:hAnsi="Times New Roman" w:cs="Times New Roman"/>
          <w:color w:val="000000"/>
          <w:sz w:val="24"/>
          <w:szCs w:val="24"/>
        </w:rPr>
        <w:t>respectively. To maintain consistency and accuracy in terms of the policy perspective, the policy variables were collected using a single source, IRENA database. The post-Cold War period (1990-2014) has been selected due to increasing number of innovations in the RE sector that have been realized in the 1990s and the great increase in the number of countries in this period, many of which are post-Soviet nations. The number of countries from each continent in the dataset is provided below.</w:t>
      </w:r>
      <w:r w:rsidR="00791BEE" w:rsidRPr="00791BEE">
        <w:rPr>
          <w:rFonts w:ascii="Times New Roman" w:eastAsia="Times New Roman" w:hAnsi="Times New Roman" w:cs="Times New Roman"/>
          <w:color w:val="000000"/>
          <w:sz w:val="24"/>
          <w:szCs w:val="24"/>
        </w:rPr>
        <w:t xml:space="preserve"> </w:t>
      </w:r>
    </w:p>
    <w:p w:rsidR="006476F9" w:rsidRPr="003961D6" w:rsidRDefault="006476F9" w:rsidP="003961D6">
      <w:pPr>
        <w:spacing w:after="0" w:line="240" w:lineRule="auto"/>
        <w:rPr>
          <w:rFonts w:ascii="Times New Roman" w:eastAsia="Times New Roman" w:hAnsi="Times New Roman" w:cs="Times New Roman"/>
          <w:b/>
        </w:rPr>
      </w:pPr>
      <w:r w:rsidRPr="006476F9">
        <w:rPr>
          <w:rFonts w:ascii="Times New Roman" w:eastAsia="Times New Roman" w:hAnsi="Times New Roman" w:cs="Times New Roman"/>
          <w:b/>
        </w:rPr>
        <w:t>Table 1: Number of Countries in the Analysis</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Continents | Number of Countries |</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Americas   | 15                  |</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Africa     | 14                  |</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MENA       | 15                  |</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Europe     | 41                  |</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lastRenderedPageBreak/>
        <w:t>| Asia       | 24                  |</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Pr="003961D6"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Total      | 109                 |</w:t>
      </w:r>
    </w:p>
    <w:p w:rsidR="003961D6" w:rsidRPr="006476F9" w:rsidRDefault="003961D6" w:rsidP="003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3961D6" w:rsidRDefault="003961D6" w:rsidP="003961D6">
      <w:pPr>
        <w:shd w:val="clear" w:color="auto" w:fill="FFFFFF"/>
        <w:spacing w:after="0" w:line="203" w:lineRule="atLeast"/>
        <w:rPr>
          <w:rFonts w:ascii="Helvetica" w:eastAsia="Times New Roman" w:hAnsi="Helvetica" w:cs="Helvetica"/>
          <w:color w:val="333333"/>
          <w:sz w:val="16"/>
          <w:szCs w:val="16"/>
        </w:rPr>
      </w:pPr>
    </w:p>
    <w:p w:rsidR="003961D6" w:rsidRDefault="003961D6" w:rsidP="003961D6">
      <w:pPr>
        <w:shd w:val="clear" w:color="auto" w:fill="FFFFFF"/>
        <w:spacing w:after="0" w:line="203" w:lineRule="atLeast"/>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 map of all countries included in the dataset is given below. The countr</w:t>
      </w:r>
      <w:r w:rsidR="00CE4A51">
        <w:rPr>
          <w:rFonts w:ascii="Times New Roman" w:eastAsia="Times New Roman" w:hAnsi="Times New Roman" w:cs="Times New Roman"/>
          <w:color w:val="333333"/>
          <w:sz w:val="24"/>
          <w:szCs w:val="24"/>
        </w:rPr>
        <w:t>ies in the dataset are in green color.</w:t>
      </w:r>
    </w:p>
    <w:p w:rsidR="003961D6" w:rsidRPr="006476F9" w:rsidRDefault="003961D6" w:rsidP="006476F9">
      <w:pPr>
        <w:shd w:val="clear" w:color="auto" w:fill="FFFFFF"/>
        <w:spacing w:after="0" w:line="203" w:lineRule="atLeast"/>
        <w:ind w:firstLine="720"/>
        <w:jc w:val="center"/>
        <w:rPr>
          <w:rFonts w:ascii="Times New Roman" w:eastAsia="Times New Roman" w:hAnsi="Times New Roman" w:cs="Times New Roman"/>
          <w:b/>
          <w:color w:val="333333"/>
        </w:rPr>
      </w:pPr>
      <w:r w:rsidRPr="006476F9">
        <w:rPr>
          <w:rFonts w:ascii="Times New Roman" w:eastAsia="Times New Roman" w:hAnsi="Times New Roman" w:cs="Times New Roman"/>
          <w:b/>
          <w:noProof/>
          <w:color w:val="333333"/>
        </w:rPr>
        <w:drawing>
          <wp:anchor distT="0" distB="0" distL="114300" distR="114300" simplePos="0" relativeHeight="251683840" behindDoc="0" locked="0" layoutInCell="1" allowOverlap="1">
            <wp:simplePos x="0" y="0"/>
            <wp:positionH relativeFrom="column">
              <wp:posOffset>153670</wp:posOffset>
            </wp:positionH>
            <wp:positionV relativeFrom="paragraph">
              <wp:posOffset>124460</wp:posOffset>
            </wp:positionV>
            <wp:extent cx="5942330" cy="2766695"/>
            <wp:effectExtent l="19050" t="0" r="1270" b="0"/>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2330" cy="2766695"/>
                    </a:xfrm>
                    <a:prstGeom prst="rect">
                      <a:avLst/>
                    </a:prstGeom>
                    <a:noFill/>
                    <a:ln w="9525">
                      <a:noFill/>
                      <a:miter lim="800000"/>
                      <a:headEnd/>
                      <a:tailEnd/>
                    </a:ln>
                  </pic:spPr>
                </pic:pic>
              </a:graphicData>
            </a:graphic>
          </wp:anchor>
        </w:drawing>
      </w:r>
      <w:r w:rsidR="006476F9" w:rsidRPr="006476F9">
        <w:rPr>
          <w:rFonts w:ascii="Times New Roman" w:eastAsia="Times New Roman" w:hAnsi="Times New Roman" w:cs="Times New Roman"/>
          <w:b/>
          <w:color w:val="333333"/>
        </w:rPr>
        <w:t>Fig. 1: Countries in the Renewable Energy Policy Dataset</w:t>
      </w:r>
    </w:p>
    <w:p w:rsidR="006476F9" w:rsidRDefault="00CA52A3" w:rsidP="00CA52A3">
      <w:pPr>
        <w:shd w:val="clear" w:color="auto" w:fill="FFFFFF"/>
        <w:spacing w:after="0" w:line="203"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p>
    <w:p w:rsidR="00CA52A3" w:rsidRPr="00CA52A3" w:rsidRDefault="00CA52A3" w:rsidP="006476F9">
      <w:pPr>
        <w:shd w:val="clear" w:color="auto" w:fill="FFFFFF"/>
        <w:spacing w:after="0" w:line="203" w:lineRule="atLeast"/>
        <w:ind w:firstLine="720"/>
        <w:jc w:val="both"/>
        <w:rPr>
          <w:rFonts w:ascii="Times New Roman" w:eastAsia="Times New Roman" w:hAnsi="Times New Roman" w:cs="Times New Roman"/>
          <w:color w:val="333333"/>
          <w:sz w:val="24"/>
          <w:szCs w:val="24"/>
        </w:rPr>
      </w:pPr>
      <w:r w:rsidRPr="00CA52A3">
        <w:rPr>
          <w:rFonts w:ascii="Times New Roman" w:eastAsia="Times New Roman" w:hAnsi="Times New Roman" w:cs="Times New Roman"/>
          <w:color w:val="333333"/>
          <w:sz w:val="24"/>
          <w:szCs w:val="24"/>
        </w:rPr>
        <w:t xml:space="preserve">The project investigates the effectiveness of the following 21 RE support policies: auditing, codes and standards, demonstration project, feed-in tariffs or premiums, funds to sub-national governments, grants and subsidies, green certificates, information and education, infrastructure investments, institutional creation, loans, monitoring, obligation schemes, other mandatory requirements, procurement rules, RD&amp;D funding, research program, strategic planning, tax relief, user charges, </w:t>
      </w:r>
      <w:r w:rsidR="00286F9D">
        <w:rPr>
          <w:rFonts w:ascii="Times New Roman" w:eastAsia="Times New Roman" w:hAnsi="Times New Roman" w:cs="Times New Roman"/>
          <w:color w:val="333333"/>
          <w:sz w:val="24"/>
          <w:szCs w:val="24"/>
        </w:rPr>
        <w:t xml:space="preserve">and </w:t>
      </w:r>
      <w:r w:rsidRPr="00CA52A3">
        <w:rPr>
          <w:rFonts w:ascii="Times New Roman" w:eastAsia="Times New Roman" w:hAnsi="Times New Roman" w:cs="Times New Roman"/>
          <w:color w:val="333333"/>
          <w:sz w:val="24"/>
          <w:szCs w:val="24"/>
        </w:rPr>
        <w:t xml:space="preserve">white certificates. </w:t>
      </w:r>
    </w:p>
    <w:p w:rsidR="003961D6" w:rsidRDefault="00CA52A3" w:rsidP="006476F9">
      <w:pPr>
        <w:shd w:val="clear" w:color="auto" w:fill="FFFFFF"/>
        <w:spacing w:after="0" w:line="203" w:lineRule="atLeast"/>
        <w:ind w:firstLine="720"/>
        <w:jc w:val="both"/>
        <w:rPr>
          <w:rFonts w:ascii="Times New Roman" w:eastAsia="Times New Roman" w:hAnsi="Times New Roman" w:cs="Times New Roman"/>
          <w:color w:val="333333"/>
          <w:sz w:val="24"/>
          <w:szCs w:val="24"/>
        </w:rPr>
      </w:pPr>
      <w:r w:rsidRPr="00CA52A3">
        <w:rPr>
          <w:rFonts w:ascii="Times New Roman" w:eastAsia="Times New Roman" w:hAnsi="Times New Roman" w:cs="Times New Roman"/>
          <w:color w:val="333333"/>
          <w:sz w:val="24"/>
          <w:szCs w:val="24"/>
        </w:rPr>
        <w:t>As indicated</w:t>
      </w:r>
      <w:r w:rsidR="006476F9">
        <w:rPr>
          <w:rFonts w:ascii="Times New Roman" w:eastAsia="Times New Roman" w:hAnsi="Times New Roman" w:cs="Times New Roman"/>
          <w:color w:val="333333"/>
          <w:sz w:val="24"/>
          <w:szCs w:val="24"/>
        </w:rPr>
        <w:t>,</w:t>
      </w:r>
      <w:r w:rsidRPr="00CA52A3">
        <w:rPr>
          <w:rFonts w:ascii="Times New Roman" w:eastAsia="Times New Roman" w:hAnsi="Times New Roman" w:cs="Times New Roman"/>
          <w:color w:val="333333"/>
          <w:sz w:val="24"/>
          <w:szCs w:val="24"/>
        </w:rPr>
        <w:t xml:space="preserve"> these policies have been collected from the web page of IRENA (</w:t>
      </w:r>
      <w:hyperlink r:id="rId8" w:history="1">
        <w:r w:rsidRPr="00CA52A3">
          <w:rPr>
            <w:rStyle w:val="Hyperlink"/>
            <w:rFonts w:ascii="Times New Roman" w:eastAsia="Times New Roman" w:hAnsi="Times New Roman" w:cs="Times New Roman"/>
            <w:sz w:val="24"/>
            <w:szCs w:val="24"/>
          </w:rPr>
          <w:t>http://www.iea.org/policiesandmeasures/renewableenergy/</w:t>
        </w:r>
      </w:hyperlink>
      <w:r w:rsidRPr="00CA52A3">
        <w:rPr>
          <w:rFonts w:ascii="Times New Roman" w:eastAsia="Times New Roman" w:hAnsi="Times New Roman" w:cs="Times New Roman"/>
          <w:color w:val="333333"/>
          <w:sz w:val="24"/>
          <w:szCs w:val="24"/>
        </w:rPr>
        <w:t xml:space="preserve">) </w:t>
      </w:r>
      <w:r w:rsidR="006476F9">
        <w:rPr>
          <w:rFonts w:ascii="Times New Roman" w:eastAsia="Times New Roman" w:hAnsi="Times New Roman" w:cs="Times New Roman"/>
          <w:color w:val="333333"/>
          <w:sz w:val="24"/>
          <w:szCs w:val="24"/>
        </w:rPr>
        <w:t>The scraper</w:t>
      </w:r>
      <w:r w:rsidRPr="00CA52A3">
        <w:rPr>
          <w:rFonts w:ascii="Times New Roman" w:eastAsia="Times New Roman" w:hAnsi="Times New Roman" w:cs="Times New Roman"/>
          <w:color w:val="333333"/>
          <w:sz w:val="24"/>
          <w:szCs w:val="24"/>
        </w:rPr>
        <w:t xml:space="preserve"> code written in Python language opens the web page for every country in the IRENA dataset, and consequently opens every policy page associated with every country. After this procedure, it stores all of the policy information on these individual pages and categorizes the different policies for the 1990-2014 using a binary categorization. Thus, for the years in which a policy has been in practice, the code assigns a “1” value, and “0” otherwise.</w:t>
      </w:r>
      <w:r w:rsidR="006476F9">
        <w:rPr>
          <w:rFonts w:ascii="Times New Roman" w:eastAsia="Times New Roman" w:hAnsi="Times New Roman" w:cs="Times New Roman"/>
          <w:color w:val="333333"/>
          <w:sz w:val="24"/>
          <w:szCs w:val="24"/>
        </w:rPr>
        <w:t xml:space="preserve"> </w:t>
      </w:r>
      <w:r w:rsidRPr="00CA52A3">
        <w:rPr>
          <w:rFonts w:ascii="Times New Roman" w:eastAsia="Times New Roman" w:hAnsi="Times New Roman" w:cs="Times New Roman"/>
          <w:color w:val="333333"/>
          <w:sz w:val="24"/>
          <w:szCs w:val="24"/>
        </w:rPr>
        <w:t xml:space="preserve"> This project takes only the national-level policies that focus on multiple types of RE into consideration for the sake of </w:t>
      </w:r>
      <w:r>
        <w:rPr>
          <w:rFonts w:ascii="Times New Roman" w:eastAsia="Times New Roman" w:hAnsi="Times New Roman" w:cs="Times New Roman"/>
          <w:color w:val="333333"/>
          <w:sz w:val="24"/>
          <w:szCs w:val="24"/>
        </w:rPr>
        <w:t xml:space="preserve">generalization. State-level policies and policies aimed at specific types of RE (like solar energy) </w:t>
      </w:r>
      <w:r w:rsidR="006476F9">
        <w:rPr>
          <w:rFonts w:ascii="Times New Roman" w:eastAsia="Times New Roman" w:hAnsi="Times New Roman" w:cs="Times New Roman"/>
          <w:color w:val="333333"/>
          <w:sz w:val="24"/>
          <w:szCs w:val="24"/>
        </w:rPr>
        <w:t>can also be analyzed separately. The binary approach is rather simplistic, but necessary; same RE support policies implemented in two different countries can have different impacts due to the amount of financial support they provide, law enforcement, business climate, and previous experiences of investors. Neve</w:t>
      </w:r>
      <w:r w:rsidR="00286F9D">
        <w:rPr>
          <w:rFonts w:ascii="Times New Roman" w:eastAsia="Times New Roman" w:hAnsi="Times New Roman" w:cs="Times New Roman"/>
          <w:color w:val="333333"/>
          <w:sz w:val="24"/>
          <w:szCs w:val="24"/>
        </w:rPr>
        <w:t>rtheless, binary option offers a feasible</w:t>
      </w:r>
      <w:r w:rsidR="006476F9">
        <w:rPr>
          <w:rFonts w:ascii="Times New Roman" w:eastAsia="Times New Roman" w:hAnsi="Times New Roman" w:cs="Times New Roman"/>
          <w:color w:val="333333"/>
          <w:sz w:val="24"/>
          <w:szCs w:val="24"/>
        </w:rPr>
        <w:t xml:space="preserve"> option to do the analysis.</w:t>
      </w:r>
    </w:p>
    <w:p w:rsidR="001A1AED" w:rsidRDefault="001A1AED" w:rsidP="001A1AED">
      <w:pPr>
        <w:spacing w:after="0" w:line="240" w:lineRule="auto"/>
        <w:ind w:firstLine="720"/>
        <w:jc w:val="both"/>
        <w:rPr>
          <w:rFonts w:ascii="Times" w:hAnsi="Times"/>
          <w:sz w:val="24"/>
          <w:szCs w:val="24"/>
        </w:rPr>
      </w:pPr>
      <w:r w:rsidRPr="001E112D">
        <w:rPr>
          <w:rFonts w:ascii="Times" w:hAnsi="Times"/>
          <w:sz w:val="24"/>
          <w:szCs w:val="24"/>
        </w:rPr>
        <w:t xml:space="preserve">The impact of policies on </w:t>
      </w:r>
      <w:r w:rsidR="00A63D47">
        <w:rPr>
          <w:rFonts w:ascii="Times" w:hAnsi="Times"/>
          <w:sz w:val="24"/>
          <w:szCs w:val="24"/>
        </w:rPr>
        <w:t>the RE deployment will be</w:t>
      </w:r>
      <w:r w:rsidRPr="001E112D">
        <w:rPr>
          <w:rFonts w:ascii="Times" w:hAnsi="Times"/>
          <w:sz w:val="24"/>
          <w:szCs w:val="24"/>
        </w:rPr>
        <w:t xml:space="preserve"> tested by a multiple linear regression that has fixed time (year) and fixed country effects as shown below.</w:t>
      </w:r>
    </w:p>
    <w:p w:rsidR="002416F7" w:rsidRPr="001E112D" w:rsidRDefault="002416F7" w:rsidP="001A1AED">
      <w:pPr>
        <w:spacing w:after="0" w:line="240" w:lineRule="auto"/>
        <w:ind w:firstLine="720"/>
        <w:jc w:val="both"/>
        <w:rPr>
          <w:rFonts w:ascii="Times" w:hAnsi="Times"/>
          <w:sz w:val="24"/>
          <w:szCs w:val="24"/>
        </w:rPr>
      </w:pPr>
    </w:p>
    <w:p w:rsidR="001A1AED" w:rsidRPr="001E112D" w:rsidRDefault="001A1AED" w:rsidP="001A1AED">
      <w:pPr>
        <w:spacing w:after="0" w:line="240" w:lineRule="auto"/>
        <w:jc w:val="both"/>
        <w:rPr>
          <w:rFonts w:ascii="Times" w:hAnsi="Times"/>
          <w:i/>
          <w:iCs/>
          <w:sz w:val="24"/>
          <w:szCs w:val="24"/>
          <w:vertAlign w:val="subscript"/>
        </w:rPr>
      </w:pPr>
      <w:r w:rsidRPr="001E112D">
        <w:rPr>
          <w:rFonts w:ascii="Times" w:hAnsi="Times"/>
          <w:i/>
          <w:iCs/>
          <w:sz w:val="24"/>
          <w:szCs w:val="24"/>
        </w:rPr>
        <w:t>Y</w:t>
      </w:r>
      <w:r w:rsidRPr="001E112D">
        <w:rPr>
          <w:rFonts w:ascii="Times" w:hAnsi="Times"/>
          <w:i/>
          <w:iCs/>
          <w:sz w:val="24"/>
          <w:szCs w:val="24"/>
          <w:vertAlign w:val="subscript"/>
        </w:rPr>
        <w:t xml:space="preserve">it </w:t>
      </w:r>
      <w:r w:rsidRPr="001E112D">
        <w:rPr>
          <w:rFonts w:ascii="Times" w:hAnsi="Times"/>
          <w:sz w:val="24"/>
          <w:szCs w:val="24"/>
        </w:rPr>
        <w:t>=</w:t>
      </w:r>
      <w:r w:rsidRPr="001E112D">
        <w:rPr>
          <w:rFonts w:ascii="Times" w:hAnsi="Times"/>
          <w:i/>
          <w:iCs/>
          <w:sz w:val="24"/>
          <w:szCs w:val="24"/>
        </w:rPr>
        <w:t>α</w:t>
      </w:r>
      <w:r w:rsidRPr="001E112D">
        <w:rPr>
          <w:rFonts w:ascii="Times" w:hAnsi="Times"/>
          <w:sz w:val="24"/>
          <w:szCs w:val="24"/>
          <w:vertAlign w:val="subscript"/>
        </w:rPr>
        <w:t>0</w:t>
      </w:r>
      <w:r w:rsidRPr="001E112D">
        <w:rPr>
          <w:rFonts w:ascii="Times" w:hAnsi="Times"/>
          <w:sz w:val="24"/>
          <w:szCs w:val="24"/>
        </w:rPr>
        <w:t>+</w:t>
      </w:r>
      <w:r w:rsidRPr="001E112D">
        <w:rPr>
          <w:rFonts w:ascii="Times" w:hAnsi="Times"/>
          <w:i/>
          <w:iCs/>
          <w:sz w:val="24"/>
          <w:szCs w:val="24"/>
        </w:rPr>
        <w:t>β</w:t>
      </w:r>
      <w:r w:rsidRPr="001E112D">
        <w:rPr>
          <w:rFonts w:ascii="Times" w:hAnsi="Times"/>
          <w:sz w:val="24"/>
          <w:szCs w:val="24"/>
        </w:rPr>
        <w:t>*</w:t>
      </w:r>
      <w:r w:rsidRPr="001E112D">
        <w:rPr>
          <w:rFonts w:ascii="Times" w:hAnsi="Times"/>
          <w:b/>
          <w:bCs/>
          <w:sz w:val="24"/>
          <w:szCs w:val="24"/>
        </w:rPr>
        <w:t>P</w:t>
      </w:r>
      <w:r w:rsidRPr="001E112D">
        <w:rPr>
          <w:rFonts w:ascii="Times" w:hAnsi="Times"/>
          <w:i/>
          <w:iCs/>
          <w:sz w:val="24"/>
          <w:szCs w:val="24"/>
          <w:vertAlign w:val="subscript"/>
        </w:rPr>
        <w:t xml:space="preserve"> it </w:t>
      </w:r>
      <w:r w:rsidRPr="001E112D">
        <w:rPr>
          <w:rFonts w:ascii="Times" w:hAnsi="Times"/>
          <w:sz w:val="24"/>
          <w:szCs w:val="24"/>
        </w:rPr>
        <w:t>+</w:t>
      </w:r>
      <w:r w:rsidRPr="001E112D">
        <w:rPr>
          <w:rFonts w:ascii="Times" w:hAnsi="Times"/>
          <w:i/>
          <w:iCs/>
          <w:sz w:val="24"/>
          <w:szCs w:val="24"/>
        </w:rPr>
        <w:t>δ</w:t>
      </w:r>
      <w:r w:rsidRPr="001E112D">
        <w:rPr>
          <w:rFonts w:ascii="Times" w:hAnsi="Times"/>
          <w:sz w:val="24"/>
          <w:szCs w:val="24"/>
        </w:rPr>
        <w:t>*</w:t>
      </w:r>
      <w:r w:rsidRPr="001E112D">
        <w:rPr>
          <w:rFonts w:ascii="Times" w:hAnsi="Times"/>
          <w:b/>
          <w:bCs/>
          <w:sz w:val="24"/>
          <w:szCs w:val="24"/>
        </w:rPr>
        <w:t>D</w:t>
      </w:r>
      <w:r w:rsidRPr="001E112D">
        <w:rPr>
          <w:rFonts w:ascii="Times" w:hAnsi="Times"/>
          <w:i/>
          <w:iCs/>
          <w:sz w:val="24"/>
          <w:szCs w:val="24"/>
          <w:vertAlign w:val="subscript"/>
        </w:rPr>
        <w:t xml:space="preserve">it </w:t>
      </w:r>
      <w:r w:rsidRPr="001E112D">
        <w:rPr>
          <w:rFonts w:ascii="Times" w:hAnsi="Times"/>
          <w:sz w:val="24"/>
          <w:szCs w:val="24"/>
        </w:rPr>
        <w:t>+</w:t>
      </w:r>
      <w:r w:rsidRPr="001E112D">
        <w:rPr>
          <w:rStyle w:val="mi"/>
          <w:rFonts w:ascii="Times" w:hAnsi="Times"/>
          <w:i/>
          <w:iCs/>
          <w:sz w:val="24"/>
          <w:szCs w:val="24"/>
        </w:rPr>
        <w:t xml:space="preserve"> γ*</w:t>
      </w:r>
      <w:r w:rsidRPr="001E112D">
        <w:rPr>
          <w:rStyle w:val="mi"/>
          <w:rFonts w:ascii="Times" w:hAnsi="Times"/>
          <w:b/>
          <w:bCs/>
          <w:sz w:val="24"/>
          <w:szCs w:val="24"/>
        </w:rPr>
        <w:t>C</w:t>
      </w:r>
      <w:r w:rsidRPr="001E112D">
        <w:rPr>
          <w:rStyle w:val="mi"/>
          <w:rFonts w:ascii="Times" w:hAnsi="Times"/>
          <w:i/>
          <w:iCs/>
          <w:sz w:val="24"/>
          <w:szCs w:val="24"/>
          <w:vertAlign w:val="subscript"/>
        </w:rPr>
        <w:t>i</w:t>
      </w:r>
      <w:r w:rsidRPr="001E112D">
        <w:rPr>
          <w:rStyle w:val="mi"/>
          <w:rFonts w:ascii="Times" w:hAnsi="Times"/>
          <w:i/>
          <w:iCs/>
          <w:sz w:val="24"/>
          <w:szCs w:val="24"/>
        </w:rPr>
        <w:t xml:space="preserve"> + θ*</w:t>
      </w:r>
      <w:r w:rsidRPr="001E112D">
        <w:rPr>
          <w:rStyle w:val="mi"/>
          <w:rFonts w:ascii="Times" w:hAnsi="Times"/>
          <w:b/>
          <w:bCs/>
          <w:sz w:val="24"/>
          <w:szCs w:val="24"/>
        </w:rPr>
        <w:t>T</w:t>
      </w:r>
      <w:r w:rsidRPr="001E112D">
        <w:rPr>
          <w:rStyle w:val="mi"/>
          <w:rFonts w:ascii="Times" w:hAnsi="Times"/>
          <w:i/>
          <w:iCs/>
          <w:sz w:val="24"/>
          <w:szCs w:val="24"/>
          <w:vertAlign w:val="subscript"/>
        </w:rPr>
        <w:t>t</w:t>
      </w:r>
      <w:r w:rsidRPr="001E112D">
        <w:rPr>
          <w:rFonts w:ascii="Times" w:hAnsi="Times"/>
          <w:i/>
          <w:iCs/>
          <w:sz w:val="24"/>
          <w:szCs w:val="24"/>
        </w:rPr>
        <w:t>+ ε</w:t>
      </w:r>
      <w:r w:rsidRPr="001E112D">
        <w:rPr>
          <w:rFonts w:ascii="Times" w:hAnsi="Times"/>
          <w:i/>
          <w:iCs/>
          <w:sz w:val="24"/>
          <w:szCs w:val="24"/>
          <w:vertAlign w:val="subscript"/>
        </w:rPr>
        <w:t>it</w:t>
      </w:r>
    </w:p>
    <w:p w:rsidR="001A1AED" w:rsidRPr="001E112D" w:rsidRDefault="001A1AED" w:rsidP="001A1AED">
      <w:pPr>
        <w:spacing w:after="0" w:line="240" w:lineRule="auto"/>
        <w:jc w:val="both"/>
        <w:rPr>
          <w:rFonts w:ascii="Times" w:hAnsi="Times"/>
          <w:sz w:val="24"/>
          <w:szCs w:val="24"/>
        </w:rPr>
      </w:pPr>
      <w:r w:rsidRPr="001E112D">
        <w:rPr>
          <w:rFonts w:ascii="Times" w:hAnsi="Times"/>
          <w:i/>
          <w:iCs/>
          <w:sz w:val="24"/>
          <w:szCs w:val="24"/>
        </w:rPr>
        <w:t>Y</w:t>
      </w:r>
      <w:r w:rsidRPr="001E112D">
        <w:rPr>
          <w:rFonts w:ascii="Times" w:hAnsi="Times"/>
          <w:i/>
          <w:iCs/>
          <w:sz w:val="24"/>
          <w:szCs w:val="24"/>
          <w:vertAlign w:val="subscript"/>
        </w:rPr>
        <w:t xml:space="preserve">it </w:t>
      </w:r>
      <w:r w:rsidRPr="001E112D">
        <w:rPr>
          <w:rFonts w:ascii="Times" w:hAnsi="Times"/>
          <w:sz w:val="24"/>
          <w:szCs w:val="24"/>
        </w:rPr>
        <w:t xml:space="preserve">= </w:t>
      </w:r>
      <w:r w:rsidRPr="001E112D">
        <w:rPr>
          <w:rFonts w:ascii="Times" w:hAnsi="Times"/>
          <w:i/>
          <w:iCs/>
          <w:sz w:val="24"/>
          <w:szCs w:val="24"/>
        </w:rPr>
        <w:t>N</w:t>
      </w:r>
      <w:r w:rsidRPr="001E112D">
        <w:rPr>
          <w:rFonts w:ascii="Times" w:hAnsi="Times"/>
          <w:i/>
          <w:iCs/>
          <w:sz w:val="24"/>
          <w:szCs w:val="24"/>
          <w:vertAlign w:val="subscript"/>
        </w:rPr>
        <w:t xml:space="preserve">it </w:t>
      </w:r>
      <w:r w:rsidRPr="001E112D">
        <w:rPr>
          <w:rFonts w:ascii="Times" w:hAnsi="Times"/>
          <w:sz w:val="24"/>
          <w:szCs w:val="24"/>
        </w:rPr>
        <w:t>/</w:t>
      </w:r>
      <w:r w:rsidRPr="001E112D">
        <w:rPr>
          <w:rFonts w:ascii="Times" w:hAnsi="Times"/>
          <w:i/>
          <w:iCs/>
          <w:sz w:val="24"/>
          <w:szCs w:val="24"/>
        </w:rPr>
        <w:t xml:space="preserve"> G</w:t>
      </w:r>
      <w:r w:rsidRPr="001E112D">
        <w:rPr>
          <w:rFonts w:ascii="Times" w:hAnsi="Times"/>
          <w:i/>
          <w:iCs/>
          <w:sz w:val="24"/>
          <w:szCs w:val="24"/>
          <w:vertAlign w:val="subscript"/>
        </w:rPr>
        <w:t xml:space="preserve">it </w:t>
      </w:r>
    </w:p>
    <w:p w:rsidR="001A1AED" w:rsidRPr="001E112D" w:rsidRDefault="001A1AED" w:rsidP="00A63D47">
      <w:pPr>
        <w:spacing w:after="0" w:line="240" w:lineRule="auto"/>
        <w:jc w:val="both"/>
        <w:rPr>
          <w:rFonts w:ascii="Times" w:hAnsi="Times"/>
          <w:iCs/>
          <w:sz w:val="24"/>
          <w:szCs w:val="24"/>
        </w:rPr>
      </w:pPr>
      <w:r w:rsidRPr="001E112D">
        <w:rPr>
          <w:rFonts w:ascii="Times" w:hAnsi="Times"/>
          <w:sz w:val="24"/>
          <w:szCs w:val="24"/>
        </w:rPr>
        <w:tab/>
        <w:t xml:space="preserve">The variable </w:t>
      </w:r>
      <w:r w:rsidRPr="001E112D">
        <w:rPr>
          <w:rFonts w:ascii="Times" w:hAnsi="Times"/>
          <w:i/>
          <w:iCs/>
          <w:sz w:val="24"/>
          <w:szCs w:val="24"/>
        </w:rPr>
        <w:t>Y</w:t>
      </w:r>
      <w:r w:rsidRPr="001E112D">
        <w:rPr>
          <w:rFonts w:ascii="Times" w:hAnsi="Times"/>
          <w:i/>
          <w:iCs/>
          <w:sz w:val="24"/>
          <w:szCs w:val="24"/>
          <w:vertAlign w:val="subscript"/>
        </w:rPr>
        <w:t>it</w:t>
      </w:r>
      <w:r w:rsidRPr="001E112D">
        <w:rPr>
          <w:rFonts w:ascii="Times" w:hAnsi="Times"/>
          <w:iCs/>
          <w:sz w:val="24"/>
          <w:szCs w:val="24"/>
        </w:rPr>
        <w:t xml:space="preserve"> is a ratio of total non-hydro electric generation capacity (</w:t>
      </w:r>
      <w:r w:rsidRPr="001E112D">
        <w:rPr>
          <w:rFonts w:ascii="Times" w:hAnsi="Times"/>
          <w:i/>
          <w:iCs/>
          <w:sz w:val="24"/>
          <w:szCs w:val="24"/>
        </w:rPr>
        <w:t>N</w:t>
      </w:r>
      <w:r w:rsidRPr="001E112D">
        <w:rPr>
          <w:rFonts w:ascii="Times" w:hAnsi="Times"/>
          <w:i/>
          <w:iCs/>
          <w:sz w:val="24"/>
          <w:szCs w:val="24"/>
          <w:vertAlign w:val="subscript"/>
        </w:rPr>
        <w:t>it</w:t>
      </w:r>
      <w:r w:rsidRPr="001E112D">
        <w:rPr>
          <w:rFonts w:ascii="Times" w:hAnsi="Times"/>
          <w:iCs/>
          <w:sz w:val="24"/>
          <w:szCs w:val="24"/>
        </w:rPr>
        <w:t>)</w:t>
      </w:r>
      <w:r w:rsidRPr="001E112D">
        <w:rPr>
          <w:rStyle w:val="FootnoteReference"/>
          <w:rFonts w:ascii="Times" w:hAnsi="Times"/>
          <w:iCs/>
          <w:sz w:val="24"/>
          <w:szCs w:val="24"/>
        </w:rPr>
        <w:footnoteReference w:id="2"/>
      </w:r>
      <w:r w:rsidRPr="001E112D">
        <w:rPr>
          <w:rFonts w:ascii="Times" w:hAnsi="Times"/>
          <w:iCs/>
          <w:sz w:val="24"/>
          <w:szCs w:val="24"/>
        </w:rPr>
        <w:t xml:space="preserve"> and total electricity net generation (</w:t>
      </w:r>
      <w:r w:rsidRPr="001E112D">
        <w:rPr>
          <w:rFonts w:ascii="Times" w:hAnsi="Times"/>
          <w:i/>
          <w:iCs/>
          <w:sz w:val="24"/>
          <w:szCs w:val="24"/>
        </w:rPr>
        <w:t>G</w:t>
      </w:r>
      <w:r w:rsidRPr="001E112D">
        <w:rPr>
          <w:rFonts w:ascii="Times" w:hAnsi="Times"/>
          <w:i/>
          <w:iCs/>
          <w:sz w:val="24"/>
          <w:szCs w:val="24"/>
          <w:vertAlign w:val="subscript"/>
        </w:rPr>
        <w:t>it</w:t>
      </w:r>
      <w:r w:rsidRPr="001E112D">
        <w:rPr>
          <w:rFonts w:ascii="Times" w:hAnsi="Times"/>
          <w:iCs/>
          <w:sz w:val="24"/>
          <w:szCs w:val="24"/>
        </w:rPr>
        <w:t xml:space="preserve">) in country </w:t>
      </w:r>
      <w:r w:rsidRPr="001E112D">
        <w:rPr>
          <w:rFonts w:ascii="Times" w:hAnsi="Times"/>
          <w:i/>
          <w:iCs/>
          <w:sz w:val="24"/>
          <w:szCs w:val="24"/>
        </w:rPr>
        <w:t>i</w:t>
      </w:r>
      <w:r w:rsidRPr="001E112D">
        <w:rPr>
          <w:rFonts w:ascii="Times" w:hAnsi="Times"/>
          <w:iCs/>
          <w:sz w:val="24"/>
          <w:szCs w:val="24"/>
        </w:rPr>
        <w:t xml:space="preserve"> at year </w:t>
      </w:r>
      <w:r w:rsidRPr="001E112D">
        <w:rPr>
          <w:rFonts w:ascii="Times" w:hAnsi="Times"/>
          <w:i/>
          <w:iCs/>
          <w:sz w:val="24"/>
          <w:szCs w:val="24"/>
        </w:rPr>
        <w:t>t</w:t>
      </w:r>
      <w:r w:rsidRPr="001E112D">
        <w:rPr>
          <w:rFonts w:ascii="Times" w:hAnsi="Times"/>
          <w:iCs/>
          <w:sz w:val="24"/>
          <w:szCs w:val="24"/>
        </w:rPr>
        <w:t>. P</w:t>
      </w:r>
      <w:r w:rsidRPr="001E112D">
        <w:rPr>
          <w:rFonts w:ascii="Times" w:hAnsi="Times"/>
          <w:i/>
          <w:iCs/>
          <w:sz w:val="24"/>
          <w:szCs w:val="24"/>
          <w:vertAlign w:val="subscript"/>
        </w:rPr>
        <w:t>it</w:t>
      </w:r>
      <w:r w:rsidRPr="001E112D">
        <w:rPr>
          <w:rFonts w:ascii="Times" w:hAnsi="Times"/>
          <w:iCs/>
          <w:sz w:val="24"/>
          <w:szCs w:val="24"/>
        </w:rPr>
        <w:t xml:space="preserve"> is the RE policy variable, D</w:t>
      </w:r>
      <w:r w:rsidRPr="001E112D">
        <w:rPr>
          <w:rFonts w:ascii="Times" w:hAnsi="Times"/>
          <w:i/>
          <w:iCs/>
          <w:sz w:val="24"/>
          <w:szCs w:val="24"/>
          <w:vertAlign w:val="subscript"/>
        </w:rPr>
        <w:t>it</w:t>
      </w:r>
      <w:r w:rsidRPr="001E112D">
        <w:rPr>
          <w:rFonts w:ascii="Times" w:hAnsi="Times"/>
          <w:iCs/>
          <w:sz w:val="24"/>
          <w:szCs w:val="24"/>
        </w:rPr>
        <w:t xml:space="preserve"> stands for development variables related to each country</w:t>
      </w:r>
      <w:r w:rsidRPr="001E112D">
        <w:rPr>
          <w:rStyle w:val="FootnoteReference"/>
          <w:rFonts w:ascii="Times" w:hAnsi="Times"/>
          <w:iCs/>
          <w:sz w:val="24"/>
          <w:szCs w:val="24"/>
        </w:rPr>
        <w:footnoteReference w:id="3"/>
      </w:r>
      <w:r w:rsidRPr="001E112D">
        <w:rPr>
          <w:rFonts w:ascii="Times" w:hAnsi="Times"/>
          <w:iCs/>
          <w:sz w:val="24"/>
          <w:szCs w:val="24"/>
        </w:rPr>
        <w:t>, T</w:t>
      </w:r>
      <w:r w:rsidRPr="001E112D">
        <w:rPr>
          <w:rFonts w:ascii="Times" w:hAnsi="Times"/>
          <w:i/>
          <w:iCs/>
          <w:sz w:val="24"/>
          <w:szCs w:val="24"/>
          <w:vertAlign w:val="subscript"/>
        </w:rPr>
        <w:t>t</w:t>
      </w:r>
      <w:r w:rsidRPr="001E112D">
        <w:rPr>
          <w:rFonts w:ascii="Times" w:hAnsi="Times"/>
          <w:iCs/>
          <w:sz w:val="24"/>
          <w:szCs w:val="24"/>
        </w:rPr>
        <w:t xml:space="preserve"> represents year fixed effects and C</w:t>
      </w:r>
      <w:r w:rsidRPr="001E112D">
        <w:rPr>
          <w:rFonts w:ascii="Times" w:hAnsi="Times"/>
          <w:i/>
          <w:iCs/>
          <w:sz w:val="24"/>
          <w:szCs w:val="24"/>
          <w:vertAlign w:val="subscript"/>
        </w:rPr>
        <w:t>i</w:t>
      </w:r>
      <w:r w:rsidRPr="001E112D">
        <w:rPr>
          <w:rFonts w:ascii="Times" w:hAnsi="Times"/>
          <w:iCs/>
          <w:sz w:val="24"/>
          <w:szCs w:val="24"/>
        </w:rPr>
        <w:t xml:space="preserve"> represents country-fixed effects.</w:t>
      </w:r>
    </w:p>
    <w:p w:rsidR="001A1AED" w:rsidRPr="001E112D" w:rsidRDefault="001A1AED" w:rsidP="001A1AED">
      <w:pPr>
        <w:spacing w:after="0" w:line="240" w:lineRule="auto"/>
        <w:ind w:firstLine="720"/>
        <w:jc w:val="both"/>
        <w:rPr>
          <w:rFonts w:ascii="Times" w:hAnsi="Times"/>
          <w:iCs/>
          <w:sz w:val="24"/>
          <w:szCs w:val="24"/>
        </w:rPr>
      </w:pPr>
      <w:r w:rsidRPr="001E112D">
        <w:rPr>
          <w:rFonts w:ascii="Times" w:hAnsi="Times"/>
          <w:iCs/>
          <w:sz w:val="24"/>
          <w:szCs w:val="24"/>
        </w:rPr>
        <w:t>The control variables P</w:t>
      </w:r>
      <w:r w:rsidRPr="001E112D">
        <w:rPr>
          <w:rFonts w:ascii="Times" w:hAnsi="Times"/>
          <w:i/>
          <w:iCs/>
          <w:sz w:val="24"/>
          <w:szCs w:val="24"/>
          <w:vertAlign w:val="subscript"/>
        </w:rPr>
        <w:t>it</w:t>
      </w:r>
      <w:r w:rsidRPr="001E112D">
        <w:rPr>
          <w:rFonts w:ascii="Times" w:hAnsi="Times"/>
          <w:iCs/>
          <w:sz w:val="24"/>
          <w:szCs w:val="24"/>
        </w:rPr>
        <w:t xml:space="preserve"> and D</w:t>
      </w:r>
      <w:r w:rsidRPr="001E112D">
        <w:rPr>
          <w:rFonts w:ascii="Times" w:hAnsi="Times"/>
          <w:i/>
          <w:iCs/>
          <w:sz w:val="24"/>
          <w:szCs w:val="24"/>
          <w:vertAlign w:val="subscript"/>
        </w:rPr>
        <w:t>it</w:t>
      </w:r>
      <w:r w:rsidRPr="001E112D">
        <w:rPr>
          <w:rFonts w:ascii="Times" w:hAnsi="Times"/>
          <w:iCs/>
          <w:sz w:val="24"/>
          <w:szCs w:val="24"/>
        </w:rPr>
        <w:t>, and the fixed effects T</w:t>
      </w:r>
      <w:r w:rsidRPr="001E112D">
        <w:rPr>
          <w:rFonts w:ascii="Times" w:hAnsi="Times"/>
          <w:i/>
          <w:iCs/>
          <w:sz w:val="24"/>
          <w:szCs w:val="24"/>
          <w:vertAlign w:val="subscript"/>
        </w:rPr>
        <w:t>t</w:t>
      </w:r>
      <w:r w:rsidRPr="001E112D">
        <w:rPr>
          <w:rFonts w:ascii="Times" w:hAnsi="Times"/>
          <w:iCs/>
          <w:sz w:val="24"/>
          <w:szCs w:val="24"/>
        </w:rPr>
        <w:t xml:space="preserve"> and C</w:t>
      </w:r>
      <w:r w:rsidRPr="001E112D">
        <w:rPr>
          <w:rFonts w:ascii="Times" w:hAnsi="Times"/>
          <w:i/>
          <w:iCs/>
          <w:sz w:val="24"/>
          <w:szCs w:val="24"/>
          <w:vertAlign w:val="subscript"/>
        </w:rPr>
        <w:t>i</w:t>
      </w:r>
      <w:r w:rsidRPr="001E112D">
        <w:rPr>
          <w:rFonts w:ascii="Times" w:hAnsi="Times"/>
          <w:iCs/>
          <w:sz w:val="24"/>
          <w:szCs w:val="24"/>
        </w:rPr>
        <w:t xml:space="preserve"> that are used in the regression analysis can be listed as follows:</w:t>
      </w:r>
    </w:p>
    <w:p w:rsidR="001A1AED" w:rsidRPr="00B820E5" w:rsidRDefault="001A1AED" w:rsidP="001A1AED">
      <w:pPr>
        <w:pStyle w:val="ListParagraph"/>
        <w:numPr>
          <w:ilvl w:val="0"/>
          <w:numId w:val="3"/>
        </w:numPr>
        <w:spacing w:after="0" w:line="240" w:lineRule="auto"/>
        <w:jc w:val="both"/>
        <w:rPr>
          <w:rFonts w:ascii="Times" w:hAnsi="Times"/>
          <w:iCs/>
          <w:sz w:val="24"/>
          <w:szCs w:val="24"/>
        </w:rPr>
      </w:pPr>
      <w:r w:rsidRPr="00B820E5">
        <w:rPr>
          <w:rFonts w:ascii="Times" w:hAnsi="Times"/>
          <w:iCs/>
          <w:sz w:val="24"/>
          <w:szCs w:val="24"/>
        </w:rPr>
        <w:t>Policy variables: The policy variables used in the regression refer to nation-wide policies. A considerable portion of federal states initiate state-level policies, as well. The impact of state level policies on the results in this study can largely be neglected,</w:t>
      </w:r>
      <w:r w:rsidRPr="001E112D">
        <w:rPr>
          <w:rStyle w:val="FootnoteReference"/>
          <w:rFonts w:ascii="Times" w:hAnsi="Times"/>
          <w:iCs/>
          <w:sz w:val="24"/>
          <w:szCs w:val="24"/>
        </w:rPr>
        <w:footnoteReference w:id="4"/>
      </w:r>
      <w:r w:rsidRPr="00B820E5">
        <w:rPr>
          <w:rFonts w:ascii="Times" w:hAnsi="Times"/>
          <w:iCs/>
          <w:sz w:val="24"/>
          <w:szCs w:val="24"/>
        </w:rPr>
        <w:t xml:space="preserve"> since many of these policies have been put into practice in a proportionally small part of the countries in the dataset and a significant portion of them are pilot projects. The characteristics of different policies are explained in the next section.</w:t>
      </w:r>
    </w:p>
    <w:p w:rsidR="001A1AED" w:rsidRPr="001E112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iCs/>
          <w:sz w:val="24"/>
          <w:szCs w:val="24"/>
        </w:rPr>
        <w:t xml:space="preserve">Population density has been selected due to close relationship between energy production and distribution—a variable that is frequently mentioned by REEGLE (2014). It is easier to build more RE in relatively denser places due to </w:t>
      </w:r>
      <w:r w:rsidRPr="001E112D">
        <w:rPr>
          <w:rFonts w:ascii="Times" w:hAnsi="Times"/>
          <w:sz w:val="24"/>
          <w:szCs w:val="24"/>
        </w:rPr>
        <w:t xml:space="preserve">lower costs of electricity grids. Similarly, higher electricity consumption in densely populated areas leads to more dependence on electricity. Thus, there would be more inclination towards investing in RE, since the majority of RE is produced in the form of electricity. </w:t>
      </w:r>
    </w:p>
    <w:p w:rsidR="001A1AED" w:rsidRPr="001E112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sz w:val="24"/>
          <w:szCs w:val="24"/>
        </w:rPr>
        <w:t>GDP per capita is used to control for the possibility that higher income countries would have higher RE capacity, since they are able to invest more (Carley, 2009; Dong, 2012).</w:t>
      </w:r>
    </w:p>
    <w:p w:rsidR="001A1AED" w:rsidRPr="001E112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sz w:val="24"/>
          <w:szCs w:val="24"/>
        </w:rPr>
        <w:t xml:space="preserve"> The variable on the domestic credit to the private sector as a proportion of GDP controls for the impacts of the financial sector development on the share of RE in the electricity sector. Since the fixed costs for RE are relatively high, access to finance can be conducive to more development (Brunnschweiler, 2010; Liming, 2009).</w:t>
      </w:r>
    </w:p>
    <w:p w:rsidR="001A1AED" w:rsidRPr="001E112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sz w:val="24"/>
          <w:szCs w:val="24"/>
        </w:rPr>
        <w:t xml:space="preserve"> Foreign direct investment (FDI) measured by FDI net inflows as a proportion of GDP contributes to RE growth via various ways such as alleviating credit constraint, leading to faster technological progress and leading to spillover effects in RE technologies (De Mello, 1999; Del Rio Gonzalez, 2009; Sawhney and Kahn, 2011). </w:t>
      </w:r>
    </w:p>
    <w:p w:rsidR="001A1AED" w:rsidRPr="00FA046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sz w:val="24"/>
          <w:szCs w:val="24"/>
        </w:rPr>
        <w:t>The share of females in the population controls for the fact that women have stronger preferences for environmental quality due to their tendency to be caregivers and to be cooperative (Torgler and Garcia-Valinas, 2007; Torgler et al. 2008; Vona et al. 2012).</w:t>
      </w:r>
    </w:p>
    <w:p w:rsidR="001A1AED" w:rsidRPr="00FA046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sz w:val="24"/>
          <w:szCs w:val="24"/>
        </w:rPr>
        <w:t xml:space="preserve">Energy use per 1000 dollars provides information on energy efficiency and energy intensity and controls for differences in energy consumption between countries to have a stronger sense of policy effect on the actual RE deployment. </w:t>
      </w:r>
    </w:p>
    <w:p w:rsidR="001A1AED" w:rsidRPr="001E112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sz w:val="24"/>
          <w:szCs w:val="24"/>
        </w:rPr>
        <w:t xml:space="preserve">Adjusted savings focusing on energy depletion provides a measure for the availability of conventional energy sources in a country; nations with larger conventional energy </w:t>
      </w:r>
      <w:r w:rsidRPr="001E112D">
        <w:rPr>
          <w:rFonts w:ascii="Times" w:hAnsi="Times"/>
          <w:sz w:val="24"/>
          <w:szCs w:val="24"/>
        </w:rPr>
        <w:lastRenderedPageBreak/>
        <w:t>endowment would be less inclined to look for alternative sources, as experienced in the MENA region (Dong, 2012).</w:t>
      </w:r>
    </w:p>
    <w:p w:rsidR="001A1AED" w:rsidRDefault="001A1AED" w:rsidP="001A1AED">
      <w:pPr>
        <w:pStyle w:val="ListParagraph"/>
        <w:numPr>
          <w:ilvl w:val="0"/>
          <w:numId w:val="3"/>
        </w:numPr>
        <w:spacing w:after="0" w:line="240" w:lineRule="auto"/>
        <w:jc w:val="both"/>
        <w:rPr>
          <w:rFonts w:ascii="Times New Roman" w:hAnsi="Times New Roman" w:cs="Times New Roman"/>
          <w:sz w:val="24"/>
          <w:szCs w:val="24"/>
        </w:rPr>
      </w:pPr>
      <w:r w:rsidRPr="001E112D">
        <w:rPr>
          <w:rFonts w:ascii="Times" w:hAnsi="Times"/>
          <w:sz w:val="24"/>
          <w:szCs w:val="24"/>
        </w:rPr>
        <w:t>Fixed time and fixed country models have been chosen due to heterogeneity between years and countries that is constant over time and correlated with independent variables. Years and countries may have observable or unobservable differences between each other. In the case of time effects, this may be the impacts of a global crisis (such as the financial crisis of 2007-2008) or the discovery of a new technology (as in the case of 2000% decline in the prices of silicon photovoltaic cells in the last twenty years). In comparison, taking country effects into consideration, a natural catastrophe (like the 2011 earthquake and tsunami in Japan) or the election of more environmentally-conscious politicians (such as the coalition partnership of Green Party in Germany between 1998 and 2005) may have contributed to the RE prospects of that country.</w:t>
      </w:r>
      <w:r>
        <w:rPr>
          <w:rFonts w:ascii="Times" w:hAnsi="Times"/>
          <w:sz w:val="24"/>
          <w:szCs w:val="24"/>
        </w:rPr>
        <w:t xml:space="preserve"> </w:t>
      </w:r>
      <w:r w:rsidRPr="00FA046D">
        <w:rPr>
          <w:rFonts w:ascii="Times" w:hAnsi="Times"/>
          <w:sz w:val="24"/>
          <w:szCs w:val="24"/>
        </w:rPr>
        <w:t xml:space="preserve">In fact, Zhao et al. (2013) found out that the policy effects on RE deployment </w:t>
      </w:r>
      <w:r>
        <w:rPr>
          <w:rFonts w:ascii="Times" w:hAnsi="Times"/>
          <w:sz w:val="24"/>
          <w:szCs w:val="24"/>
        </w:rPr>
        <w:t>have been</w:t>
      </w:r>
      <w:r w:rsidRPr="00FA046D">
        <w:rPr>
          <w:rFonts w:ascii="Times" w:hAnsi="Times"/>
          <w:sz w:val="24"/>
          <w:szCs w:val="24"/>
        </w:rPr>
        <w:t xml:space="preserve"> more pronounced before 1996. Additionally, </w:t>
      </w:r>
      <w:r>
        <w:rPr>
          <w:rFonts w:ascii="Times" w:hAnsi="Times"/>
          <w:sz w:val="24"/>
          <w:szCs w:val="24"/>
        </w:rPr>
        <w:t xml:space="preserve">the </w:t>
      </w:r>
      <w:r w:rsidRPr="00FA046D">
        <w:rPr>
          <w:rFonts w:ascii="Times" w:hAnsi="Times"/>
          <w:sz w:val="24"/>
          <w:szCs w:val="24"/>
        </w:rPr>
        <w:t>Hausman test indicated that a fixed effects model would be preferred over a random effects model with the existing dataset.</w:t>
      </w:r>
    </w:p>
    <w:p w:rsidR="002A4E93" w:rsidRDefault="002A4E93" w:rsidP="002A4E93">
      <w:pPr>
        <w:spacing w:after="0" w:line="240" w:lineRule="auto"/>
        <w:jc w:val="both"/>
        <w:rPr>
          <w:rFonts w:ascii="Times New Roman" w:hAnsi="Times New Roman" w:cs="Times New Roman"/>
          <w:sz w:val="24"/>
          <w:szCs w:val="24"/>
        </w:rPr>
      </w:pPr>
    </w:p>
    <w:p w:rsidR="002A4E93" w:rsidRPr="002A4E93" w:rsidRDefault="002A4E93" w:rsidP="002A4E93">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similarities between countries in terms of RE support policies will be done using distance measures and clustering. For this purpose, averages of policy variables over 25 years will be taken and Jaccard distances between different countries will be calculated. Following this procedure, dendograms will be provided.</w:t>
      </w:r>
      <w:r w:rsidR="00FF79FA">
        <w:rPr>
          <w:rFonts w:ascii="Times New Roman" w:hAnsi="Times New Roman" w:cs="Times New Roman"/>
          <w:sz w:val="24"/>
          <w:szCs w:val="24"/>
        </w:rPr>
        <w:t xml:space="preserve"> For the evolution of policies over the years, plots will be provided.</w:t>
      </w:r>
    </w:p>
    <w:p w:rsidR="003961D6" w:rsidRPr="0049714B" w:rsidRDefault="006476F9" w:rsidP="0049714B">
      <w:pPr>
        <w:shd w:val="clear" w:color="auto" w:fill="FFFFFF"/>
        <w:spacing w:after="0" w:line="203" w:lineRule="atLeast"/>
        <w:ind w:firstLine="720"/>
        <w:jc w:val="both"/>
        <w:rPr>
          <w:rFonts w:ascii="Times New Roman" w:eastAsia="Times New Roman" w:hAnsi="Times New Roman" w:cs="Times New Roman"/>
          <w:sz w:val="24"/>
          <w:szCs w:val="24"/>
        </w:rPr>
      </w:pPr>
      <w:r w:rsidRPr="0049714B">
        <w:rPr>
          <w:rFonts w:ascii="Times New Roman" w:hAnsi="Times New Roman" w:cs="Times New Roman"/>
          <w:sz w:val="24"/>
          <w:szCs w:val="24"/>
        </w:rPr>
        <w:t>The hydroelectric component of RE has been neglected because of the environmentally risky nature of hydroelectric investments, some of which—especially considering large dams—cause environmental damage to an extent that it is irreparable. Similarly, primarily in the developing world, many hydroelectric dams are very large state-initiated, domestically or internationally funded projects that were built before the 1990s (some examples are Akosombo Dam in Ghana and Turkwel Dam in Kenya), have been used for satisfying huge portions of energy consumption and have not been constructed following a politically or socially green agenda.</w:t>
      </w:r>
    </w:p>
    <w:p w:rsidR="002416F7" w:rsidRPr="0049714B" w:rsidRDefault="002416F7" w:rsidP="002416F7">
      <w:pPr>
        <w:shd w:val="clear" w:color="auto" w:fill="FFFFFF"/>
        <w:spacing w:after="0" w:line="203" w:lineRule="atLeast"/>
        <w:jc w:val="both"/>
        <w:rPr>
          <w:rFonts w:ascii="Times New Roman" w:eastAsia="Times New Roman" w:hAnsi="Times New Roman" w:cs="Times New Roman"/>
          <w:sz w:val="24"/>
          <w:szCs w:val="24"/>
        </w:rPr>
      </w:pPr>
      <w:r w:rsidRPr="0049714B">
        <w:rPr>
          <w:rFonts w:ascii="Times New Roman" w:eastAsia="Times New Roman" w:hAnsi="Times New Roman" w:cs="Times New Roman"/>
          <w:sz w:val="24"/>
          <w:szCs w:val="24"/>
        </w:rPr>
        <w:tab/>
        <w:t>The names and types of the variables used in the dataset are provided in the following table. The dataset covers 25 years and 109 countries</w:t>
      </w:r>
      <w:r w:rsidR="0049714B">
        <w:rPr>
          <w:rFonts w:ascii="Times New Roman" w:eastAsia="Times New Roman" w:hAnsi="Times New Roman" w:cs="Times New Roman"/>
          <w:sz w:val="24"/>
          <w:szCs w:val="24"/>
        </w:rPr>
        <w:t xml:space="preserve"> (2725 potential observations)</w:t>
      </w:r>
      <w:r w:rsidRPr="0049714B">
        <w:rPr>
          <w:rFonts w:ascii="Times New Roman" w:eastAsia="Times New Roman" w:hAnsi="Times New Roman" w:cs="Times New Roman"/>
          <w:sz w:val="24"/>
          <w:szCs w:val="24"/>
        </w:rPr>
        <w:t>, and the dependent variable has 2425 observations due to missing values for some years.</w:t>
      </w:r>
      <w:r w:rsidR="002A4E93">
        <w:rPr>
          <w:rFonts w:ascii="Times New Roman" w:eastAsia="Times New Roman" w:hAnsi="Times New Roman" w:cs="Times New Roman"/>
          <w:sz w:val="24"/>
          <w:szCs w:val="24"/>
        </w:rPr>
        <w:t xml:space="preserve"> No special procedure will be applied to missing values, since the number of missing values is quite tolerable for a dataset of this size.</w:t>
      </w:r>
    </w:p>
    <w:p w:rsidR="00AA6AAC" w:rsidRPr="002416F7" w:rsidRDefault="00AA6AAC" w:rsidP="002416F7">
      <w:pPr>
        <w:shd w:val="clear" w:color="auto" w:fill="FFFFFF"/>
        <w:spacing w:after="0" w:line="203" w:lineRule="atLeast"/>
        <w:jc w:val="both"/>
        <w:rPr>
          <w:rFonts w:ascii="Times New Roman" w:eastAsia="Times New Roman" w:hAnsi="Times New Roman" w:cs="Times New Roman"/>
          <w:color w:val="333333"/>
          <w:sz w:val="24"/>
          <w:szCs w:val="24"/>
        </w:rPr>
      </w:pPr>
    </w:p>
    <w:p w:rsidR="003961D6" w:rsidRPr="00AA6AAC" w:rsidRDefault="00AA6AAC" w:rsidP="00AA6AAC">
      <w:pPr>
        <w:spacing w:after="0" w:line="240" w:lineRule="auto"/>
        <w:rPr>
          <w:rFonts w:ascii="Times New Roman" w:eastAsia="Times New Roman" w:hAnsi="Times New Roman" w:cs="Times New Roman"/>
          <w:b/>
        </w:rPr>
      </w:pPr>
      <w:r w:rsidRPr="006476F9">
        <w:rPr>
          <w:rFonts w:ascii="Times New Roman" w:eastAsia="Times New Roman" w:hAnsi="Times New Roman" w:cs="Times New Roman"/>
          <w:b/>
        </w:rPr>
        <w:t>Tab</w:t>
      </w:r>
      <w:r>
        <w:rPr>
          <w:rFonts w:ascii="Times New Roman" w:eastAsia="Times New Roman" w:hAnsi="Times New Roman" w:cs="Times New Roman"/>
          <w:b/>
        </w:rPr>
        <w:t>le 2: Names and Types of Variables</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&lt;class 'pandas.core.frame.DataFrame'&gt;</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Int64Index: 2725 entries, 1 to 109</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Data columns (total 33 columns):</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Auditing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Codes and Standards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Demonstration Project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Feed-in Tariffs or Premiums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Funds to Sub-National Governments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Grants and Subsidies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Green Certificates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Information and Education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Infrastructure Investments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Institutional Creation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Loans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lastRenderedPageBreak/>
        <w:t xml:space="preserve">Monitoring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Obligation Schemes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Other Mandatory Requirements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Procurement Rules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RD&amp;D Funding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Research Programme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Strategic Planning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Tax Relief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Taxes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User Charges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White Certificates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Year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country_index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year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Share of Non-Hydro RE Capacity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2425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Population density (people per </w:t>
      </w:r>
      <w:r>
        <w:rPr>
          <w:rFonts w:ascii="Courier New" w:eastAsia="Times New Roman" w:hAnsi="Courier New" w:cs="Courier New"/>
          <w:color w:val="000000"/>
          <w:sz w:val="18"/>
          <w:szCs w:val="18"/>
        </w:rPr>
        <w:t xml:space="preserve">sq. km of land area)              </w:t>
      </w:r>
      <w:r w:rsidRPr="00830410">
        <w:rPr>
          <w:rFonts w:ascii="Courier New" w:eastAsia="Times New Roman" w:hAnsi="Courier New" w:cs="Courier New"/>
          <w:color w:val="000000"/>
          <w:sz w:val="18"/>
          <w:szCs w:val="18"/>
        </w:rPr>
        <w:t>2625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GDP per capita, PPP (current in</w:t>
      </w:r>
      <w:r>
        <w:rPr>
          <w:rFonts w:ascii="Courier New" w:eastAsia="Times New Roman" w:hAnsi="Courier New" w:cs="Courier New"/>
          <w:color w:val="000000"/>
          <w:sz w:val="18"/>
          <w:szCs w:val="18"/>
        </w:rPr>
        <w:t xml:space="preserve">ternational $)                    </w:t>
      </w:r>
      <w:r w:rsidRPr="00830410">
        <w:rPr>
          <w:rFonts w:ascii="Courier New" w:eastAsia="Times New Roman" w:hAnsi="Courier New" w:cs="Courier New"/>
          <w:color w:val="000000"/>
          <w:sz w:val="18"/>
          <w:szCs w:val="18"/>
        </w:rPr>
        <w:t>2625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Domestic credit to private sect</w:t>
      </w:r>
      <w:r>
        <w:rPr>
          <w:rFonts w:ascii="Courier New" w:eastAsia="Times New Roman" w:hAnsi="Courier New" w:cs="Courier New"/>
          <w:color w:val="000000"/>
          <w:sz w:val="18"/>
          <w:szCs w:val="18"/>
        </w:rPr>
        <w:t xml:space="preserve">or (% of GDP)                     </w:t>
      </w:r>
      <w:r w:rsidRPr="00830410">
        <w:rPr>
          <w:rFonts w:ascii="Courier New" w:eastAsia="Times New Roman" w:hAnsi="Courier New" w:cs="Courier New"/>
          <w:color w:val="000000"/>
          <w:sz w:val="18"/>
          <w:szCs w:val="18"/>
        </w:rPr>
        <w:t>2500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Foreign direct investment, net </w:t>
      </w:r>
      <w:r>
        <w:rPr>
          <w:rFonts w:ascii="Courier New" w:eastAsia="Times New Roman" w:hAnsi="Courier New" w:cs="Courier New"/>
          <w:color w:val="000000"/>
          <w:sz w:val="18"/>
          <w:szCs w:val="18"/>
        </w:rPr>
        <w:t xml:space="preserve">inflows (% of GDP)                </w:t>
      </w:r>
      <w:r w:rsidRPr="00830410">
        <w:rPr>
          <w:rFonts w:ascii="Courier New" w:eastAsia="Times New Roman" w:hAnsi="Courier New" w:cs="Courier New"/>
          <w:color w:val="000000"/>
          <w:sz w:val="18"/>
          <w:szCs w:val="18"/>
        </w:rPr>
        <w:t>2625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Population, female (% of total)</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2625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Energy use (kg of oil equiv</w:t>
      </w:r>
      <w:r>
        <w:rPr>
          <w:rFonts w:ascii="Courier New" w:eastAsia="Times New Roman" w:hAnsi="Courier New" w:cs="Courier New"/>
          <w:color w:val="000000"/>
          <w:sz w:val="18"/>
          <w:szCs w:val="18"/>
        </w:rPr>
        <w:t>alent) per $1,000 GDP (</w:t>
      </w:r>
      <w:r w:rsidRPr="00830410">
        <w:rPr>
          <w:rFonts w:ascii="Courier New" w:eastAsia="Times New Roman" w:hAnsi="Courier New" w:cs="Courier New"/>
          <w:color w:val="000000"/>
          <w:sz w:val="18"/>
          <w:szCs w:val="18"/>
        </w:rPr>
        <w:t>2011</w:t>
      </w:r>
      <w:r>
        <w:rPr>
          <w:rFonts w:ascii="Courier New" w:eastAsia="Times New Roman" w:hAnsi="Courier New" w:cs="Courier New"/>
          <w:color w:val="000000"/>
          <w:sz w:val="18"/>
          <w:szCs w:val="18"/>
        </w:rPr>
        <w:t xml:space="preserve"> PPP)      </w:t>
      </w:r>
      <w:r w:rsidRPr="00830410">
        <w:rPr>
          <w:rFonts w:ascii="Courier New" w:eastAsia="Times New Roman" w:hAnsi="Courier New" w:cs="Courier New"/>
          <w:color w:val="000000"/>
          <w:sz w:val="18"/>
          <w:szCs w:val="18"/>
        </w:rPr>
        <w:t>2500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Adjusted savings: energy depletio</w:t>
      </w:r>
      <w:r w:rsidR="00732F32">
        <w:rPr>
          <w:rFonts w:ascii="Courier New" w:eastAsia="Times New Roman" w:hAnsi="Courier New" w:cs="Courier New"/>
          <w:color w:val="000000"/>
          <w:sz w:val="18"/>
          <w:szCs w:val="18"/>
        </w:rPr>
        <w:t xml:space="preserve">n (% of GNI)                    </w:t>
      </w:r>
      <w:r w:rsidRPr="00830410">
        <w:rPr>
          <w:rFonts w:ascii="Courier New" w:eastAsia="Times New Roman" w:hAnsi="Courier New" w:cs="Courier New"/>
          <w:color w:val="000000"/>
          <w:sz w:val="18"/>
          <w:szCs w:val="18"/>
        </w:rPr>
        <w:t>2625 non-null float64</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dtypes: float64(8), int64(25)</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memory usage: 723.8 KB</w:t>
      </w:r>
    </w:p>
    <w:p w:rsidR="002416F7" w:rsidRPr="00830410" w:rsidRDefault="002416F7" w:rsidP="00241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None</w:t>
      </w:r>
    </w:p>
    <w:p w:rsidR="003961D6" w:rsidRDefault="003961D6" w:rsidP="003961D6">
      <w:pPr>
        <w:shd w:val="clear" w:color="auto" w:fill="FFFFFF"/>
        <w:spacing w:after="0" w:line="203" w:lineRule="atLeast"/>
        <w:rPr>
          <w:rFonts w:ascii="Helvetica" w:eastAsia="Times New Roman" w:hAnsi="Helvetica" w:cs="Helvetica"/>
          <w:color w:val="333333"/>
          <w:sz w:val="16"/>
          <w:szCs w:val="16"/>
        </w:rPr>
      </w:pPr>
    </w:p>
    <w:p w:rsidR="00AA6AAC" w:rsidRPr="00AA6AAC" w:rsidRDefault="00AA6AAC" w:rsidP="00AA6AAC">
      <w:pPr>
        <w:shd w:val="clear" w:color="auto" w:fill="FFFFFF"/>
        <w:spacing w:after="0" w:line="203" w:lineRule="atLeast"/>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following figure highlights the number of specific policies used by </w:t>
      </w:r>
      <w:r w:rsidR="00187A9C">
        <w:rPr>
          <w:rFonts w:ascii="Times New Roman" w:eastAsia="Times New Roman" w:hAnsi="Times New Roman" w:cs="Times New Roman"/>
          <w:color w:val="333333"/>
          <w:sz w:val="24"/>
          <w:szCs w:val="24"/>
        </w:rPr>
        <w:t xml:space="preserve">the </w:t>
      </w:r>
      <w:r>
        <w:rPr>
          <w:rFonts w:ascii="Times New Roman" w:eastAsia="Times New Roman" w:hAnsi="Times New Roman" w:cs="Times New Roman"/>
          <w:color w:val="333333"/>
          <w:sz w:val="24"/>
          <w:szCs w:val="24"/>
        </w:rPr>
        <w:t>countries in the dataset:</w:t>
      </w:r>
    </w:p>
    <w:p w:rsidR="00AA6AAC" w:rsidRDefault="00AA6AAC" w:rsidP="00791BEE">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p>
    <w:p w:rsidR="00AA6AAC" w:rsidRDefault="00AA6AAC" w:rsidP="00791BEE">
      <w:pPr>
        <w:shd w:val="clear" w:color="auto" w:fill="FFFFFF"/>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85888" behindDoc="0" locked="0" layoutInCell="1" allowOverlap="1">
            <wp:simplePos x="0" y="0"/>
            <wp:positionH relativeFrom="column">
              <wp:posOffset>1137037</wp:posOffset>
            </wp:positionH>
            <wp:positionV relativeFrom="paragraph">
              <wp:posOffset>42711</wp:posOffset>
            </wp:positionV>
            <wp:extent cx="3506525" cy="3490622"/>
            <wp:effectExtent l="0" t="0" r="0" b="0"/>
            <wp:wrapNone/>
            <wp:docPr id="34" name="Picture 18" descr="Number of Poli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olicies.png"/>
                    <pic:cNvPicPr/>
                  </pic:nvPicPr>
                  <pic:blipFill>
                    <a:blip r:embed="rId9"/>
                    <a:stretch>
                      <a:fillRect/>
                    </a:stretch>
                  </pic:blipFill>
                  <pic:spPr>
                    <a:xfrm>
                      <a:off x="0" y="0"/>
                      <a:ext cx="3506525" cy="3490622"/>
                    </a:xfrm>
                    <a:prstGeom prst="rect">
                      <a:avLst/>
                    </a:prstGeom>
                  </pic:spPr>
                </pic:pic>
              </a:graphicData>
            </a:graphic>
          </wp:anchor>
        </w:drawing>
      </w:r>
    </w:p>
    <w:p w:rsidR="00AA6AAC" w:rsidRPr="00AA6AAC" w:rsidRDefault="00AA6AAC" w:rsidP="00AA6AAC">
      <w:pPr>
        <w:rPr>
          <w:rFonts w:ascii="Times New Roman" w:eastAsia="Times New Roman" w:hAnsi="Times New Roman" w:cs="Times New Roman"/>
          <w:sz w:val="24"/>
          <w:szCs w:val="24"/>
        </w:rPr>
      </w:pPr>
    </w:p>
    <w:p w:rsidR="00AA6AAC" w:rsidRPr="00AA6AAC" w:rsidRDefault="00AA6AAC" w:rsidP="00AA6AAC">
      <w:pPr>
        <w:rPr>
          <w:rFonts w:ascii="Times New Roman" w:eastAsia="Times New Roman" w:hAnsi="Times New Roman" w:cs="Times New Roman"/>
          <w:sz w:val="24"/>
          <w:szCs w:val="24"/>
        </w:rPr>
      </w:pPr>
    </w:p>
    <w:p w:rsidR="00AA6AAC" w:rsidRDefault="00AA6AAC" w:rsidP="00AA6AAC">
      <w:pPr>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Pr="00AA6AAC" w:rsidRDefault="00AA6AAC" w:rsidP="00AA6AAC">
      <w:pPr>
        <w:shd w:val="clear" w:color="auto" w:fill="FFFFFF"/>
        <w:spacing w:after="0" w:line="203" w:lineRule="atLeast"/>
        <w:jc w:val="center"/>
        <w:rPr>
          <w:rFonts w:ascii="Times New Roman" w:eastAsia="Times New Roman" w:hAnsi="Times New Roman" w:cs="Times New Roman"/>
          <w:b/>
          <w:sz w:val="24"/>
          <w:szCs w:val="24"/>
        </w:rPr>
      </w:pPr>
      <w:r w:rsidRPr="00AA6AAC">
        <w:rPr>
          <w:rFonts w:ascii="Times New Roman" w:eastAsia="Times New Roman" w:hAnsi="Times New Roman" w:cs="Times New Roman"/>
          <w:b/>
          <w:sz w:val="24"/>
          <w:szCs w:val="24"/>
        </w:rPr>
        <w:t>Fig. 2: Number of Specific Policies</w:t>
      </w:r>
    </w:p>
    <w:p w:rsidR="00187A9C" w:rsidRDefault="00FC1115" w:rsidP="00FC1115">
      <w:pPr>
        <w:shd w:val="clear" w:color="auto" w:fill="FFFFFF"/>
        <w:spacing w:after="0" w:line="20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6AAC" w:rsidRDefault="00FC1115" w:rsidP="00187A9C">
      <w:pPr>
        <w:shd w:val="clear" w:color="auto" w:fill="FFFFFF"/>
        <w:spacing w:after="0" w:line="203" w:lineRule="atLeast"/>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heat maps below look at the correlation between RE support policies and development variables in the dataset. The relatively low correlation between RE support policies (the highest is around 0.4) rules out the risk of multicollinearity in the analysis.</w:t>
      </w:r>
    </w:p>
    <w:p w:rsidR="00FC1115" w:rsidRPr="00FC1115" w:rsidRDefault="00FC1115" w:rsidP="00FC1115">
      <w:pPr>
        <w:shd w:val="clear" w:color="auto" w:fill="FFFFFF"/>
        <w:spacing w:after="0" w:line="203" w:lineRule="atLeast"/>
        <w:jc w:val="center"/>
        <w:rPr>
          <w:rFonts w:ascii="Times New Roman" w:eastAsia="Times New Roman" w:hAnsi="Times New Roman" w:cs="Times New Roman"/>
          <w:b/>
          <w:sz w:val="24"/>
          <w:szCs w:val="24"/>
        </w:rPr>
      </w:pPr>
      <w:r w:rsidRPr="00FC1115">
        <w:rPr>
          <w:rFonts w:ascii="Times New Roman" w:eastAsia="Times New Roman" w:hAnsi="Times New Roman" w:cs="Times New Roman"/>
          <w:b/>
          <w:noProof/>
          <w:sz w:val="24"/>
          <w:szCs w:val="24"/>
        </w:rPr>
        <w:drawing>
          <wp:anchor distT="0" distB="0" distL="114300" distR="114300" simplePos="0" relativeHeight="251689984" behindDoc="0" locked="0" layoutInCell="1" allowOverlap="1">
            <wp:simplePos x="0" y="0"/>
            <wp:positionH relativeFrom="column">
              <wp:posOffset>-48260</wp:posOffset>
            </wp:positionH>
            <wp:positionV relativeFrom="paragraph">
              <wp:posOffset>78105</wp:posOffset>
            </wp:positionV>
            <wp:extent cx="5947410" cy="4778375"/>
            <wp:effectExtent l="0" t="0" r="0" b="0"/>
            <wp:wrapTopAndBottom/>
            <wp:docPr id="36" name="Picture 11" descr="Heat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1.png"/>
                    <pic:cNvPicPr/>
                  </pic:nvPicPr>
                  <pic:blipFill>
                    <a:blip r:embed="rId10"/>
                    <a:stretch>
                      <a:fillRect/>
                    </a:stretch>
                  </pic:blipFill>
                  <pic:spPr>
                    <a:xfrm>
                      <a:off x="0" y="0"/>
                      <a:ext cx="5947410" cy="4778375"/>
                    </a:xfrm>
                    <a:prstGeom prst="rect">
                      <a:avLst/>
                    </a:prstGeom>
                  </pic:spPr>
                </pic:pic>
              </a:graphicData>
            </a:graphic>
          </wp:anchor>
        </w:drawing>
      </w:r>
      <w:r w:rsidRPr="00FC1115">
        <w:rPr>
          <w:rFonts w:ascii="Times New Roman" w:eastAsia="Times New Roman" w:hAnsi="Times New Roman" w:cs="Times New Roman"/>
          <w:b/>
          <w:sz w:val="24"/>
          <w:szCs w:val="24"/>
        </w:rPr>
        <w:t>Fig. 3: Correlations between RE Support Policies</w:t>
      </w: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FC1115" w:rsidRPr="00822335" w:rsidRDefault="00FC1115" w:rsidP="00FC1115">
      <w:pPr>
        <w:shd w:val="clear" w:color="auto" w:fill="FFFFFF"/>
        <w:spacing w:after="0" w:line="203" w:lineRule="atLeast"/>
        <w:jc w:val="center"/>
        <w:rPr>
          <w:rFonts w:ascii="Times New Roman" w:eastAsia="Times New Roman" w:hAnsi="Times New Roman" w:cs="Times New Roman"/>
          <w:b/>
          <w:sz w:val="24"/>
          <w:szCs w:val="24"/>
        </w:rPr>
      </w:pPr>
      <w:r w:rsidRPr="00822335">
        <w:rPr>
          <w:rFonts w:ascii="Times New Roman" w:eastAsia="Times New Roman" w:hAnsi="Times New Roman" w:cs="Times New Roman"/>
          <w:b/>
          <w:noProof/>
          <w:sz w:val="24"/>
          <w:szCs w:val="24"/>
        </w:rPr>
        <w:lastRenderedPageBreak/>
        <w:drawing>
          <wp:anchor distT="0" distB="0" distL="114300" distR="114300" simplePos="0" relativeHeight="251687936" behindDoc="0" locked="0" layoutInCell="1" allowOverlap="1">
            <wp:simplePos x="0" y="0"/>
            <wp:positionH relativeFrom="column">
              <wp:posOffset>-55880</wp:posOffset>
            </wp:positionH>
            <wp:positionV relativeFrom="paragraph">
              <wp:posOffset>69215</wp:posOffset>
            </wp:positionV>
            <wp:extent cx="5947410" cy="5200015"/>
            <wp:effectExtent l="0" t="0" r="0" b="0"/>
            <wp:wrapTopAndBottom/>
            <wp:docPr id="35" name="Picture 12" descr="Heat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2.png"/>
                    <pic:cNvPicPr/>
                  </pic:nvPicPr>
                  <pic:blipFill>
                    <a:blip r:embed="rId11"/>
                    <a:stretch>
                      <a:fillRect/>
                    </a:stretch>
                  </pic:blipFill>
                  <pic:spPr>
                    <a:xfrm>
                      <a:off x="0" y="0"/>
                      <a:ext cx="5947410" cy="5200015"/>
                    </a:xfrm>
                    <a:prstGeom prst="rect">
                      <a:avLst/>
                    </a:prstGeom>
                  </pic:spPr>
                </pic:pic>
              </a:graphicData>
            </a:graphic>
          </wp:anchor>
        </w:drawing>
      </w:r>
      <w:r w:rsidRPr="00822335">
        <w:rPr>
          <w:rFonts w:ascii="Times New Roman" w:eastAsia="Times New Roman" w:hAnsi="Times New Roman" w:cs="Times New Roman"/>
          <w:b/>
          <w:sz w:val="24"/>
          <w:szCs w:val="24"/>
        </w:rPr>
        <w:t>Fig. 4: Correlation Between Development Variables</w:t>
      </w: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822335" w:rsidRDefault="00822335" w:rsidP="00344A4E">
      <w:pPr>
        <w:shd w:val="clear" w:color="auto" w:fill="FFFFFF"/>
        <w:spacing w:after="0" w:line="203" w:lineRule="atLeast"/>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figures below show the relationship between the share of non-hydro RE capacity in total electricity net generation (y-axis) and each variable in the dataset (x-axis). </w:t>
      </w:r>
    </w:p>
    <w:p w:rsidR="00344A4E" w:rsidRDefault="00344A4E" w:rsidP="00344A4E">
      <w:pPr>
        <w:shd w:val="clear" w:color="auto" w:fill="FFFFFF"/>
        <w:spacing w:after="0" w:line="203" w:lineRule="atLeast"/>
        <w:ind w:firstLine="720"/>
        <w:jc w:val="both"/>
        <w:rPr>
          <w:rFonts w:ascii="Times New Roman" w:eastAsia="Times New Roman" w:hAnsi="Times New Roman" w:cs="Times New Roman"/>
          <w:sz w:val="24"/>
          <w:szCs w:val="24"/>
        </w:rPr>
      </w:pPr>
    </w:p>
    <w:p w:rsidR="00FC1115" w:rsidRDefault="00344A4E" w:rsidP="00AA6AAC">
      <w:pPr>
        <w:shd w:val="clear" w:color="auto" w:fill="FFFFFF"/>
        <w:spacing w:after="0" w:line="203"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simplePos x="0" y="0"/>
            <wp:positionH relativeFrom="column">
              <wp:posOffset>1402080</wp:posOffset>
            </wp:positionH>
            <wp:positionV relativeFrom="paragraph">
              <wp:posOffset>14605</wp:posOffset>
            </wp:positionV>
            <wp:extent cx="3515360" cy="2337435"/>
            <wp:effectExtent l="19050" t="0" r="8890" b="0"/>
            <wp:wrapSquare wrapText="bothSides"/>
            <wp:docPr id="37" name="Picture 0" descr="Aud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ing.png"/>
                    <pic:cNvPicPr/>
                  </pic:nvPicPr>
                  <pic:blipFill>
                    <a:blip r:embed="rId12"/>
                    <a:stretch>
                      <a:fillRect/>
                    </a:stretch>
                  </pic:blipFill>
                  <pic:spPr>
                    <a:xfrm>
                      <a:off x="0" y="0"/>
                      <a:ext cx="3515360" cy="2337435"/>
                    </a:xfrm>
                    <a:prstGeom prst="rect">
                      <a:avLst/>
                    </a:prstGeom>
                  </pic:spPr>
                </pic:pic>
              </a:graphicData>
            </a:graphic>
          </wp:anchor>
        </w:drawing>
      </w: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660A72" w:rsidP="00AA6AAC">
      <w:pPr>
        <w:shd w:val="clear" w:color="auto" w:fill="FFFFFF"/>
        <w:spacing w:after="0" w:line="203"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1402080</wp:posOffset>
            </wp:positionH>
            <wp:positionV relativeFrom="paragraph">
              <wp:posOffset>270510</wp:posOffset>
            </wp:positionV>
            <wp:extent cx="3471545" cy="2308225"/>
            <wp:effectExtent l="19050" t="0" r="0" b="0"/>
            <wp:wrapTopAndBottom/>
            <wp:docPr id="2" name="Picture 1" descr="Codes and Stand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 and Standards.png"/>
                    <pic:cNvPicPr/>
                  </pic:nvPicPr>
                  <pic:blipFill>
                    <a:blip r:embed="rId13"/>
                    <a:stretch>
                      <a:fillRect/>
                    </a:stretch>
                  </pic:blipFill>
                  <pic:spPr>
                    <a:xfrm>
                      <a:off x="0" y="0"/>
                      <a:ext cx="3471545" cy="2308225"/>
                    </a:xfrm>
                    <a:prstGeom prst="rect">
                      <a:avLst/>
                    </a:prstGeom>
                  </pic:spPr>
                </pic:pic>
              </a:graphicData>
            </a:graphic>
          </wp:anchor>
        </w:drawing>
      </w: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FC1115" w:rsidRDefault="00660A72" w:rsidP="00AA6AAC">
      <w:pPr>
        <w:shd w:val="clear" w:color="auto" w:fill="FFFFFF"/>
        <w:spacing w:after="0" w:line="203"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1267405</wp:posOffset>
            </wp:positionH>
            <wp:positionV relativeFrom="paragraph">
              <wp:posOffset>71368</wp:posOffset>
            </wp:positionV>
            <wp:extent cx="3575333" cy="2369489"/>
            <wp:effectExtent l="19050" t="0" r="6067" b="0"/>
            <wp:wrapNone/>
            <wp:docPr id="3" name="Picture 2" descr="Demonstration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stration Project.png"/>
                    <pic:cNvPicPr/>
                  </pic:nvPicPr>
                  <pic:blipFill>
                    <a:blip r:embed="rId14"/>
                    <a:stretch>
                      <a:fillRect/>
                    </a:stretch>
                  </pic:blipFill>
                  <pic:spPr>
                    <a:xfrm>
                      <a:off x="0" y="0"/>
                      <a:ext cx="3576396" cy="2370194"/>
                    </a:xfrm>
                    <a:prstGeom prst="rect">
                      <a:avLst/>
                    </a:prstGeom>
                  </pic:spPr>
                </pic:pic>
              </a:graphicData>
            </a:graphic>
          </wp:anchor>
        </w:drawing>
      </w:r>
    </w:p>
    <w:p w:rsidR="00FC1115" w:rsidRDefault="00FC1115"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AA6AAC" w:rsidRDefault="00AA6AAC" w:rsidP="00AA6AAC">
      <w:pPr>
        <w:shd w:val="clear" w:color="auto" w:fill="FFFFFF"/>
        <w:spacing w:after="0" w:line="203" w:lineRule="atLeast"/>
        <w:rPr>
          <w:rFonts w:ascii="Times New Roman" w:eastAsia="Times New Roman" w:hAnsi="Times New Roman" w:cs="Times New Roman"/>
          <w:sz w:val="24"/>
          <w:szCs w:val="24"/>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lastRenderedPageBreak/>
        <w:drawing>
          <wp:anchor distT="0" distB="0" distL="114300" distR="114300" simplePos="0" relativeHeight="251696128" behindDoc="0" locked="0" layoutInCell="1" allowOverlap="1">
            <wp:simplePos x="0" y="0"/>
            <wp:positionH relativeFrom="column">
              <wp:posOffset>1410335</wp:posOffset>
            </wp:positionH>
            <wp:positionV relativeFrom="paragraph">
              <wp:posOffset>2663190</wp:posOffset>
            </wp:positionV>
            <wp:extent cx="3501390" cy="2337435"/>
            <wp:effectExtent l="19050" t="0" r="3810" b="0"/>
            <wp:wrapTopAndBottom/>
            <wp:docPr id="39" name="Picture 14" descr="Infrastructure Inves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structure Investments.png"/>
                    <pic:cNvPicPr/>
                  </pic:nvPicPr>
                  <pic:blipFill>
                    <a:blip r:embed="rId15"/>
                    <a:stretch>
                      <a:fillRect/>
                    </a:stretch>
                  </pic:blipFill>
                  <pic:spPr>
                    <a:xfrm>
                      <a:off x="0" y="0"/>
                      <a:ext cx="3501390" cy="2337435"/>
                    </a:xfrm>
                    <a:prstGeom prst="rect">
                      <a:avLst/>
                    </a:prstGeom>
                  </pic:spPr>
                </pic:pic>
              </a:graphicData>
            </a:graphic>
          </wp:anchor>
        </w:drawing>
      </w:r>
      <w:r>
        <w:rPr>
          <w:rFonts w:ascii="Helvetica" w:eastAsia="Times New Roman" w:hAnsi="Helvetica" w:cs="Helvetica"/>
          <w:noProof/>
          <w:color w:val="333333"/>
          <w:sz w:val="16"/>
          <w:szCs w:val="16"/>
        </w:rPr>
        <w:drawing>
          <wp:anchor distT="0" distB="0" distL="114300" distR="114300" simplePos="0" relativeHeight="251694080" behindDoc="0" locked="0" layoutInCell="1" allowOverlap="1">
            <wp:simplePos x="0" y="0"/>
            <wp:positionH relativeFrom="column">
              <wp:posOffset>1490980</wp:posOffset>
            </wp:positionH>
            <wp:positionV relativeFrom="paragraph">
              <wp:posOffset>95250</wp:posOffset>
            </wp:positionV>
            <wp:extent cx="3343275" cy="2233930"/>
            <wp:effectExtent l="19050" t="0" r="9525" b="0"/>
            <wp:wrapTopAndBottom/>
            <wp:docPr id="38" name="Picture 9" descr="Grants and Subsi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s and Subsidies.png"/>
                    <pic:cNvPicPr/>
                  </pic:nvPicPr>
                  <pic:blipFill>
                    <a:blip r:embed="rId16"/>
                    <a:stretch>
                      <a:fillRect/>
                    </a:stretch>
                  </pic:blipFill>
                  <pic:spPr>
                    <a:xfrm>
                      <a:off x="0" y="0"/>
                      <a:ext cx="3343275" cy="2233930"/>
                    </a:xfrm>
                    <a:prstGeom prst="rect">
                      <a:avLst/>
                    </a:prstGeom>
                  </pic:spPr>
                </pic:pic>
              </a:graphicData>
            </a:graphic>
          </wp:anchor>
        </w:drawing>
      </w: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698176" behindDoc="0" locked="0" layoutInCell="1" allowOverlap="1">
            <wp:simplePos x="0" y="0"/>
            <wp:positionH relativeFrom="column">
              <wp:posOffset>1346835</wp:posOffset>
            </wp:positionH>
            <wp:positionV relativeFrom="paragraph">
              <wp:posOffset>170180</wp:posOffset>
            </wp:positionV>
            <wp:extent cx="3562985" cy="2374265"/>
            <wp:effectExtent l="19050" t="0" r="0" b="0"/>
            <wp:wrapTopAndBottom/>
            <wp:docPr id="40" name="Picture 13" descr="Information and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and Education.png"/>
                    <pic:cNvPicPr/>
                  </pic:nvPicPr>
                  <pic:blipFill>
                    <a:blip r:embed="rId17"/>
                    <a:stretch>
                      <a:fillRect/>
                    </a:stretch>
                  </pic:blipFill>
                  <pic:spPr>
                    <a:xfrm>
                      <a:off x="0" y="0"/>
                      <a:ext cx="3562985" cy="2374265"/>
                    </a:xfrm>
                    <a:prstGeom prst="rect">
                      <a:avLst/>
                    </a:prstGeom>
                  </pic:spPr>
                </pic:pic>
              </a:graphicData>
            </a:graphic>
          </wp:anchor>
        </w:drawing>
      </w: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0C214A" w:rsidP="00AA6AAC">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lastRenderedPageBreak/>
        <w:drawing>
          <wp:anchor distT="0" distB="0" distL="114300" distR="114300" simplePos="0" relativeHeight="251700224" behindDoc="0" locked="0" layoutInCell="1" allowOverlap="1">
            <wp:simplePos x="0" y="0"/>
            <wp:positionH relativeFrom="column">
              <wp:posOffset>1410335</wp:posOffset>
            </wp:positionH>
            <wp:positionV relativeFrom="paragraph">
              <wp:posOffset>95250</wp:posOffset>
            </wp:positionV>
            <wp:extent cx="3590925" cy="2393315"/>
            <wp:effectExtent l="19050" t="0" r="9525" b="0"/>
            <wp:wrapTopAndBottom/>
            <wp:docPr id="41" name="Picture 10" descr="Green Certif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Certificates.png"/>
                    <pic:cNvPicPr/>
                  </pic:nvPicPr>
                  <pic:blipFill>
                    <a:blip r:embed="rId18"/>
                    <a:stretch>
                      <a:fillRect/>
                    </a:stretch>
                  </pic:blipFill>
                  <pic:spPr>
                    <a:xfrm>
                      <a:off x="0" y="0"/>
                      <a:ext cx="3590925" cy="2393315"/>
                    </a:xfrm>
                    <a:prstGeom prst="rect">
                      <a:avLst/>
                    </a:prstGeom>
                  </pic:spPr>
                </pic:pic>
              </a:graphicData>
            </a:graphic>
          </wp:anchor>
        </w:drawing>
      </w:r>
    </w:p>
    <w:p w:rsidR="00344A4E" w:rsidRDefault="000C214A" w:rsidP="00AA6AAC">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02272" behindDoc="0" locked="0" layoutInCell="1" allowOverlap="1">
            <wp:simplePos x="0" y="0"/>
            <wp:positionH relativeFrom="column">
              <wp:posOffset>1259205</wp:posOffset>
            </wp:positionH>
            <wp:positionV relativeFrom="paragraph">
              <wp:posOffset>93345</wp:posOffset>
            </wp:positionV>
            <wp:extent cx="3837305" cy="2560320"/>
            <wp:effectExtent l="19050" t="0" r="0" b="0"/>
            <wp:wrapTopAndBottom/>
            <wp:docPr id="42" name="Picture 5" descr="Feed-in Tariffs or Premi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in Tariffs or Premiums.png"/>
                    <pic:cNvPicPr/>
                  </pic:nvPicPr>
                  <pic:blipFill>
                    <a:blip r:embed="rId19"/>
                    <a:stretch>
                      <a:fillRect/>
                    </a:stretch>
                  </pic:blipFill>
                  <pic:spPr>
                    <a:xfrm>
                      <a:off x="0" y="0"/>
                      <a:ext cx="3837305" cy="2560320"/>
                    </a:xfrm>
                    <a:prstGeom prst="rect">
                      <a:avLst/>
                    </a:prstGeom>
                  </pic:spPr>
                </pic:pic>
              </a:graphicData>
            </a:graphic>
          </wp:anchor>
        </w:drawing>
      </w: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0C214A" w:rsidP="00AA6AAC">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03296" behindDoc="0" locked="0" layoutInCell="1" allowOverlap="1">
            <wp:simplePos x="0" y="0"/>
            <wp:positionH relativeFrom="column">
              <wp:posOffset>1259205</wp:posOffset>
            </wp:positionH>
            <wp:positionV relativeFrom="paragraph">
              <wp:posOffset>36830</wp:posOffset>
            </wp:positionV>
            <wp:extent cx="3837305" cy="2560320"/>
            <wp:effectExtent l="19050" t="0" r="0" b="0"/>
            <wp:wrapSquare wrapText="bothSides"/>
            <wp:docPr id="43" name="Picture 15" descr="Institutional 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ional Creation.png"/>
                    <pic:cNvPicPr/>
                  </pic:nvPicPr>
                  <pic:blipFill>
                    <a:blip r:embed="rId20"/>
                    <a:stretch>
                      <a:fillRect/>
                    </a:stretch>
                  </pic:blipFill>
                  <pic:spPr>
                    <a:xfrm>
                      <a:off x="0" y="0"/>
                      <a:ext cx="3837305" cy="2560320"/>
                    </a:xfrm>
                    <a:prstGeom prst="rect">
                      <a:avLst/>
                    </a:prstGeom>
                  </pic:spPr>
                </pic:pic>
              </a:graphicData>
            </a:graphic>
          </wp:anchor>
        </w:drawing>
      </w:r>
    </w:p>
    <w:p w:rsidR="000C214A" w:rsidRDefault="000C214A"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344A4E" w:rsidRDefault="00344A4E" w:rsidP="00AA6AAC">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lastRenderedPageBreak/>
        <w:drawing>
          <wp:anchor distT="0" distB="0" distL="114300" distR="114300" simplePos="0" relativeHeight="251705344" behindDoc="0" locked="0" layoutInCell="1" allowOverlap="1">
            <wp:simplePos x="0" y="0"/>
            <wp:positionH relativeFrom="column">
              <wp:posOffset>1303655</wp:posOffset>
            </wp:positionH>
            <wp:positionV relativeFrom="paragraph">
              <wp:posOffset>-167005</wp:posOffset>
            </wp:positionV>
            <wp:extent cx="3891915" cy="2590165"/>
            <wp:effectExtent l="19050" t="0" r="0" b="0"/>
            <wp:wrapSquare wrapText="bothSides"/>
            <wp:docPr id="44" name="Picture 16" descr="Lo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s.png"/>
                    <pic:cNvPicPr/>
                  </pic:nvPicPr>
                  <pic:blipFill>
                    <a:blip r:embed="rId21"/>
                    <a:stretch>
                      <a:fillRect/>
                    </a:stretch>
                  </pic:blipFill>
                  <pic:spPr>
                    <a:xfrm>
                      <a:off x="0" y="0"/>
                      <a:ext cx="3891915" cy="2590165"/>
                    </a:xfrm>
                    <a:prstGeom prst="rect">
                      <a:avLst/>
                    </a:prstGeom>
                  </pic:spPr>
                </pic:pic>
              </a:graphicData>
            </a:graphic>
          </wp:anchor>
        </w:drawing>
      </w: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07392" behindDoc="0" locked="0" layoutInCell="1" allowOverlap="1">
            <wp:simplePos x="0" y="0"/>
            <wp:positionH relativeFrom="column">
              <wp:posOffset>1322705</wp:posOffset>
            </wp:positionH>
            <wp:positionV relativeFrom="paragraph">
              <wp:posOffset>111125</wp:posOffset>
            </wp:positionV>
            <wp:extent cx="3781425" cy="2519680"/>
            <wp:effectExtent l="19050" t="0" r="9525" b="0"/>
            <wp:wrapTopAndBottom/>
            <wp:docPr id="45" name="Picture 17" descr="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png"/>
                    <pic:cNvPicPr/>
                  </pic:nvPicPr>
                  <pic:blipFill>
                    <a:blip r:embed="rId22"/>
                    <a:stretch>
                      <a:fillRect/>
                    </a:stretch>
                  </pic:blipFill>
                  <pic:spPr>
                    <a:xfrm>
                      <a:off x="0" y="0"/>
                      <a:ext cx="3781425" cy="2519680"/>
                    </a:xfrm>
                    <a:prstGeom prst="rect">
                      <a:avLst/>
                    </a:prstGeom>
                  </pic:spPr>
                </pic:pic>
              </a:graphicData>
            </a:graphic>
          </wp:anchor>
        </w:drawing>
      </w: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08416" behindDoc="0" locked="0" layoutInCell="1" allowOverlap="1">
            <wp:simplePos x="0" y="0"/>
            <wp:positionH relativeFrom="column">
              <wp:posOffset>1228725</wp:posOffset>
            </wp:positionH>
            <wp:positionV relativeFrom="paragraph">
              <wp:posOffset>5080</wp:posOffset>
            </wp:positionV>
            <wp:extent cx="3970655" cy="2647315"/>
            <wp:effectExtent l="19050" t="0" r="0" b="0"/>
            <wp:wrapSquare wrapText="bothSides"/>
            <wp:docPr id="46" name="Picture 19" descr="Obligation Sche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ligation Schemes.png"/>
                    <pic:cNvPicPr/>
                  </pic:nvPicPr>
                  <pic:blipFill>
                    <a:blip r:embed="rId23"/>
                    <a:stretch>
                      <a:fillRect/>
                    </a:stretch>
                  </pic:blipFill>
                  <pic:spPr>
                    <a:xfrm>
                      <a:off x="0" y="0"/>
                      <a:ext cx="3970655" cy="2647315"/>
                    </a:xfrm>
                    <a:prstGeom prst="rect">
                      <a:avLst/>
                    </a:prstGeom>
                  </pic:spPr>
                </pic:pic>
              </a:graphicData>
            </a:graphic>
          </wp:anchor>
        </w:drawing>
      </w: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0C214A" w:rsidRDefault="000C214A" w:rsidP="00344A4E">
      <w:pPr>
        <w:shd w:val="clear" w:color="auto" w:fill="FFFFFF"/>
        <w:spacing w:after="0" w:line="203" w:lineRule="atLeast"/>
        <w:rPr>
          <w:rFonts w:ascii="Helvetica" w:eastAsia="Times New Roman" w:hAnsi="Helvetica" w:cs="Helvetica"/>
          <w:color w:val="333333"/>
          <w:sz w:val="16"/>
          <w:szCs w:val="16"/>
        </w:rPr>
      </w:pPr>
    </w:p>
    <w:p w:rsidR="006F529F" w:rsidRDefault="00660A7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lastRenderedPageBreak/>
        <w:drawing>
          <wp:anchor distT="0" distB="0" distL="114300" distR="114300" simplePos="0" relativeHeight="251712512" behindDoc="0" locked="0" layoutInCell="1" allowOverlap="1">
            <wp:simplePos x="0" y="0"/>
            <wp:positionH relativeFrom="column">
              <wp:posOffset>1083945</wp:posOffset>
            </wp:positionH>
            <wp:positionV relativeFrom="paragraph">
              <wp:posOffset>2838450</wp:posOffset>
            </wp:positionV>
            <wp:extent cx="4003675" cy="2663190"/>
            <wp:effectExtent l="19050" t="0" r="0" b="0"/>
            <wp:wrapTopAndBottom/>
            <wp:docPr id="48" name="Picture 24" descr="RD&amp;D Fu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mp;D Funding.png"/>
                    <pic:cNvPicPr/>
                  </pic:nvPicPr>
                  <pic:blipFill>
                    <a:blip r:embed="rId24"/>
                    <a:stretch>
                      <a:fillRect/>
                    </a:stretch>
                  </pic:blipFill>
                  <pic:spPr>
                    <a:xfrm>
                      <a:off x="0" y="0"/>
                      <a:ext cx="4003675" cy="2663190"/>
                    </a:xfrm>
                    <a:prstGeom prst="rect">
                      <a:avLst/>
                    </a:prstGeom>
                  </pic:spPr>
                </pic:pic>
              </a:graphicData>
            </a:graphic>
          </wp:anchor>
        </w:drawing>
      </w:r>
      <w:r w:rsidR="006F529F">
        <w:rPr>
          <w:rFonts w:ascii="Helvetica" w:eastAsia="Times New Roman" w:hAnsi="Helvetica" w:cs="Helvetica"/>
          <w:noProof/>
          <w:color w:val="333333"/>
          <w:sz w:val="16"/>
          <w:szCs w:val="16"/>
        </w:rPr>
        <w:drawing>
          <wp:anchor distT="0" distB="0" distL="114300" distR="114300" simplePos="0" relativeHeight="251710464" behindDoc="0" locked="0" layoutInCell="1" allowOverlap="1">
            <wp:simplePos x="0" y="0"/>
            <wp:positionH relativeFrom="column">
              <wp:posOffset>1139825</wp:posOffset>
            </wp:positionH>
            <wp:positionV relativeFrom="paragraph">
              <wp:posOffset>23495</wp:posOffset>
            </wp:positionV>
            <wp:extent cx="4018915" cy="2671445"/>
            <wp:effectExtent l="19050" t="0" r="635" b="0"/>
            <wp:wrapTopAndBottom/>
            <wp:docPr id="47" name="Picture 20" descr="Other Mandatory 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 Mandatory Requirements.png"/>
                    <pic:cNvPicPr/>
                  </pic:nvPicPr>
                  <pic:blipFill>
                    <a:blip r:embed="rId25"/>
                    <a:stretch>
                      <a:fillRect/>
                    </a:stretch>
                  </pic:blipFill>
                  <pic:spPr>
                    <a:xfrm>
                      <a:off x="0" y="0"/>
                      <a:ext cx="4018915" cy="2671445"/>
                    </a:xfrm>
                    <a:prstGeom prst="rect">
                      <a:avLst/>
                    </a:prstGeom>
                  </pic:spPr>
                </pic:pic>
              </a:graphicData>
            </a:graphic>
          </wp:anchor>
        </w:drawing>
      </w: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FF6C5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14560" behindDoc="0" locked="0" layoutInCell="1" allowOverlap="1">
            <wp:simplePos x="0" y="0"/>
            <wp:positionH relativeFrom="column">
              <wp:posOffset>1083945</wp:posOffset>
            </wp:positionH>
            <wp:positionV relativeFrom="paragraph">
              <wp:posOffset>147955</wp:posOffset>
            </wp:positionV>
            <wp:extent cx="3920490" cy="2615565"/>
            <wp:effectExtent l="19050" t="0" r="3810" b="0"/>
            <wp:wrapTopAndBottom/>
            <wp:docPr id="49" name="Picture 25" descr="Research Pro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 Programme.png"/>
                    <pic:cNvPicPr/>
                  </pic:nvPicPr>
                  <pic:blipFill>
                    <a:blip r:embed="rId26"/>
                    <a:stretch>
                      <a:fillRect/>
                    </a:stretch>
                  </pic:blipFill>
                  <pic:spPr>
                    <a:xfrm>
                      <a:off x="0" y="0"/>
                      <a:ext cx="3920490" cy="2615565"/>
                    </a:xfrm>
                    <a:prstGeom prst="rect">
                      <a:avLst/>
                    </a:prstGeom>
                  </pic:spPr>
                </pic:pic>
              </a:graphicData>
            </a:graphic>
          </wp:anchor>
        </w:drawing>
      </w:r>
    </w:p>
    <w:p w:rsidR="006F529F" w:rsidRDefault="00660A7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lastRenderedPageBreak/>
        <w:drawing>
          <wp:anchor distT="0" distB="0" distL="114300" distR="114300" simplePos="0" relativeHeight="251717632" behindDoc="0" locked="0" layoutInCell="1" allowOverlap="1">
            <wp:simplePos x="0" y="0"/>
            <wp:positionH relativeFrom="column">
              <wp:posOffset>941070</wp:posOffset>
            </wp:positionH>
            <wp:positionV relativeFrom="paragraph">
              <wp:posOffset>2607945</wp:posOffset>
            </wp:positionV>
            <wp:extent cx="4059555" cy="2703195"/>
            <wp:effectExtent l="19050" t="0" r="0" b="0"/>
            <wp:wrapSquare wrapText="bothSides"/>
            <wp:docPr id="51" name="Picture 27" descr="Tax Rel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 Relief.png"/>
                    <pic:cNvPicPr/>
                  </pic:nvPicPr>
                  <pic:blipFill>
                    <a:blip r:embed="rId27"/>
                    <a:stretch>
                      <a:fillRect/>
                    </a:stretch>
                  </pic:blipFill>
                  <pic:spPr>
                    <a:xfrm>
                      <a:off x="0" y="0"/>
                      <a:ext cx="4059555" cy="2703195"/>
                    </a:xfrm>
                    <a:prstGeom prst="rect">
                      <a:avLst/>
                    </a:prstGeom>
                  </pic:spPr>
                </pic:pic>
              </a:graphicData>
            </a:graphic>
          </wp:anchor>
        </w:drawing>
      </w:r>
      <w:r>
        <w:rPr>
          <w:rFonts w:ascii="Helvetica" w:eastAsia="Times New Roman" w:hAnsi="Helvetica" w:cs="Helvetica"/>
          <w:noProof/>
          <w:color w:val="333333"/>
          <w:sz w:val="16"/>
          <w:szCs w:val="16"/>
        </w:rPr>
        <w:drawing>
          <wp:anchor distT="0" distB="0" distL="114300" distR="114300" simplePos="0" relativeHeight="251716608" behindDoc="0" locked="0" layoutInCell="1" allowOverlap="1">
            <wp:simplePos x="0" y="0"/>
            <wp:positionH relativeFrom="column">
              <wp:posOffset>1000760</wp:posOffset>
            </wp:positionH>
            <wp:positionV relativeFrom="paragraph">
              <wp:posOffset>-64135</wp:posOffset>
            </wp:positionV>
            <wp:extent cx="4004310" cy="2671445"/>
            <wp:effectExtent l="19050" t="0" r="0" b="0"/>
            <wp:wrapTopAndBottom/>
            <wp:docPr id="50" name="Picture 26" descr="Strategic 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ic Planning.png"/>
                    <pic:cNvPicPr/>
                  </pic:nvPicPr>
                  <pic:blipFill>
                    <a:blip r:embed="rId28"/>
                    <a:stretch>
                      <a:fillRect/>
                    </a:stretch>
                  </pic:blipFill>
                  <pic:spPr>
                    <a:xfrm>
                      <a:off x="0" y="0"/>
                      <a:ext cx="4004310" cy="2671445"/>
                    </a:xfrm>
                    <a:prstGeom prst="rect">
                      <a:avLst/>
                    </a:prstGeom>
                  </pic:spPr>
                </pic:pic>
              </a:graphicData>
            </a:graphic>
          </wp:anchor>
        </w:drawing>
      </w: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F529F" w:rsidRDefault="006F529F"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19680" behindDoc="0" locked="0" layoutInCell="1" allowOverlap="1">
            <wp:simplePos x="0" y="0"/>
            <wp:positionH relativeFrom="column">
              <wp:posOffset>901065</wp:posOffset>
            </wp:positionH>
            <wp:positionV relativeFrom="paragraph">
              <wp:posOffset>227330</wp:posOffset>
            </wp:positionV>
            <wp:extent cx="4059555" cy="2703195"/>
            <wp:effectExtent l="19050" t="0" r="0" b="0"/>
            <wp:wrapTopAndBottom/>
            <wp:docPr id="52" name="Picture 28" descr="T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es.png"/>
                    <pic:cNvPicPr/>
                  </pic:nvPicPr>
                  <pic:blipFill>
                    <a:blip r:embed="rId29"/>
                    <a:stretch>
                      <a:fillRect/>
                    </a:stretch>
                  </pic:blipFill>
                  <pic:spPr>
                    <a:xfrm>
                      <a:off x="0" y="0"/>
                      <a:ext cx="4059555" cy="2703195"/>
                    </a:xfrm>
                    <a:prstGeom prst="rect">
                      <a:avLst/>
                    </a:prstGeom>
                  </pic:spPr>
                </pic:pic>
              </a:graphicData>
            </a:graphic>
          </wp:anchor>
        </w:drawing>
      </w: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lastRenderedPageBreak/>
        <w:drawing>
          <wp:anchor distT="0" distB="0" distL="114300" distR="114300" simplePos="0" relativeHeight="251721728" behindDoc="0" locked="0" layoutInCell="1" allowOverlap="1">
            <wp:simplePos x="0" y="0"/>
            <wp:positionH relativeFrom="column">
              <wp:posOffset>996950</wp:posOffset>
            </wp:positionH>
            <wp:positionV relativeFrom="paragraph">
              <wp:posOffset>182880</wp:posOffset>
            </wp:positionV>
            <wp:extent cx="3811270" cy="2536190"/>
            <wp:effectExtent l="19050" t="0" r="0" b="0"/>
            <wp:wrapTopAndBottom/>
            <wp:docPr id="53" name="Picture 29" descr="User Char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harges.png"/>
                    <pic:cNvPicPr/>
                  </pic:nvPicPr>
                  <pic:blipFill>
                    <a:blip r:embed="rId30"/>
                    <a:stretch>
                      <a:fillRect/>
                    </a:stretch>
                  </pic:blipFill>
                  <pic:spPr>
                    <a:xfrm>
                      <a:off x="0" y="0"/>
                      <a:ext cx="3811270" cy="2536190"/>
                    </a:xfrm>
                    <a:prstGeom prst="rect">
                      <a:avLst/>
                    </a:prstGeom>
                  </pic:spPr>
                </pic:pic>
              </a:graphicData>
            </a:graphic>
          </wp:anchor>
        </w:drawing>
      </w: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23776" behindDoc="0" locked="0" layoutInCell="1" allowOverlap="1">
            <wp:simplePos x="0" y="0"/>
            <wp:positionH relativeFrom="column">
              <wp:posOffset>853440</wp:posOffset>
            </wp:positionH>
            <wp:positionV relativeFrom="paragraph">
              <wp:posOffset>141605</wp:posOffset>
            </wp:positionV>
            <wp:extent cx="4003675" cy="2663190"/>
            <wp:effectExtent l="19050" t="0" r="0" b="0"/>
            <wp:wrapTopAndBottom/>
            <wp:docPr id="54" name="Picture 30" descr="White Certif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Certificates.png"/>
                    <pic:cNvPicPr/>
                  </pic:nvPicPr>
                  <pic:blipFill>
                    <a:blip r:embed="rId31"/>
                    <a:stretch>
                      <a:fillRect/>
                    </a:stretch>
                  </pic:blipFill>
                  <pic:spPr>
                    <a:xfrm>
                      <a:off x="0" y="0"/>
                      <a:ext cx="4003675" cy="2663190"/>
                    </a:xfrm>
                    <a:prstGeom prst="rect">
                      <a:avLst/>
                    </a:prstGeom>
                  </pic:spPr>
                </pic:pic>
              </a:graphicData>
            </a:graphic>
          </wp:anchor>
        </w:drawing>
      </w: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725824" behindDoc="0" locked="0" layoutInCell="1" allowOverlap="1">
            <wp:simplePos x="0" y="0"/>
            <wp:positionH relativeFrom="column">
              <wp:posOffset>829945</wp:posOffset>
            </wp:positionH>
            <wp:positionV relativeFrom="paragraph">
              <wp:posOffset>102235</wp:posOffset>
            </wp:positionV>
            <wp:extent cx="3980180" cy="2655570"/>
            <wp:effectExtent l="19050" t="0" r="1270" b="0"/>
            <wp:wrapSquare wrapText="bothSides"/>
            <wp:docPr id="59" name="Picture 7" descr="Funds to Sub-National Gover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s to Sub-National Governments.png"/>
                    <pic:cNvPicPr/>
                  </pic:nvPicPr>
                  <pic:blipFill>
                    <a:blip r:embed="rId32"/>
                    <a:stretch>
                      <a:fillRect/>
                    </a:stretch>
                  </pic:blipFill>
                  <pic:spPr>
                    <a:xfrm>
                      <a:off x="0" y="0"/>
                      <a:ext cx="3980180" cy="2655570"/>
                    </a:xfrm>
                    <a:prstGeom prst="rect">
                      <a:avLst/>
                    </a:prstGeom>
                  </pic:spPr>
                </pic:pic>
              </a:graphicData>
            </a:graphic>
          </wp:anchor>
        </w:drawing>
      </w: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lastRenderedPageBreak/>
        <w:drawing>
          <wp:anchor distT="0" distB="0" distL="114300" distR="114300" simplePos="0" relativeHeight="251726848" behindDoc="0" locked="0" layoutInCell="1" allowOverlap="1">
            <wp:simplePos x="0" y="0"/>
            <wp:positionH relativeFrom="column">
              <wp:posOffset>996950</wp:posOffset>
            </wp:positionH>
            <wp:positionV relativeFrom="paragraph">
              <wp:posOffset>-215265</wp:posOffset>
            </wp:positionV>
            <wp:extent cx="3916680" cy="2615565"/>
            <wp:effectExtent l="19050" t="0" r="7620" b="0"/>
            <wp:wrapSquare wrapText="bothSides"/>
            <wp:docPr id="60" name="Picture 23" descr="Procurement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urement Rules.png"/>
                    <pic:cNvPicPr/>
                  </pic:nvPicPr>
                  <pic:blipFill>
                    <a:blip r:embed="rId33"/>
                    <a:stretch>
                      <a:fillRect/>
                    </a:stretch>
                  </pic:blipFill>
                  <pic:spPr>
                    <a:xfrm>
                      <a:off x="0" y="0"/>
                      <a:ext cx="3916680" cy="2615565"/>
                    </a:xfrm>
                    <a:prstGeom prst="rect">
                      <a:avLst/>
                    </a:prstGeom>
                  </pic:spPr>
                </pic:pic>
              </a:graphicData>
            </a:graphic>
          </wp:anchor>
        </w:drawing>
      </w: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660A72" w:rsidP="00344A4E">
      <w:pPr>
        <w:shd w:val="clear" w:color="auto" w:fill="FFFFFF"/>
        <w:spacing w:after="0" w:line="203" w:lineRule="atLeast"/>
        <w:rPr>
          <w:rFonts w:ascii="Helvetica" w:eastAsia="Times New Roman" w:hAnsi="Helvetica" w:cs="Helvetica"/>
          <w:color w:val="333333"/>
          <w:sz w:val="16"/>
          <w:szCs w:val="16"/>
        </w:rPr>
      </w:pPr>
    </w:p>
    <w:p w:rsidR="00660A72" w:rsidRDefault="00792D78" w:rsidP="00344A4E">
      <w:pPr>
        <w:shd w:val="clear" w:color="auto" w:fill="FFFFFF"/>
        <w:spacing w:after="0" w:line="203" w:lineRule="atLeast"/>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anchor distT="0" distB="0" distL="114300" distR="114300" simplePos="0" relativeHeight="251664384" behindDoc="0" locked="0" layoutInCell="1" allowOverlap="1">
            <wp:simplePos x="0" y="0"/>
            <wp:positionH relativeFrom="column">
              <wp:posOffset>1005205</wp:posOffset>
            </wp:positionH>
            <wp:positionV relativeFrom="paragraph">
              <wp:posOffset>338455</wp:posOffset>
            </wp:positionV>
            <wp:extent cx="3908425" cy="2607945"/>
            <wp:effectExtent l="19050" t="0" r="0" b="0"/>
            <wp:wrapTopAndBottom/>
            <wp:docPr id="9" name="Picture 8" descr="GDP per capita, PPP (current international $) [NY.GDP.PCAP.PP.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P per capita, PPP (current international $) [NY.GDP.PCAP.PP.CD].png"/>
                    <pic:cNvPicPr/>
                  </pic:nvPicPr>
                  <pic:blipFill>
                    <a:blip r:embed="rId34"/>
                    <a:stretch>
                      <a:fillRect/>
                    </a:stretch>
                  </pic:blipFill>
                  <pic:spPr>
                    <a:xfrm>
                      <a:off x="0" y="0"/>
                      <a:ext cx="3908425" cy="2607945"/>
                    </a:xfrm>
                    <a:prstGeom prst="rect">
                      <a:avLst/>
                    </a:prstGeom>
                  </pic:spPr>
                </pic:pic>
              </a:graphicData>
            </a:graphic>
          </wp:anchor>
        </w:drawing>
      </w:r>
    </w:p>
    <w:p w:rsidR="003961D6" w:rsidRPr="00AA6AAC" w:rsidRDefault="00792D78" w:rsidP="00AA6AAC">
      <w:pPr>
        <w:tabs>
          <w:tab w:val="left" w:pos="269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933450</wp:posOffset>
            </wp:positionH>
            <wp:positionV relativeFrom="paragraph">
              <wp:posOffset>2873375</wp:posOffset>
            </wp:positionV>
            <wp:extent cx="4110990" cy="2734945"/>
            <wp:effectExtent l="19050" t="0" r="3810" b="0"/>
            <wp:wrapTopAndBottom/>
            <wp:docPr id="23" name="Picture 22" descr="Population, female (% of total) [SP.POP.TOTL.FE.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female (% of total) [SP.POP.TOTL.FE.ZS].png"/>
                    <pic:cNvPicPr/>
                  </pic:nvPicPr>
                  <pic:blipFill>
                    <a:blip r:embed="rId35"/>
                    <a:stretch>
                      <a:fillRect/>
                    </a:stretch>
                  </pic:blipFill>
                  <pic:spPr>
                    <a:xfrm>
                      <a:off x="0" y="0"/>
                      <a:ext cx="4110990" cy="2734945"/>
                    </a:xfrm>
                    <a:prstGeom prst="rect">
                      <a:avLst/>
                    </a:prstGeom>
                  </pic:spPr>
                </pic:pic>
              </a:graphicData>
            </a:graphic>
          </wp:anchor>
        </w:drawing>
      </w:r>
    </w:p>
    <w:p w:rsidR="00830410" w:rsidRDefault="00830410"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830410" w:rsidRDefault="00830410"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830410" w:rsidRDefault="00792D78"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724800" behindDoc="0" locked="0" layoutInCell="1" allowOverlap="1">
            <wp:simplePos x="0" y="0"/>
            <wp:positionH relativeFrom="column">
              <wp:posOffset>726440</wp:posOffset>
            </wp:positionH>
            <wp:positionV relativeFrom="paragraph">
              <wp:posOffset>-222885</wp:posOffset>
            </wp:positionV>
            <wp:extent cx="4258310" cy="2840990"/>
            <wp:effectExtent l="19050" t="0" r="8890" b="0"/>
            <wp:wrapSquare wrapText="bothSides"/>
            <wp:docPr id="55" name="Picture 3" descr="Domestic credit to private sector (% of GDP) [FS.AST.PRVT.GD.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stic credit to private sector (% of GDP) [FS.AST.PRVT.GD.ZS].png"/>
                    <pic:cNvPicPr/>
                  </pic:nvPicPr>
                  <pic:blipFill>
                    <a:blip r:embed="rId36"/>
                    <a:stretch>
                      <a:fillRect/>
                    </a:stretch>
                  </pic:blipFill>
                  <pic:spPr>
                    <a:xfrm>
                      <a:off x="0" y="0"/>
                      <a:ext cx="4258310" cy="2840990"/>
                    </a:xfrm>
                    <a:prstGeom prst="rect">
                      <a:avLst/>
                    </a:prstGeom>
                  </pic:spPr>
                </pic:pic>
              </a:graphicData>
            </a:graphic>
          </wp:anchor>
        </w:drawing>
      </w: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3360" behindDoc="0" locked="0" layoutInCell="1" allowOverlap="1">
            <wp:simplePos x="0" y="0"/>
            <wp:positionH relativeFrom="column">
              <wp:posOffset>670560</wp:posOffset>
            </wp:positionH>
            <wp:positionV relativeFrom="paragraph">
              <wp:posOffset>2838450</wp:posOffset>
            </wp:positionV>
            <wp:extent cx="4178935" cy="2782570"/>
            <wp:effectExtent l="19050" t="0" r="0" b="0"/>
            <wp:wrapTopAndBottom/>
            <wp:docPr id="7" name="Picture 6" descr="Foreign direct investment, net inflows (% of GDP) [BX.KLT.DINV.WD.GD.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 direct investment, net inflows (% of GDP) [BX.KLT.DINV.WD.GD.ZS].png"/>
                    <pic:cNvPicPr/>
                  </pic:nvPicPr>
                  <pic:blipFill>
                    <a:blip r:embed="rId37"/>
                    <a:stretch>
                      <a:fillRect/>
                    </a:stretch>
                  </pic:blipFill>
                  <pic:spPr>
                    <a:xfrm>
                      <a:off x="0" y="0"/>
                      <a:ext cx="4178935" cy="2782570"/>
                    </a:xfrm>
                    <a:prstGeom prst="rect">
                      <a:avLst/>
                    </a:prstGeom>
                  </pic:spPr>
                </pic:pic>
              </a:graphicData>
            </a:graphic>
          </wp:anchor>
        </w:drawing>
      </w:r>
    </w:p>
    <w:p w:rsidR="00660A72" w:rsidRDefault="000B306C"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727872" behindDoc="0" locked="0" layoutInCell="1" allowOverlap="1">
            <wp:simplePos x="0" y="0"/>
            <wp:positionH relativeFrom="column">
              <wp:posOffset>750570</wp:posOffset>
            </wp:positionH>
            <wp:positionV relativeFrom="paragraph">
              <wp:posOffset>119380</wp:posOffset>
            </wp:positionV>
            <wp:extent cx="4115435" cy="2743200"/>
            <wp:effectExtent l="19050" t="0" r="0" b="0"/>
            <wp:wrapSquare wrapText="bothSides"/>
            <wp:docPr id="61" name="Picture 31" descr="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png"/>
                    <pic:cNvPicPr/>
                  </pic:nvPicPr>
                  <pic:blipFill>
                    <a:blip r:embed="rId38"/>
                    <a:stretch>
                      <a:fillRect/>
                    </a:stretch>
                  </pic:blipFill>
                  <pic:spPr>
                    <a:xfrm>
                      <a:off x="0" y="0"/>
                      <a:ext cx="4115435" cy="2743200"/>
                    </a:xfrm>
                    <a:prstGeom prst="rect">
                      <a:avLst/>
                    </a:prstGeom>
                  </pic:spPr>
                </pic:pic>
              </a:graphicData>
            </a:graphic>
          </wp:anchor>
        </w:drawing>
      </w: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792D78"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75648" behindDoc="0" locked="0" layoutInCell="1" allowOverlap="1">
            <wp:simplePos x="0" y="0"/>
            <wp:positionH relativeFrom="column">
              <wp:posOffset>838835</wp:posOffset>
            </wp:positionH>
            <wp:positionV relativeFrom="paragraph">
              <wp:posOffset>-80010</wp:posOffset>
            </wp:positionV>
            <wp:extent cx="4114800" cy="2759075"/>
            <wp:effectExtent l="19050" t="0" r="0" b="0"/>
            <wp:wrapTopAndBottom/>
            <wp:docPr id="22" name="Picture 21" descr="Population density (people per sq. km of land area) [EN.POP.D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density (people per sq. km of land area) [EN.POP.DNST].png"/>
                    <pic:cNvPicPr/>
                  </pic:nvPicPr>
                  <pic:blipFill>
                    <a:blip r:embed="rId39"/>
                    <a:stretch>
                      <a:fillRect/>
                    </a:stretch>
                  </pic:blipFill>
                  <pic:spPr>
                    <a:xfrm>
                      <a:off x="0" y="0"/>
                      <a:ext cx="4114800" cy="2759075"/>
                    </a:xfrm>
                    <a:prstGeom prst="rect">
                      <a:avLst/>
                    </a:prstGeom>
                  </pic:spPr>
                </pic:pic>
              </a:graphicData>
            </a:graphic>
          </wp:anchor>
        </w:drawing>
      </w:r>
      <w:r>
        <w:rPr>
          <w:rFonts w:ascii="Times New Roman" w:eastAsia="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column">
              <wp:posOffset>1139825</wp:posOffset>
            </wp:positionH>
            <wp:positionV relativeFrom="paragraph">
              <wp:posOffset>3259455</wp:posOffset>
            </wp:positionV>
            <wp:extent cx="3813175" cy="2527935"/>
            <wp:effectExtent l="19050" t="0" r="0" b="0"/>
            <wp:wrapTopAndBottom/>
            <wp:docPr id="5" name="Picture 4" descr="Energy use (kg of oil equivalent) per $1,000 GDP (constant 2011 PPP) [EG.USE.COMM.GD.PP.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 use (kg of oil equivalent) per $1,000 GDP (constant 2011 PPP) [EG.USE.COMM.GD.PP.KD].png"/>
                    <pic:cNvPicPr/>
                  </pic:nvPicPr>
                  <pic:blipFill>
                    <a:blip r:embed="rId40"/>
                    <a:stretch>
                      <a:fillRect/>
                    </a:stretch>
                  </pic:blipFill>
                  <pic:spPr>
                    <a:xfrm>
                      <a:off x="0" y="0"/>
                      <a:ext cx="3813175" cy="2527935"/>
                    </a:xfrm>
                    <a:prstGeom prst="rect">
                      <a:avLst/>
                    </a:prstGeom>
                  </pic:spPr>
                </pic:pic>
              </a:graphicData>
            </a:graphic>
          </wp:anchor>
        </w:drawing>
      </w: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044AF6"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table below shows statistical information about the development variables.</w:t>
      </w: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4A6298" w:rsidRPr="004A6298" w:rsidRDefault="004A6298"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b/>
          <w:color w:val="000000"/>
          <w:sz w:val="24"/>
          <w:szCs w:val="24"/>
        </w:rPr>
      </w:pPr>
      <w:r w:rsidRPr="004A6298">
        <w:rPr>
          <w:rFonts w:ascii="Times New Roman" w:eastAsia="Times New Roman" w:hAnsi="Times New Roman" w:cs="Times New Roman"/>
          <w:b/>
          <w:color w:val="000000"/>
          <w:sz w:val="24"/>
          <w:szCs w:val="24"/>
        </w:rPr>
        <w:t>Table 3: Statistical Information on Development Variables</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      Share of Non-Hydro RE Capacity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2252.000000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0.000013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0.000097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0.000000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0.000000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0.000000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0.000006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0.002058   </w:t>
      </w: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lastRenderedPageBreak/>
        <w:t xml:space="preserve">       Population density (people per sq. km of land area) [EN.POP.DNST]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2593.000000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179.496892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607.628321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1.405906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30.245686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70.873792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124.817539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7713.142857                   </w:t>
      </w: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       GDP per capita, PPP (current international $) [NY.GDP.PCAP.PP.CD]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2496.000000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15510.554661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17337.230639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352.773837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3995.108783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9152.945453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22114.136260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136727.253600                   </w:t>
      </w: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       Domestic credit to private sector (% of GDP) [FS.AST.PRVT.GD.ZS]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2437.000000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56.464357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49.256538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0.198286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20.280578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38.545974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82.414525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311.063029                  </w:t>
      </w: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       Foreign direct investment, net inflows (% of GDP) [BX.KLT.DINV.WD.GD.ZS]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2487.000000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3.816226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10.134676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-57.429697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0.841936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2.237348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4.683984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430.640692                          </w:t>
      </w: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       Population, female (% of total) [SP.POP.TOTL.FE.ZS]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2616.000000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50.025379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2.987058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23.470113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49.743983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50.440958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51.067437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54.313019     </w:t>
      </w:r>
    </w:p>
    <w:p w:rsidR="004A6298" w:rsidRDefault="004A6298" w:rsidP="004A6298">
      <w:pPr>
        <w:pStyle w:val="HTMLPreformatted"/>
        <w:shd w:val="clear" w:color="auto" w:fill="FFFFFF"/>
        <w:wordWrap w:val="0"/>
        <w:spacing w:line="213" w:lineRule="atLeast"/>
        <w:textAlignment w:val="baseline"/>
        <w:rPr>
          <w:color w:val="000000"/>
          <w:sz w:val="18"/>
          <w:szCs w:val="18"/>
        </w:rPr>
      </w:pP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       Energy use (kg of oil equivalent) per $1,000 GDP (constant 2011 PPP) [EG.USE.COMM.GD.PP.KD]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2079.000000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160.529530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103.721216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38.271414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97.471634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126.717686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186.027022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736.757295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lastRenderedPageBreak/>
        <w:t xml:space="preserve">Adjusted savings: energy depletion (% of GNI) [NY.ADJ.DNGY.GN.ZS]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count                                        2489.000000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mean                                            3.364880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std                                             6.841597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min                                             0.000000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25%                                             0.000000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50%                                             0.184736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75%                                             2.566317                  </w:t>
      </w:r>
    </w:p>
    <w:p w:rsidR="004A6298" w:rsidRDefault="004A6298" w:rsidP="004A6298">
      <w:pPr>
        <w:pStyle w:val="HTMLPreformatted"/>
        <w:shd w:val="clear" w:color="auto" w:fill="FFFFFF"/>
        <w:wordWrap w:val="0"/>
        <w:spacing w:line="213" w:lineRule="atLeast"/>
        <w:textAlignment w:val="baseline"/>
        <w:rPr>
          <w:color w:val="000000"/>
          <w:sz w:val="18"/>
          <w:szCs w:val="18"/>
        </w:rPr>
      </w:pPr>
      <w:r>
        <w:rPr>
          <w:color w:val="000000"/>
          <w:sz w:val="18"/>
          <w:szCs w:val="18"/>
        </w:rPr>
        <w:t xml:space="preserve">max                                            50.097404                  </w:t>
      </w: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660A72" w:rsidRDefault="00660A72" w:rsidP="0083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Times New Roman" w:eastAsia="Times New Roman" w:hAnsi="Times New Roman" w:cs="Times New Roman"/>
          <w:color w:val="000000"/>
          <w:sz w:val="24"/>
          <w:szCs w:val="24"/>
        </w:rPr>
      </w:pPr>
    </w:p>
    <w:p w:rsidR="00E50F3A" w:rsidRDefault="00E50F3A"/>
    <w:sectPr w:rsidR="00E50F3A" w:rsidSect="00344A4E">
      <w:footerReference w:type="defaul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B58" w:rsidRDefault="00657B58" w:rsidP="001A1AED">
      <w:pPr>
        <w:spacing w:after="0" w:line="240" w:lineRule="auto"/>
      </w:pPr>
      <w:r>
        <w:separator/>
      </w:r>
    </w:p>
  </w:endnote>
  <w:endnote w:type="continuationSeparator" w:id="1">
    <w:p w:rsidR="00657B58" w:rsidRDefault="00657B58" w:rsidP="001A1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97439"/>
      <w:docPartObj>
        <w:docPartGallery w:val="Page Numbers (Bottom of Page)"/>
        <w:docPartUnique/>
      </w:docPartObj>
    </w:sdtPr>
    <w:sdtContent>
      <w:p w:rsidR="00792D78" w:rsidRDefault="00792D78">
        <w:pPr>
          <w:pStyle w:val="Footer"/>
          <w:jc w:val="right"/>
        </w:pPr>
        <w:fldSimple w:instr=" PAGE   \* MERGEFORMAT ">
          <w:r w:rsidR="0051154E">
            <w:rPr>
              <w:noProof/>
            </w:rPr>
            <w:t>3</w:t>
          </w:r>
        </w:fldSimple>
      </w:p>
    </w:sdtContent>
  </w:sdt>
  <w:p w:rsidR="00792D78" w:rsidRDefault="00792D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B58" w:rsidRDefault="00657B58" w:rsidP="001A1AED">
      <w:pPr>
        <w:spacing w:after="0" w:line="240" w:lineRule="auto"/>
      </w:pPr>
      <w:r>
        <w:separator/>
      </w:r>
    </w:p>
  </w:footnote>
  <w:footnote w:type="continuationSeparator" w:id="1">
    <w:p w:rsidR="00657B58" w:rsidRDefault="00657B58" w:rsidP="001A1AED">
      <w:pPr>
        <w:spacing w:after="0" w:line="240" w:lineRule="auto"/>
      </w:pPr>
      <w:r>
        <w:continuationSeparator/>
      </w:r>
    </w:p>
  </w:footnote>
  <w:footnote w:id="2">
    <w:p w:rsidR="001A1AED" w:rsidRPr="00C01A8F" w:rsidRDefault="001A1AED" w:rsidP="001A1AED">
      <w:pPr>
        <w:pStyle w:val="FootnoteText"/>
        <w:jc w:val="both"/>
        <w:rPr>
          <w:rFonts w:ascii="Times" w:hAnsi="Times"/>
        </w:rPr>
      </w:pPr>
      <w:r w:rsidRPr="00C01A8F">
        <w:rPr>
          <w:rStyle w:val="FootnoteReference"/>
          <w:rFonts w:ascii="Times" w:hAnsi="Times"/>
        </w:rPr>
        <w:footnoteRef/>
      </w:r>
      <w:r>
        <w:rPr>
          <w:rFonts w:ascii="Times" w:hAnsi="Times"/>
        </w:rPr>
        <w:t xml:space="preserve"> </w:t>
      </w:r>
      <w:r w:rsidRPr="00C01A8F">
        <w:rPr>
          <w:rFonts w:ascii="Times" w:hAnsi="Times"/>
        </w:rPr>
        <w:t>Non-hydro</w:t>
      </w:r>
      <w:r>
        <w:rPr>
          <w:rFonts w:ascii="Times" w:hAnsi="Times"/>
        </w:rPr>
        <w:t xml:space="preserve"> </w:t>
      </w:r>
      <w:r w:rsidRPr="00C01A8F">
        <w:rPr>
          <w:rFonts w:ascii="Times" w:hAnsi="Times"/>
        </w:rPr>
        <w:t>electric</w:t>
      </w:r>
      <w:r>
        <w:rPr>
          <w:rFonts w:ascii="Times" w:hAnsi="Times"/>
        </w:rPr>
        <w:t xml:space="preserve"> </w:t>
      </w:r>
      <w:r w:rsidRPr="00C01A8F">
        <w:rPr>
          <w:rFonts w:ascii="Times" w:hAnsi="Times"/>
        </w:rPr>
        <w:t>energy</w:t>
      </w:r>
      <w:r>
        <w:rPr>
          <w:rFonts w:ascii="Times" w:hAnsi="Times"/>
        </w:rPr>
        <w:t xml:space="preserve"> </w:t>
      </w:r>
      <w:r w:rsidRPr="00C01A8F">
        <w:rPr>
          <w:rFonts w:ascii="Times" w:hAnsi="Times"/>
        </w:rPr>
        <w:t>includes</w:t>
      </w:r>
      <w:r>
        <w:rPr>
          <w:rFonts w:ascii="Times" w:hAnsi="Times"/>
        </w:rPr>
        <w:t xml:space="preserve"> </w:t>
      </w:r>
      <w:r w:rsidRPr="00C01A8F">
        <w:rPr>
          <w:rFonts w:ascii="Times" w:hAnsi="Times"/>
        </w:rPr>
        <w:t>geothermal, solar, tide and</w:t>
      </w:r>
      <w:r>
        <w:rPr>
          <w:rFonts w:ascii="Times" w:hAnsi="Times"/>
        </w:rPr>
        <w:t xml:space="preserve"> </w:t>
      </w:r>
      <w:r w:rsidRPr="00C01A8F">
        <w:rPr>
          <w:rFonts w:ascii="Times" w:hAnsi="Times"/>
        </w:rPr>
        <w:t>wave, wind, biomass</w:t>
      </w:r>
      <w:r>
        <w:rPr>
          <w:rFonts w:ascii="Times" w:hAnsi="Times"/>
        </w:rPr>
        <w:t xml:space="preserve"> </w:t>
      </w:r>
      <w:r w:rsidRPr="00C01A8F">
        <w:rPr>
          <w:rFonts w:ascii="Times" w:hAnsi="Times"/>
        </w:rPr>
        <w:t>and</w:t>
      </w:r>
      <w:r>
        <w:rPr>
          <w:rFonts w:ascii="Times" w:hAnsi="Times"/>
        </w:rPr>
        <w:t xml:space="preserve"> </w:t>
      </w:r>
      <w:r w:rsidRPr="00C01A8F">
        <w:rPr>
          <w:rFonts w:ascii="Times" w:hAnsi="Times"/>
        </w:rPr>
        <w:t>waste</w:t>
      </w:r>
      <w:r>
        <w:rPr>
          <w:rFonts w:ascii="Times" w:hAnsi="Times"/>
        </w:rPr>
        <w:t xml:space="preserve"> </w:t>
      </w:r>
      <w:r w:rsidRPr="00C01A8F">
        <w:rPr>
          <w:rFonts w:ascii="Times" w:hAnsi="Times"/>
        </w:rPr>
        <w:t>types of RE.</w:t>
      </w:r>
      <w:r>
        <w:rPr>
          <w:rFonts w:ascii="Times" w:hAnsi="Times"/>
        </w:rPr>
        <w:t xml:space="preserve"> The unit of energy that has been taken into consideration is kWh.</w:t>
      </w:r>
    </w:p>
  </w:footnote>
  <w:footnote w:id="3">
    <w:p w:rsidR="001A1AED" w:rsidRPr="00DD4035" w:rsidRDefault="001A1AED" w:rsidP="001A1AED">
      <w:pPr>
        <w:pStyle w:val="FootnoteText"/>
        <w:jc w:val="both"/>
        <w:rPr>
          <w:rFonts w:ascii="Times" w:hAnsi="Times"/>
        </w:rPr>
      </w:pPr>
      <w:r w:rsidRPr="00DD4035">
        <w:rPr>
          <w:rStyle w:val="FootnoteReference"/>
          <w:rFonts w:ascii="Times" w:hAnsi="Times"/>
        </w:rPr>
        <w:footnoteRef/>
      </w:r>
      <w:r w:rsidRPr="00DD4035">
        <w:rPr>
          <w:rFonts w:ascii="Times" w:hAnsi="Times"/>
        </w:rPr>
        <w:t xml:space="preserve"> Development variables include </w:t>
      </w:r>
      <w:r>
        <w:rPr>
          <w:rFonts w:ascii="Times" w:hAnsi="Times"/>
        </w:rPr>
        <w:t>p</w:t>
      </w:r>
      <w:r w:rsidRPr="00BA5497">
        <w:rPr>
          <w:rFonts w:ascii="Times" w:hAnsi="Times"/>
        </w:rPr>
        <w:t>opulation density (people per sq. km of land area)</w:t>
      </w:r>
      <w:r w:rsidRPr="00DD4035">
        <w:rPr>
          <w:rFonts w:ascii="Times" w:hAnsi="Times"/>
        </w:rPr>
        <w:t xml:space="preserve">, </w:t>
      </w:r>
      <w:r>
        <w:rPr>
          <w:rFonts w:ascii="Times" w:hAnsi="Times"/>
        </w:rPr>
        <w:t>electricity consumption (kWh)</w:t>
      </w:r>
      <w:r w:rsidRPr="00DD4035">
        <w:rPr>
          <w:rFonts w:ascii="Times" w:hAnsi="Times"/>
        </w:rPr>
        <w:t xml:space="preserve"> per capita, </w:t>
      </w:r>
      <w:r>
        <w:rPr>
          <w:rFonts w:ascii="Times" w:hAnsi="Times"/>
        </w:rPr>
        <w:t>e</w:t>
      </w:r>
      <w:r w:rsidRPr="00BA5497">
        <w:rPr>
          <w:rFonts w:ascii="Times" w:hAnsi="Times"/>
        </w:rPr>
        <w:t>nergy use (kg of oil equivalent) per $1,000 GDP (constant 2011 PPP)</w:t>
      </w:r>
      <w:r w:rsidRPr="00DD4035">
        <w:rPr>
          <w:rFonts w:ascii="Times" w:hAnsi="Times"/>
        </w:rPr>
        <w:t xml:space="preserve">, </w:t>
      </w:r>
      <w:r>
        <w:rPr>
          <w:rFonts w:ascii="Times" w:hAnsi="Times"/>
        </w:rPr>
        <w:t>adjusted savings: energy depletion (% of GNI) (shows the percentage of national income obtained from selling coal, crude oil and natural gas),and GDP per capita (</w:t>
      </w:r>
      <w:r w:rsidR="0051154E">
        <w:rPr>
          <w:rFonts w:ascii="Times" w:hAnsi="Times"/>
        </w:rPr>
        <w:t>constant 2011 PPP</w:t>
      </w:r>
      <w:r>
        <w:rPr>
          <w:rFonts w:ascii="Times" w:hAnsi="Times"/>
        </w:rPr>
        <w:t>).</w:t>
      </w:r>
    </w:p>
  </w:footnote>
  <w:footnote w:id="4">
    <w:p w:rsidR="001A1AED" w:rsidRPr="00A2041B" w:rsidRDefault="001A1AED" w:rsidP="001A1AED">
      <w:pPr>
        <w:pStyle w:val="FootnoteText"/>
        <w:jc w:val="both"/>
        <w:rPr>
          <w:rFonts w:ascii="Times New Roman" w:hAnsi="Times New Roman" w:cs="Times New Roman"/>
          <w:lang w:val="en-US"/>
        </w:rPr>
      </w:pPr>
      <w:r w:rsidRPr="00A2041B">
        <w:rPr>
          <w:rStyle w:val="FootnoteReference"/>
          <w:rFonts w:ascii="Times New Roman" w:hAnsi="Times New Roman" w:cs="Times New Roman"/>
        </w:rPr>
        <w:footnoteRef/>
      </w:r>
      <w:r w:rsidRPr="00A2041B">
        <w:rPr>
          <w:rFonts w:ascii="Times New Roman" w:hAnsi="Times New Roman" w:cs="Times New Roman"/>
        </w:rPr>
        <w:t xml:space="preserve"> </w:t>
      </w:r>
      <w:r w:rsidRPr="00A2041B">
        <w:rPr>
          <w:rFonts w:ascii="Times New Roman" w:hAnsi="Times New Roman" w:cs="Times New Roman"/>
          <w:lang w:val="en-US"/>
        </w:rPr>
        <w:t>A limitation of the study in this regard is the US, in which case there are many effective state-wide policies and a decentralized policymaking structure.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5B63"/>
    <w:multiLevelType w:val="hybridMultilevel"/>
    <w:tmpl w:val="2FD2D1A6"/>
    <w:lvl w:ilvl="0" w:tplc="97809B6E">
      <w:start w:val="1"/>
      <w:numFmt w:val="decimal"/>
      <w:lvlText w:val="(%1)"/>
      <w:lvlJc w:val="left"/>
      <w:pPr>
        <w:ind w:left="720" w:hanging="360"/>
      </w:pPr>
      <w:rPr>
        <w:rFonts w:ascii="Times" w:hAnsi="Time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44927"/>
    <w:multiLevelType w:val="hybridMultilevel"/>
    <w:tmpl w:val="1DDE11A4"/>
    <w:lvl w:ilvl="0" w:tplc="CF7A00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F6176"/>
    <w:multiLevelType w:val="hybridMultilevel"/>
    <w:tmpl w:val="3AF88F90"/>
    <w:lvl w:ilvl="0" w:tplc="42B214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30410"/>
    <w:rsid w:val="00044AF6"/>
    <w:rsid w:val="000B306C"/>
    <w:rsid w:val="000C214A"/>
    <w:rsid w:val="000F6ACF"/>
    <w:rsid w:val="00187A9C"/>
    <w:rsid w:val="001A1AED"/>
    <w:rsid w:val="002416F7"/>
    <w:rsid w:val="00286F9D"/>
    <w:rsid w:val="002A4E93"/>
    <w:rsid w:val="00344A4E"/>
    <w:rsid w:val="003961D6"/>
    <w:rsid w:val="0049714B"/>
    <w:rsid w:val="004A6298"/>
    <w:rsid w:val="0051154E"/>
    <w:rsid w:val="006476F9"/>
    <w:rsid w:val="00657B58"/>
    <w:rsid w:val="00660A72"/>
    <w:rsid w:val="006F529F"/>
    <w:rsid w:val="00732F32"/>
    <w:rsid w:val="00791BEE"/>
    <w:rsid w:val="00792D78"/>
    <w:rsid w:val="00822335"/>
    <w:rsid w:val="00830410"/>
    <w:rsid w:val="00891853"/>
    <w:rsid w:val="009547B6"/>
    <w:rsid w:val="00A63D47"/>
    <w:rsid w:val="00AA6AAC"/>
    <w:rsid w:val="00AE22CA"/>
    <w:rsid w:val="00CA52A3"/>
    <w:rsid w:val="00CE4A51"/>
    <w:rsid w:val="00E50F3A"/>
    <w:rsid w:val="00EE7200"/>
    <w:rsid w:val="00F531AD"/>
    <w:rsid w:val="00FC1115"/>
    <w:rsid w:val="00FF6C52"/>
    <w:rsid w:val="00FF7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4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0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410"/>
    <w:rPr>
      <w:rFonts w:ascii="Tahoma" w:hAnsi="Tahoma" w:cs="Tahoma"/>
      <w:sz w:val="16"/>
      <w:szCs w:val="16"/>
    </w:rPr>
  </w:style>
  <w:style w:type="paragraph" w:styleId="ListParagraph">
    <w:name w:val="List Paragraph"/>
    <w:basedOn w:val="Normal"/>
    <w:uiPriority w:val="34"/>
    <w:qFormat/>
    <w:rsid w:val="00830410"/>
    <w:pPr>
      <w:ind w:left="720"/>
      <w:contextualSpacing/>
    </w:pPr>
  </w:style>
  <w:style w:type="character" w:styleId="Hyperlink">
    <w:name w:val="Hyperlink"/>
    <w:basedOn w:val="DefaultParagraphFont"/>
    <w:uiPriority w:val="99"/>
    <w:unhideWhenUsed/>
    <w:rsid w:val="00CA52A3"/>
    <w:rPr>
      <w:color w:val="0000FF" w:themeColor="hyperlink"/>
      <w:u w:val="single"/>
    </w:rPr>
  </w:style>
  <w:style w:type="paragraph" w:styleId="FootnoteText">
    <w:name w:val="footnote text"/>
    <w:basedOn w:val="Normal"/>
    <w:link w:val="FootnoteTextChar"/>
    <w:uiPriority w:val="99"/>
    <w:semiHidden/>
    <w:unhideWhenUsed/>
    <w:rsid w:val="001A1AED"/>
    <w:pPr>
      <w:spacing w:after="0" w:line="240" w:lineRule="auto"/>
    </w:pPr>
    <w:rPr>
      <w:rFonts w:eastAsiaTheme="minorEastAsia"/>
      <w:sz w:val="20"/>
      <w:szCs w:val="20"/>
      <w:lang w:val="tr-TR" w:eastAsia="tr-TR"/>
    </w:rPr>
  </w:style>
  <w:style w:type="character" w:customStyle="1" w:styleId="FootnoteTextChar">
    <w:name w:val="Footnote Text Char"/>
    <w:basedOn w:val="DefaultParagraphFont"/>
    <w:link w:val="FootnoteText"/>
    <w:uiPriority w:val="99"/>
    <w:semiHidden/>
    <w:rsid w:val="001A1AED"/>
    <w:rPr>
      <w:rFonts w:eastAsiaTheme="minorEastAsia"/>
      <w:sz w:val="20"/>
      <w:szCs w:val="20"/>
      <w:lang w:val="tr-TR" w:eastAsia="tr-TR"/>
    </w:rPr>
  </w:style>
  <w:style w:type="character" w:styleId="FootnoteReference">
    <w:name w:val="footnote reference"/>
    <w:basedOn w:val="DefaultParagraphFont"/>
    <w:uiPriority w:val="99"/>
    <w:semiHidden/>
    <w:unhideWhenUsed/>
    <w:rsid w:val="001A1AED"/>
    <w:rPr>
      <w:vertAlign w:val="superscript"/>
    </w:rPr>
  </w:style>
  <w:style w:type="character" w:customStyle="1" w:styleId="mi">
    <w:name w:val="mi"/>
    <w:basedOn w:val="DefaultParagraphFont"/>
    <w:rsid w:val="001A1AED"/>
  </w:style>
  <w:style w:type="paragraph" w:styleId="Header">
    <w:name w:val="header"/>
    <w:basedOn w:val="Normal"/>
    <w:link w:val="HeaderChar"/>
    <w:uiPriority w:val="99"/>
    <w:semiHidden/>
    <w:unhideWhenUsed/>
    <w:rsid w:val="00792D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D78"/>
  </w:style>
  <w:style w:type="paragraph" w:styleId="Footer">
    <w:name w:val="footer"/>
    <w:basedOn w:val="Normal"/>
    <w:link w:val="FooterChar"/>
    <w:uiPriority w:val="99"/>
    <w:unhideWhenUsed/>
    <w:rsid w:val="0079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D78"/>
  </w:style>
</w:styles>
</file>

<file path=word/webSettings.xml><?xml version="1.0" encoding="utf-8"?>
<w:webSettings xmlns:r="http://schemas.openxmlformats.org/officeDocument/2006/relationships" xmlns:w="http://schemas.openxmlformats.org/wordprocessingml/2006/main">
  <w:divs>
    <w:div w:id="125974428">
      <w:bodyDiv w:val="1"/>
      <w:marLeft w:val="0"/>
      <w:marRight w:val="0"/>
      <w:marTop w:val="0"/>
      <w:marBottom w:val="0"/>
      <w:divBdr>
        <w:top w:val="none" w:sz="0" w:space="0" w:color="auto"/>
        <w:left w:val="none" w:sz="0" w:space="0" w:color="auto"/>
        <w:bottom w:val="none" w:sz="0" w:space="0" w:color="auto"/>
        <w:right w:val="none" w:sz="0" w:space="0" w:color="auto"/>
      </w:divBdr>
    </w:div>
    <w:div w:id="675113205">
      <w:bodyDiv w:val="1"/>
      <w:marLeft w:val="0"/>
      <w:marRight w:val="0"/>
      <w:marTop w:val="0"/>
      <w:marBottom w:val="0"/>
      <w:divBdr>
        <w:top w:val="none" w:sz="0" w:space="0" w:color="auto"/>
        <w:left w:val="none" w:sz="0" w:space="0" w:color="auto"/>
        <w:bottom w:val="none" w:sz="0" w:space="0" w:color="auto"/>
        <w:right w:val="none" w:sz="0" w:space="0" w:color="auto"/>
      </w:divBdr>
    </w:div>
    <w:div w:id="829103940">
      <w:bodyDiv w:val="1"/>
      <w:marLeft w:val="0"/>
      <w:marRight w:val="0"/>
      <w:marTop w:val="0"/>
      <w:marBottom w:val="0"/>
      <w:divBdr>
        <w:top w:val="none" w:sz="0" w:space="0" w:color="auto"/>
        <w:left w:val="none" w:sz="0" w:space="0" w:color="auto"/>
        <w:bottom w:val="none" w:sz="0" w:space="0" w:color="auto"/>
        <w:right w:val="none" w:sz="0" w:space="0" w:color="auto"/>
      </w:divBdr>
      <w:divsChild>
        <w:div w:id="960452495">
          <w:marLeft w:val="0"/>
          <w:marRight w:val="0"/>
          <w:marTop w:val="0"/>
          <w:marBottom w:val="0"/>
          <w:divBdr>
            <w:top w:val="none" w:sz="0" w:space="0" w:color="auto"/>
            <w:left w:val="none" w:sz="0" w:space="0" w:color="auto"/>
            <w:bottom w:val="none" w:sz="0" w:space="0" w:color="auto"/>
            <w:right w:val="none" w:sz="0" w:space="0" w:color="auto"/>
          </w:divBdr>
        </w:div>
        <w:div w:id="760874734">
          <w:marLeft w:val="0"/>
          <w:marRight w:val="0"/>
          <w:marTop w:val="0"/>
          <w:marBottom w:val="0"/>
          <w:divBdr>
            <w:top w:val="none" w:sz="0" w:space="0" w:color="auto"/>
            <w:left w:val="none" w:sz="0" w:space="0" w:color="auto"/>
            <w:bottom w:val="none" w:sz="0" w:space="0" w:color="auto"/>
            <w:right w:val="none" w:sz="0" w:space="0" w:color="auto"/>
          </w:divBdr>
        </w:div>
        <w:div w:id="1508057871">
          <w:marLeft w:val="0"/>
          <w:marRight w:val="0"/>
          <w:marTop w:val="0"/>
          <w:marBottom w:val="0"/>
          <w:divBdr>
            <w:top w:val="none" w:sz="0" w:space="0" w:color="auto"/>
            <w:left w:val="none" w:sz="0" w:space="0" w:color="auto"/>
            <w:bottom w:val="none" w:sz="0" w:space="0" w:color="auto"/>
            <w:right w:val="none" w:sz="0" w:space="0" w:color="auto"/>
          </w:divBdr>
        </w:div>
        <w:div w:id="2824076">
          <w:marLeft w:val="0"/>
          <w:marRight w:val="0"/>
          <w:marTop w:val="0"/>
          <w:marBottom w:val="0"/>
          <w:divBdr>
            <w:top w:val="none" w:sz="0" w:space="0" w:color="auto"/>
            <w:left w:val="none" w:sz="0" w:space="0" w:color="auto"/>
            <w:bottom w:val="none" w:sz="0" w:space="0" w:color="auto"/>
            <w:right w:val="none" w:sz="0" w:space="0" w:color="auto"/>
          </w:divBdr>
        </w:div>
        <w:div w:id="1646424847">
          <w:marLeft w:val="0"/>
          <w:marRight w:val="0"/>
          <w:marTop w:val="0"/>
          <w:marBottom w:val="0"/>
          <w:divBdr>
            <w:top w:val="none" w:sz="0" w:space="0" w:color="auto"/>
            <w:left w:val="none" w:sz="0" w:space="0" w:color="auto"/>
            <w:bottom w:val="none" w:sz="0" w:space="0" w:color="auto"/>
            <w:right w:val="none" w:sz="0" w:space="0" w:color="auto"/>
          </w:divBdr>
        </w:div>
      </w:divsChild>
    </w:div>
    <w:div w:id="156513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a.org/policiesandmeasures/renewableenergy/"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19</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Cantay Caliskan</dc:creator>
  <cp:lastModifiedBy>Cantay Caliskan</cp:lastModifiedBy>
  <cp:revision>25</cp:revision>
  <cp:lastPrinted>2015-04-19T02:41:00Z</cp:lastPrinted>
  <dcterms:created xsi:type="dcterms:W3CDTF">2015-04-18T23:16:00Z</dcterms:created>
  <dcterms:modified xsi:type="dcterms:W3CDTF">2015-04-19T02:46:00Z</dcterms:modified>
</cp:coreProperties>
</file>