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1D05B" w14:textId="77777777" w:rsidR="00D5430A" w:rsidRDefault="00000000">
      <w:pPr>
        <w:spacing w:after="120"/>
      </w:pPr>
      <w:r>
        <w:rPr>
          <w:b/>
          <w:bCs/>
          <w:sz w:val="44"/>
          <w:szCs w:val="44"/>
        </w:rPr>
        <w:t>Facility Scheduling System</w:t>
      </w:r>
    </w:p>
    <w:p w14:paraId="5AC1D05C" w14:textId="77777777" w:rsidR="00D5430A" w:rsidRDefault="00000000">
      <w:pPr>
        <w:pBdr>
          <w:bottom w:val="single" w:sz="6" w:space="1" w:color="2E75B6"/>
        </w:pBdr>
        <w:spacing w:after="240"/>
      </w:pPr>
      <w:r>
        <w:rPr>
          <w:color w:val="555555"/>
          <w:sz w:val="28"/>
          <w:szCs w:val="28"/>
        </w:rPr>
        <w:t>Architecture &amp; Design — Curling Sheet Scheduling on Exchange Online</w:t>
      </w:r>
    </w:p>
    <w:p w14:paraId="5AC1D05D" w14:textId="77777777" w:rsidR="00D5430A" w:rsidRDefault="00000000">
      <w:pPr>
        <w:spacing w:after="120"/>
      </w:pPr>
      <w:r>
        <w:rPr>
          <w:b/>
          <w:bCs/>
        </w:rPr>
        <w:t>Project</w:t>
      </w:r>
      <w:proofErr w:type="gramStart"/>
      <w:r>
        <w:rPr>
          <w:b/>
          <w:bCs/>
        </w:rPr>
        <w:t xml:space="preserve">:  </w:t>
      </w:r>
      <w:r>
        <w:t>Curling</w:t>
      </w:r>
      <w:proofErr w:type="gramEnd"/>
      <w:r>
        <w:t xml:space="preserve"> sheet scheduling and availability management on Exchange Online</w:t>
      </w:r>
    </w:p>
    <w:p w14:paraId="5AC1D05E" w14:textId="77777777" w:rsidR="00D5430A" w:rsidRDefault="00000000">
      <w:pPr>
        <w:spacing w:after="120"/>
      </w:pPr>
      <w:r>
        <w:rPr>
          <w:b/>
          <w:bCs/>
        </w:rPr>
        <w:t xml:space="preserve">Status:  </w:t>
      </w:r>
      <w:r>
        <w:t>Design phase — no implementation yet</w:t>
      </w:r>
    </w:p>
    <w:p w14:paraId="5AC1D05F" w14:textId="77777777" w:rsidR="00D5430A" w:rsidRDefault="00000000">
      <w:pPr>
        <w:spacing w:after="120"/>
      </w:pPr>
      <w:r>
        <w:rPr>
          <w:b/>
          <w:bCs/>
        </w:rPr>
        <w:t>Date</w:t>
      </w:r>
      <w:proofErr w:type="gramStart"/>
      <w:r>
        <w:rPr>
          <w:b/>
          <w:bCs/>
        </w:rPr>
        <w:t xml:space="preserve">:  </w:t>
      </w:r>
      <w:r>
        <w:t>2026</w:t>
      </w:r>
      <w:proofErr w:type="gramEnd"/>
      <w:r>
        <w:t>-07-09</w:t>
      </w:r>
    </w:p>
    <w:p w14:paraId="5AC1D060" w14:textId="77777777" w:rsidR="00D5430A" w:rsidRDefault="00000000">
      <w:pPr>
        <w:spacing w:after="120"/>
      </w:pPr>
      <w:r>
        <w:rPr>
          <w:b/>
          <w:bCs/>
        </w:rPr>
        <w:t>Author</w:t>
      </w:r>
      <w:proofErr w:type="gramStart"/>
      <w:r>
        <w:rPr>
          <w:b/>
          <w:bCs/>
        </w:rPr>
        <w:t xml:space="preserve">:  </w:t>
      </w:r>
      <w:r>
        <w:t>Design</w:t>
      </w:r>
      <w:proofErr w:type="gramEnd"/>
      <w:r>
        <w:t xml:space="preserve"> iteration between club operator and Claude</w:t>
      </w:r>
    </w:p>
    <w:p w14:paraId="5AC1D061" w14:textId="77777777" w:rsidR="00D5430A" w:rsidRDefault="00D5430A">
      <w:pPr>
        <w:spacing w:after="60"/>
      </w:pPr>
    </w:p>
    <w:sdt>
      <w:sdtPr>
        <w:alias w:val="Table of Contents"/>
        <w:id w:val="2099213593"/>
      </w:sdtPr>
      <w:sdtContent>
        <w:p w14:paraId="3B3DDDA5" w14:textId="681295A0" w:rsidR="00870A92"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4529648" w:history="1">
            <w:r w:rsidR="00870A92" w:rsidRPr="00FD2413">
              <w:rPr>
                <w:rStyle w:val="Hyperlink"/>
                <w:noProof/>
              </w:rPr>
              <w:t>1. Executive Summary</w:t>
            </w:r>
            <w:r w:rsidR="00870A92">
              <w:rPr>
                <w:noProof/>
              </w:rPr>
              <w:tab/>
            </w:r>
            <w:r w:rsidR="00870A92">
              <w:rPr>
                <w:noProof/>
              </w:rPr>
              <w:fldChar w:fldCharType="begin"/>
            </w:r>
            <w:r w:rsidR="00870A92">
              <w:rPr>
                <w:noProof/>
              </w:rPr>
              <w:instrText xml:space="preserve"> PAGEREF _Toc234529648 \h </w:instrText>
            </w:r>
            <w:r w:rsidR="00870A92">
              <w:rPr>
                <w:noProof/>
              </w:rPr>
            </w:r>
            <w:r w:rsidR="00870A92">
              <w:rPr>
                <w:noProof/>
              </w:rPr>
              <w:fldChar w:fldCharType="separate"/>
            </w:r>
            <w:r w:rsidR="00870A92">
              <w:rPr>
                <w:noProof/>
              </w:rPr>
              <w:t>2</w:t>
            </w:r>
            <w:r w:rsidR="00870A92">
              <w:rPr>
                <w:noProof/>
              </w:rPr>
              <w:fldChar w:fldCharType="end"/>
            </w:r>
          </w:hyperlink>
        </w:p>
        <w:p w14:paraId="4F6CE612" w14:textId="0D985E90"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49" w:history="1">
            <w:r w:rsidRPr="00FD2413">
              <w:rPr>
                <w:rStyle w:val="Hyperlink"/>
                <w:noProof/>
              </w:rPr>
              <w:t>2. Scope and Requirements</w:t>
            </w:r>
            <w:r>
              <w:rPr>
                <w:noProof/>
              </w:rPr>
              <w:tab/>
            </w:r>
            <w:r>
              <w:rPr>
                <w:noProof/>
              </w:rPr>
              <w:fldChar w:fldCharType="begin"/>
            </w:r>
            <w:r>
              <w:rPr>
                <w:noProof/>
              </w:rPr>
              <w:instrText xml:space="preserve"> PAGEREF _Toc234529649 \h </w:instrText>
            </w:r>
            <w:r>
              <w:rPr>
                <w:noProof/>
              </w:rPr>
            </w:r>
            <w:r>
              <w:rPr>
                <w:noProof/>
              </w:rPr>
              <w:fldChar w:fldCharType="separate"/>
            </w:r>
            <w:r>
              <w:rPr>
                <w:noProof/>
              </w:rPr>
              <w:t>2</w:t>
            </w:r>
            <w:r>
              <w:rPr>
                <w:noProof/>
              </w:rPr>
              <w:fldChar w:fldCharType="end"/>
            </w:r>
          </w:hyperlink>
        </w:p>
        <w:p w14:paraId="1FC3264B" w14:textId="59D488AF"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0" w:history="1">
            <w:r w:rsidRPr="00FD2413">
              <w:rPr>
                <w:rStyle w:val="Hyperlink"/>
                <w:noProof/>
              </w:rPr>
              <w:t>2.1 In Scope</w:t>
            </w:r>
            <w:r>
              <w:rPr>
                <w:noProof/>
              </w:rPr>
              <w:tab/>
            </w:r>
            <w:r>
              <w:rPr>
                <w:noProof/>
              </w:rPr>
              <w:fldChar w:fldCharType="begin"/>
            </w:r>
            <w:r>
              <w:rPr>
                <w:noProof/>
              </w:rPr>
              <w:instrText xml:space="preserve"> PAGEREF _Toc234529650 \h </w:instrText>
            </w:r>
            <w:r>
              <w:rPr>
                <w:noProof/>
              </w:rPr>
            </w:r>
            <w:r>
              <w:rPr>
                <w:noProof/>
              </w:rPr>
              <w:fldChar w:fldCharType="separate"/>
            </w:r>
            <w:r>
              <w:rPr>
                <w:noProof/>
              </w:rPr>
              <w:t>2</w:t>
            </w:r>
            <w:r>
              <w:rPr>
                <w:noProof/>
              </w:rPr>
              <w:fldChar w:fldCharType="end"/>
            </w:r>
          </w:hyperlink>
        </w:p>
        <w:p w14:paraId="1CA0D85A" w14:textId="2CA10C1B"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1" w:history="1">
            <w:r w:rsidRPr="00FD2413">
              <w:rPr>
                <w:rStyle w:val="Hyperlink"/>
                <w:noProof/>
              </w:rPr>
              <w:t>2.2 Out of Scope (explicitly deferred or rejected)</w:t>
            </w:r>
            <w:r>
              <w:rPr>
                <w:noProof/>
              </w:rPr>
              <w:tab/>
            </w:r>
            <w:r>
              <w:rPr>
                <w:noProof/>
              </w:rPr>
              <w:fldChar w:fldCharType="begin"/>
            </w:r>
            <w:r>
              <w:rPr>
                <w:noProof/>
              </w:rPr>
              <w:instrText xml:space="preserve"> PAGEREF _Toc234529651 \h </w:instrText>
            </w:r>
            <w:r>
              <w:rPr>
                <w:noProof/>
              </w:rPr>
            </w:r>
            <w:r>
              <w:rPr>
                <w:noProof/>
              </w:rPr>
              <w:fldChar w:fldCharType="separate"/>
            </w:r>
            <w:r>
              <w:rPr>
                <w:noProof/>
              </w:rPr>
              <w:t>2</w:t>
            </w:r>
            <w:r>
              <w:rPr>
                <w:noProof/>
              </w:rPr>
              <w:fldChar w:fldCharType="end"/>
            </w:r>
          </w:hyperlink>
        </w:p>
        <w:p w14:paraId="6198A4A6" w14:textId="5322D6AE"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2" w:history="1">
            <w:r w:rsidRPr="00FD2413">
              <w:rPr>
                <w:rStyle w:val="Hyperlink"/>
                <w:noProof/>
              </w:rPr>
              <w:t>2.3 Constraints and Environment</w:t>
            </w:r>
            <w:r>
              <w:rPr>
                <w:noProof/>
              </w:rPr>
              <w:tab/>
            </w:r>
            <w:r>
              <w:rPr>
                <w:noProof/>
              </w:rPr>
              <w:fldChar w:fldCharType="begin"/>
            </w:r>
            <w:r>
              <w:rPr>
                <w:noProof/>
              </w:rPr>
              <w:instrText xml:space="preserve"> PAGEREF _Toc234529652 \h </w:instrText>
            </w:r>
            <w:r>
              <w:rPr>
                <w:noProof/>
              </w:rPr>
            </w:r>
            <w:r>
              <w:rPr>
                <w:noProof/>
              </w:rPr>
              <w:fldChar w:fldCharType="separate"/>
            </w:r>
            <w:r>
              <w:rPr>
                <w:noProof/>
              </w:rPr>
              <w:t>3</w:t>
            </w:r>
            <w:r>
              <w:rPr>
                <w:noProof/>
              </w:rPr>
              <w:fldChar w:fldCharType="end"/>
            </w:r>
          </w:hyperlink>
        </w:p>
        <w:p w14:paraId="37F157BC" w14:textId="67880597"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53" w:history="1">
            <w:r w:rsidRPr="00FD2413">
              <w:rPr>
                <w:rStyle w:val="Hyperlink"/>
                <w:noProof/>
              </w:rPr>
              <w:t>3. System Architecture</w:t>
            </w:r>
            <w:r>
              <w:rPr>
                <w:noProof/>
              </w:rPr>
              <w:tab/>
            </w:r>
            <w:r>
              <w:rPr>
                <w:noProof/>
              </w:rPr>
              <w:fldChar w:fldCharType="begin"/>
            </w:r>
            <w:r>
              <w:rPr>
                <w:noProof/>
              </w:rPr>
              <w:instrText xml:space="preserve"> PAGEREF _Toc234529653 \h </w:instrText>
            </w:r>
            <w:r>
              <w:rPr>
                <w:noProof/>
              </w:rPr>
            </w:r>
            <w:r>
              <w:rPr>
                <w:noProof/>
              </w:rPr>
              <w:fldChar w:fldCharType="separate"/>
            </w:r>
            <w:r>
              <w:rPr>
                <w:noProof/>
              </w:rPr>
              <w:t>3</w:t>
            </w:r>
            <w:r>
              <w:rPr>
                <w:noProof/>
              </w:rPr>
              <w:fldChar w:fldCharType="end"/>
            </w:r>
          </w:hyperlink>
        </w:p>
        <w:p w14:paraId="40BFA28F" w14:textId="30554747"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4" w:history="1">
            <w:r w:rsidRPr="00FD2413">
              <w:rPr>
                <w:rStyle w:val="Hyperlink"/>
                <w:noProof/>
              </w:rPr>
              <w:t>3.1 Component Overview</w:t>
            </w:r>
            <w:r>
              <w:rPr>
                <w:noProof/>
              </w:rPr>
              <w:tab/>
            </w:r>
            <w:r>
              <w:rPr>
                <w:noProof/>
              </w:rPr>
              <w:fldChar w:fldCharType="begin"/>
            </w:r>
            <w:r>
              <w:rPr>
                <w:noProof/>
              </w:rPr>
              <w:instrText xml:space="preserve"> PAGEREF _Toc234529654 \h </w:instrText>
            </w:r>
            <w:r>
              <w:rPr>
                <w:noProof/>
              </w:rPr>
            </w:r>
            <w:r>
              <w:rPr>
                <w:noProof/>
              </w:rPr>
              <w:fldChar w:fldCharType="separate"/>
            </w:r>
            <w:r>
              <w:rPr>
                <w:noProof/>
              </w:rPr>
              <w:t>3</w:t>
            </w:r>
            <w:r>
              <w:rPr>
                <w:noProof/>
              </w:rPr>
              <w:fldChar w:fldCharType="end"/>
            </w:r>
          </w:hyperlink>
        </w:p>
        <w:p w14:paraId="12CC2AEF" w14:textId="5119BAD5"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5" w:history="1">
            <w:r w:rsidRPr="00FD2413">
              <w:rPr>
                <w:rStyle w:val="Hyperlink"/>
                <w:noProof/>
              </w:rPr>
              <w:t>3.2 What Exchange Provides vs. What the App Owns</w:t>
            </w:r>
            <w:r>
              <w:rPr>
                <w:noProof/>
              </w:rPr>
              <w:tab/>
            </w:r>
            <w:r>
              <w:rPr>
                <w:noProof/>
              </w:rPr>
              <w:fldChar w:fldCharType="begin"/>
            </w:r>
            <w:r>
              <w:rPr>
                <w:noProof/>
              </w:rPr>
              <w:instrText xml:space="preserve"> PAGEREF _Toc234529655 \h </w:instrText>
            </w:r>
            <w:r>
              <w:rPr>
                <w:noProof/>
              </w:rPr>
            </w:r>
            <w:r>
              <w:rPr>
                <w:noProof/>
              </w:rPr>
              <w:fldChar w:fldCharType="separate"/>
            </w:r>
            <w:r>
              <w:rPr>
                <w:noProof/>
              </w:rPr>
              <w:t>4</w:t>
            </w:r>
            <w:r>
              <w:rPr>
                <w:noProof/>
              </w:rPr>
              <w:fldChar w:fldCharType="end"/>
            </w:r>
          </w:hyperlink>
        </w:p>
        <w:p w14:paraId="3D97C447" w14:textId="129CFFB0"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56" w:history="1">
            <w:r w:rsidRPr="00FD2413">
              <w:rPr>
                <w:rStyle w:val="Hyperlink"/>
                <w:noProof/>
              </w:rPr>
              <w:t>4. Data Architecture</w:t>
            </w:r>
            <w:r>
              <w:rPr>
                <w:noProof/>
              </w:rPr>
              <w:tab/>
            </w:r>
            <w:r>
              <w:rPr>
                <w:noProof/>
              </w:rPr>
              <w:fldChar w:fldCharType="begin"/>
            </w:r>
            <w:r>
              <w:rPr>
                <w:noProof/>
              </w:rPr>
              <w:instrText xml:space="preserve"> PAGEREF _Toc234529656 \h </w:instrText>
            </w:r>
            <w:r>
              <w:rPr>
                <w:noProof/>
              </w:rPr>
            </w:r>
            <w:r>
              <w:rPr>
                <w:noProof/>
              </w:rPr>
              <w:fldChar w:fldCharType="separate"/>
            </w:r>
            <w:r>
              <w:rPr>
                <w:noProof/>
              </w:rPr>
              <w:t>5</w:t>
            </w:r>
            <w:r>
              <w:rPr>
                <w:noProof/>
              </w:rPr>
              <w:fldChar w:fldCharType="end"/>
            </w:r>
          </w:hyperlink>
        </w:p>
        <w:p w14:paraId="0251AD24" w14:textId="0F11AADE"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7" w:history="1">
            <w:r w:rsidRPr="00FD2413">
              <w:rPr>
                <w:rStyle w:val="Hyperlink"/>
                <w:noProof/>
              </w:rPr>
              <w:t>4.1 Anatomy of a Booking (one EXO calendar event)</w:t>
            </w:r>
            <w:r>
              <w:rPr>
                <w:noProof/>
              </w:rPr>
              <w:tab/>
            </w:r>
            <w:r>
              <w:rPr>
                <w:noProof/>
              </w:rPr>
              <w:fldChar w:fldCharType="begin"/>
            </w:r>
            <w:r>
              <w:rPr>
                <w:noProof/>
              </w:rPr>
              <w:instrText xml:space="preserve"> PAGEREF _Toc234529657 \h </w:instrText>
            </w:r>
            <w:r>
              <w:rPr>
                <w:noProof/>
              </w:rPr>
            </w:r>
            <w:r>
              <w:rPr>
                <w:noProof/>
              </w:rPr>
              <w:fldChar w:fldCharType="separate"/>
            </w:r>
            <w:r>
              <w:rPr>
                <w:noProof/>
              </w:rPr>
              <w:t>5</w:t>
            </w:r>
            <w:r>
              <w:rPr>
                <w:noProof/>
              </w:rPr>
              <w:fldChar w:fldCharType="end"/>
            </w:r>
          </w:hyperlink>
        </w:p>
        <w:p w14:paraId="126BED49" w14:textId="04DDD951"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8" w:history="1">
            <w:r w:rsidRPr="00FD2413">
              <w:rPr>
                <w:rStyle w:val="Hyperlink"/>
                <w:noProof/>
              </w:rPr>
              <w:t>4.2 State Model</w:t>
            </w:r>
            <w:r>
              <w:rPr>
                <w:noProof/>
              </w:rPr>
              <w:tab/>
            </w:r>
            <w:r>
              <w:rPr>
                <w:noProof/>
              </w:rPr>
              <w:fldChar w:fldCharType="begin"/>
            </w:r>
            <w:r>
              <w:rPr>
                <w:noProof/>
              </w:rPr>
              <w:instrText xml:space="preserve"> PAGEREF _Toc234529658 \h </w:instrText>
            </w:r>
            <w:r>
              <w:rPr>
                <w:noProof/>
              </w:rPr>
            </w:r>
            <w:r>
              <w:rPr>
                <w:noProof/>
              </w:rPr>
              <w:fldChar w:fldCharType="separate"/>
            </w:r>
            <w:r>
              <w:rPr>
                <w:noProof/>
              </w:rPr>
              <w:t>5</w:t>
            </w:r>
            <w:r>
              <w:rPr>
                <w:noProof/>
              </w:rPr>
              <w:fldChar w:fldCharType="end"/>
            </w:r>
          </w:hyperlink>
        </w:p>
        <w:p w14:paraId="517ACDA2" w14:textId="23CB20B3"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59" w:history="1">
            <w:r w:rsidRPr="00FD2413">
              <w:rPr>
                <w:rStyle w:val="Hyperlink"/>
                <w:noProof/>
              </w:rPr>
              <w:t>4.3 Ephemeral Cache</w:t>
            </w:r>
            <w:r>
              <w:rPr>
                <w:noProof/>
              </w:rPr>
              <w:tab/>
            </w:r>
            <w:r>
              <w:rPr>
                <w:noProof/>
              </w:rPr>
              <w:fldChar w:fldCharType="begin"/>
            </w:r>
            <w:r>
              <w:rPr>
                <w:noProof/>
              </w:rPr>
              <w:instrText xml:space="preserve"> PAGEREF _Toc234529659 \h </w:instrText>
            </w:r>
            <w:r>
              <w:rPr>
                <w:noProof/>
              </w:rPr>
            </w:r>
            <w:r>
              <w:rPr>
                <w:noProof/>
              </w:rPr>
              <w:fldChar w:fldCharType="separate"/>
            </w:r>
            <w:r>
              <w:rPr>
                <w:noProof/>
              </w:rPr>
              <w:t>6</w:t>
            </w:r>
            <w:r>
              <w:rPr>
                <w:noProof/>
              </w:rPr>
              <w:fldChar w:fldCharType="end"/>
            </w:r>
          </w:hyperlink>
        </w:p>
        <w:p w14:paraId="6F2F8E99" w14:textId="47A432B9"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60" w:history="1">
            <w:r w:rsidRPr="00FD2413">
              <w:rPr>
                <w:rStyle w:val="Hyperlink"/>
                <w:noProof/>
              </w:rPr>
              <w:t>5. API Interactions</w:t>
            </w:r>
            <w:r>
              <w:rPr>
                <w:noProof/>
              </w:rPr>
              <w:tab/>
            </w:r>
            <w:r>
              <w:rPr>
                <w:noProof/>
              </w:rPr>
              <w:fldChar w:fldCharType="begin"/>
            </w:r>
            <w:r>
              <w:rPr>
                <w:noProof/>
              </w:rPr>
              <w:instrText xml:space="preserve"> PAGEREF _Toc234529660 \h </w:instrText>
            </w:r>
            <w:r>
              <w:rPr>
                <w:noProof/>
              </w:rPr>
            </w:r>
            <w:r>
              <w:rPr>
                <w:noProof/>
              </w:rPr>
              <w:fldChar w:fldCharType="separate"/>
            </w:r>
            <w:r>
              <w:rPr>
                <w:noProof/>
              </w:rPr>
              <w:t>6</w:t>
            </w:r>
            <w:r>
              <w:rPr>
                <w:noProof/>
              </w:rPr>
              <w:fldChar w:fldCharType="end"/>
            </w:r>
          </w:hyperlink>
        </w:p>
        <w:p w14:paraId="0E7E801E" w14:textId="483C26F5"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1" w:history="1">
            <w:r w:rsidRPr="00FD2413">
              <w:rPr>
                <w:rStyle w:val="Hyperlink"/>
                <w:noProof/>
              </w:rPr>
              <w:t>5.1 Graph Operations by Use Case</w:t>
            </w:r>
            <w:r>
              <w:rPr>
                <w:noProof/>
              </w:rPr>
              <w:tab/>
            </w:r>
            <w:r>
              <w:rPr>
                <w:noProof/>
              </w:rPr>
              <w:fldChar w:fldCharType="begin"/>
            </w:r>
            <w:r>
              <w:rPr>
                <w:noProof/>
              </w:rPr>
              <w:instrText xml:space="preserve"> PAGEREF _Toc234529661 \h </w:instrText>
            </w:r>
            <w:r>
              <w:rPr>
                <w:noProof/>
              </w:rPr>
            </w:r>
            <w:r>
              <w:rPr>
                <w:noProof/>
              </w:rPr>
              <w:fldChar w:fldCharType="separate"/>
            </w:r>
            <w:r>
              <w:rPr>
                <w:noProof/>
              </w:rPr>
              <w:t>7</w:t>
            </w:r>
            <w:r>
              <w:rPr>
                <w:noProof/>
              </w:rPr>
              <w:fldChar w:fldCharType="end"/>
            </w:r>
          </w:hyperlink>
        </w:p>
        <w:p w14:paraId="2605AE2E" w14:textId="52D60A95"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2" w:history="1">
            <w:r w:rsidRPr="00FD2413">
              <w:rPr>
                <w:rStyle w:val="Hyperlink"/>
                <w:noProof/>
              </w:rPr>
              <w:t>5.2 Booking Creation (write path)</w:t>
            </w:r>
            <w:r>
              <w:rPr>
                <w:noProof/>
              </w:rPr>
              <w:tab/>
            </w:r>
            <w:r>
              <w:rPr>
                <w:noProof/>
              </w:rPr>
              <w:fldChar w:fldCharType="begin"/>
            </w:r>
            <w:r>
              <w:rPr>
                <w:noProof/>
              </w:rPr>
              <w:instrText xml:space="preserve"> PAGEREF _Toc234529662 \h </w:instrText>
            </w:r>
            <w:r>
              <w:rPr>
                <w:noProof/>
              </w:rPr>
            </w:r>
            <w:r>
              <w:rPr>
                <w:noProof/>
              </w:rPr>
              <w:fldChar w:fldCharType="separate"/>
            </w:r>
            <w:r>
              <w:rPr>
                <w:noProof/>
              </w:rPr>
              <w:t>7</w:t>
            </w:r>
            <w:r>
              <w:rPr>
                <w:noProof/>
              </w:rPr>
              <w:fldChar w:fldCharType="end"/>
            </w:r>
          </w:hyperlink>
        </w:p>
        <w:p w14:paraId="42F7E5CA" w14:textId="38DFE32F"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3" w:history="1">
            <w:r w:rsidRPr="00FD2413">
              <w:rPr>
                <w:rStyle w:val="Hyperlink"/>
                <w:noProof/>
              </w:rPr>
              <w:t>5.3 Consolidated Availability (derived read path)</w:t>
            </w:r>
            <w:r>
              <w:rPr>
                <w:noProof/>
              </w:rPr>
              <w:tab/>
            </w:r>
            <w:r>
              <w:rPr>
                <w:noProof/>
              </w:rPr>
              <w:fldChar w:fldCharType="begin"/>
            </w:r>
            <w:r>
              <w:rPr>
                <w:noProof/>
              </w:rPr>
              <w:instrText xml:space="preserve"> PAGEREF _Toc234529663 \h </w:instrText>
            </w:r>
            <w:r>
              <w:rPr>
                <w:noProof/>
              </w:rPr>
            </w:r>
            <w:r>
              <w:rPr>
                <w:noProof/>
              </w:rPr>
              <w:fldChar w:fldCharType="separate"/>
            </w:r>
            <w:r>
              <w:rPr>
                <w:noProof/>
              </w:rPr>
              <w:t>8</w:t>
            </w:r>
            <w:r>
              <w:rPr>
                <w:noProof/>
              </w:rPr>
              <w:fldChar w:fldCharType="end"/>
            </w:r>
          </w:hyperlink>
        </w:p>
        <w:p w14:paraId="3B37505F" w14:textId="336B7FA6"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4" w:history="1">
            <w:r w:rsidRPr="00FD2413">
              <w:rPr>
                <w:rStyle w:val="Hyperlink"/>
                <w:noProof/>
              </w:rPr>
              <w:t>5.4 Public View (anonymous read path)</w:t>
            </w:r>
            <w:r>
              <w:rPr>
                <w:noProof/>
              </w:rPr>
              <w:tab/>
            </w:r>
            <w:r>
              <w:rPr>
                <w:noProof/>
              </w:rPr>
              <w:fldChar w:fldCharType="begin"/>
            </w:r>
            <w:r>
              <w:rPr>
                <w:noProof/>
              </w:rPr>
              <w:instrText xml:space="preserve"> PAGEREF _Toc234529664 \h </w:instrText>
            </w:r>
            <w:r>
              <w:rPr>
                <w:noProof/>
              </w:rPr>
            </w:r>
            <w:r>
              <w:rPr>
                <w:noProof/>
              </w:rPr>
              <w:fldChar w:fldCharType="separate"/>
            </w:r>
            <w:r>
              <w:rPr>
                <w:noProof/>
              </w:rPr>
              <w:t>9</w:t>
            </w:r>
            <w:r>
              <w:rPr>
                <w:noProof/>
              </w:rPr>
              <w:fldChar w:fldCharType="end"/>
            </w:r>
          </w:hyperlink>
        </w:p>
        <w:p w14:paraId="54132C1F" w14:textId="0C310FA9"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65" w:history="1">
            <w:r w:rsidRPr="00FD2413">
              <w:rPr>
                <w:rStyle w:val="Hyperlink"/>
                <w:noProof/>
              </w:rPr>
              <w:t>6. Identity, Security, and Permissions</w:t>
            </w:r>
            <w:r>
              <w:rPr>
                <w:noProof/>
              </w:rPr>
              <w:tab/>
            </w:r>
            <w:r>
              <w:rPr>
                <w:noProof/>
              </w:rPr>
              <w:fldChar w:fldCharType="begin"/>
            </w:r>
            <w:r>
              <w:rPr>
                <w:noProof/>
              </w:rPr>
              <w:instrText xml:space="preserve"> PAGEREF _Toc234529665 \h </w:instrText>
            </w:r>
            <w:r>
              <w:rPr>
                <w:noProof/>
              </w:rPr>
            </w:r>
            <w:r>
              <w:rPr>
                <w:noProof/>
              </w:rPr>
              <w:fldChar w:fldCharType="separate"/>
            </w:r>
            <w:r>
              <w:rPr>
                <w:noProof/>
              </w:rPr>
              <w:t>9</w:t>
            </w:r>
            <w:r>
              <w:rPr>
                <w:noProof/>
              </w:rPr>
              <w:fldChar w:fldCharType="end"/>
            </w:r>
          </w:hyperlink>
        </w:p>
        <w:p w14:paraId="7E907268" w14:textId="1AE715C0"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6" w:history="1">
            <w:r w:rsidRPr="00FD2413">
              <w:rPr>
                <w:rStyle w:val="Hyperlink"/>
                <w:noProof/>
              </w:rPr>
              <w:t>6.1 Conflict Enforcement — Why the App Owns It (design-review finding)</w:t>
            </w:r>
            <w:r>
              <w:rPr>
                <w:noProof/>
              </w:rPr>
              <w:tab/>
            </w:r>
            <w:r>
              <w:rPr>
                <w:noProof/>
              </w:rPr>
              <w:fldChar w:fldCharType="begin"/>
            </w:r>
            <w:r>
              <w:rPr>
                <w:noProof/>
              </w:rPr>
              <w:instrText xml:space="preserve"> PAGEREF _Toc234529666 \h </w:instrText>
            </w:r>
            <w:r>
              <w:rPr>
                <w:noProof/>
              </w:rPr>
            </w:r>
            <w:r>
              <w:rPr>
                <w:noProof/>
              </w:rPr>
              <w:fldChar w:fldCharType="separate"/>
            </w:r>
            <w:r>
              <w:rPr>
                <w:noProof/>
              </w:rPr>
              <w:t>9</w:t>
            </w:r>
            <w:r>
              <w:rPr>
                <w:noProof/>
              </w:rPr>
              <w:fldChar w:fldCharType="end"/>
            </w:r>
          </w:hyperlink>
        </w:p>
        <w:p w14:paraId="0681F51F" w14:textId="0A9080C2"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7" w:history="1">
            <w:r w:rsidRPr="00FD2413">
              <w:rPr>
                <w:rStyle w:val="Hyperlink"/>
                <w:noProof/>
              </w:rPr>
              <w:t>6.2 Identity Model</w:t>
            </w:r>
            <w:r>
              <w:rPr>
                <w:noProof/>
              </w:rPr>
              <w:tab/>
            </w:r>
            <w:r>
              <w:rPr>
                <w:noProof/>
              </w:rPr>
              <w:fldChar w:fldCharType="begin"/>
            </w:r>
            <w:r>
              <w:rPr>
                <w:noProof/>
              </w:rPr>
              <w:instrText xml:space="preserve"> PAGEREF _Toc234529667 \h </w:instrText>
            </w:r>
            <w:r>
              <w:rPr>
                <w:noProof/>
              </w:rPr>
            </w:r>
            <w:r>
              <w:rPr>
                <w:noProof/>
              </w:rPr>
              <w:fldChar w:fldCharType="separate"/>
            </w:r>
            <w:r>
              <w:rPr>
                <w:noProof/>
              </w:rPr>
              <w:t>10</w:t>
            </w:r>
            <w:r>
              <w:rPr>
                <w:noProof/>
              </w:rPr>
              <w:fldChar w:fldCharType="end"/>
            </w:r>
          </w:hyperlink>
        </w:p>
        <w:p w14:paraId="42A56B1F" w14:textId="2571003F"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8" w:history="1">
            <w:r w:rsidRPr="00FD2413">
              <w:rPr>
                <w:rStyle w:val="Hyperlink"/>
                <w:noProof/>
              </w:rPr>
              <w:t>6.3 Scoping the App Identity (mandatory, not optional)</w:t>
            </w:r>
            <w:r>
              <w:rPr>
                <w:noProof/>
              </w:rPr>
              <w:tab/>
            </w:r>
            <w:r>
              <w:rPr>
                <w:noProof/>
              </w:rPr>
              <w:fldChar w:fldCharType="begin"/>
            </w:r>
            <w:r>
              <w:rPr>
                <w:noProof/>
              </w:rPr>
              <w:instrText xml:space="preserve"> PAGEREF _Toc234529668 \h </w:instrText>
            </w:r>
            <w:r>
              <w:rPr>
                <w:noProof/>
              </w:rPr>
            </w:r>
            <w:r>
              <w:rPr>
                <w:noProof/>
              </w:rPr>
              <w:fldChar w:fldCharType="separate"/>
            </w:r>
            <w:r>
              <w:rPr>
                <w:noProof/>
              </w:rPr>
              <w:t>10</w:t>
            </w:r>
            <w:r>
              <w:rPr>
                <w:noProof/>
              </w:rPr>
              <w:fldChar w:fldCharType="end"/>
            </w:r>
          </w:hyperlink>
        </w:p>
        <w:p w14:paraId="5F0B5B54" w14:textId="1269E518" w:rsidR="00870A92" w:rsidRDefault="00870A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4529669" w:history="1">
            <w:r w:rsidRPr="00FD2413">
              <w:rPr>
                <w:rStyle w:val="Hyperlink"/>
                <w:noProof/>
              </w:rPr>
              <w:t>6.4 Other Security Requirements</w:t>
            </w:r>
            <w:r>
              <w:rPr>
                <w:noProof/>
              </w:rPr>
              <w:tab/>
            </w:r>
            <w:r>
              <w:rPr>
                <w:noProof/>
              </w:rPr>
              <w:fldChar w:fldCharType="begin"/>
            </w:r>
            <w:r>
              <w:rPr>
                <w:noProof/>
              </w:rPr>
              <w:instrText xml:space="preserve"> PAGEREF _Toc234529669 \h </w:instrText>
            </w:r>
            <w:r>
              <w:rPr>
                <w:noProof/>
              </w:rPr>
            </w:r>
            <w:r>
              <w:rPr>
                <w:noProof/>
              </w:rPr>
              <w:fldChar w:fldCharType="separate"/>
            </w:r>
            <w:r>
              <w:rPr>
                <w:noProof/>
              </w:rPr>
              <w:t>10</w:t>
            </w:r>
            <w:r>
              <w:rPr>
                <w:noProof/>
              </w:rPr>
              <w:fldChar w:fldCharType="end"/>
            </w:r>
          </w:hyperlink>
        </w:p>
        <w:p w14:paraId="51BB81E7" w14:textId="5869C540"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70" w:history="1">
            <w:r w:rsidRPr="00FD2413">
              <w:rPr>
                <w:rStyle w:val="Hyperlink"/>
                <w:noProof/>
              </w:rPr>
              <w:t>7. Tenant Provisioning Checklist (one-time + per-new-sheet)</w:t>
            </w:r>
            <w:r>
              <w:rPr>
                <w:noProof/>
              </w:rPr>
              <w:tab/>
            </w:r>
            <w:r>
              <w:rPr>
                <w:noProof/>
              </w:rPr>
              <w:fldChar w:fldCharType="begin"/>
            </w:r>
            <w:r>
              <w:rPr>
                <w:noProof/>
              </w:rPr>
              <w:instrText xml:space="preserve"> PAGEREF _Toc234529670 \h </w:instrText>
            </w:r>
            <w:r>
              <w:rPr>
                <w:noProof/>
              </w:rPr>
            </w:r>
            <w:r>
              <w:rPr>
                <w:noProof/>
              </w:rPr>
              <w:fldChar w:fldCharType="separate"/>
            </w:r>
            <w:r>
              <w:rPr>
                <w:noProof/>
              </w:rPr>
              <w:t>11</w:t>
            </w:r>
            <w:r>
              <w:rPr>
                <w:noProof/>
              </w:rPr>
              <w:fldChar w:fldCharType="end"/>
            </w:r>
          </w:hyperlink>
        </w:p>
        <w:p w14:paraId="21735356" w14:textId="4534AA1C"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71" w:history="1">
            <w:r w:rsidRPr="00FD2413">
              <w:rPr>
                <w:rStyle w:val="Hyperlink"/>
                <w:noProof/>
              </w:rPr>
              <w:t>8. Risks, Limitations, and Pre-Build Verification Spikes</w:t>
            </w:r>
            <w:r>
              <w:rPr>
                <w:noProof/>
              </w:rPr>
              <w:tab/>
            </w:r>
            <w:r>
              <w:rPr>
                <w:noProof/>
              </w:rPr>
              <w:fldChar w:fldCharType="begin"/>
            </w:r>
            <w:r>
              <w:rPr>
                <w:noProof/>
              </w:rPr>
              <w:instrText xml:space="preserve"> PAGEREF _Toc234529671 \h </w:instrText>
            </w:r>
            <w:r>
              <w:rPr>
                <w:noProof/>
              </w:rPr>
            </w:r>
            <w:r>
              <w:rPr>
                <w:noProof/>
              </w:rPr>
              <w:fldChar w:fldCharType="separate"/>
            </w:r>
            <w:r>
              <w:rPr>
                <w:noProof/>
              </w:rPr>
              <w:t>11</w:t>
            </w:r>
            <w:r>
              <w:rPr>
                <w:noProof/>
              </w:rPr>
              <w:fldChar w:fldCharType="end"/>
            </w:r>
          </w:hyperlink>
        </w:p>
        <w:p w14:paraId="6050CA9B" w14:textId="08717D47"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72" w:history="1">
            <w:r w:rsidRPr="00FD2413">
              <w:rPr>
                <w:rStyle w:val="Hyperlink"/>
                <w:noProof/>
              </w:rPr>
              <w:t>9. Design Decision Record</w:t>
            </w:r>
            <w:r>
              <w:rPr>
                <w:noProof/>
              </w:rPr>
              <w:tab/>
            </w:r>
            <w:r>
              <w:rPr>
                <w:noProof/>
              </w:rPr>
              <w:fldChar w:fldCharType="begin"/>
            </w:r>
            <w:r>
              <w:rPr>
                <w:noProof/>
              </w:rPr>
              <w:instrText xml:space="preserve"> PAGEREF _Toc234529672 \h </w:instrText>
            </w:r>
            <w:r>
              <w:rPr>
                <w:noProof/>
              </w:rPr>
            </w:r>
            <w:r>
              <w:rPr>
                <w:noProof/>
              </w:rPr>
              <w:fldChar w:fldCharType="separate"/>
            </w:r>
            <w:r>
              <w:rPr>
                <w:noProof/>
              </w:rPr>
              <w:t>12</w:t>
            </w:r>
            <w:r>
              <w:rPr>
                <w:noProof/>
              </w:rPr>
              <w:fldChar w:fldCharType="end"/>
            </w:r>
          </w:hyperlink>
        </w:p>
        <w:p w14:paraId="16797746" w14:textId="19BA07E4" w:rsidR="00870A92" w:rsidRDefault="00870A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529673" w:history="1">
            <w:r w:rsidRPr="00FD2413">
              <w:rPr>
                <w:rStyle w:val="Hyperlink"/>
                <w:noProof/>
              </w:rPr>
              <w:t>10. Generalization Note</w:t>
            </w:r>
            <w:r>
              <w:rPr>
                <w:noProof/>
              </w:rPr>
              <w:tab/>
            </w:r>
            <w:r>
              <w:rPr>
                <w:noProof/>
              </w:rPr>
              <w:fldChar w:fldCharType="begin"/>
            </w:r>
            <w:r>
              <w:rPr>
                <w:noProof/>
              </w:rPr>
              <w:instrText xml:space="preserve"> PAGEREF _Toc234529673 \h </w:instrText>
            </w:r>
            <w:r>
              <w:rPr>
                <w:noProof/>
              </w:rPr>
            </w:r>
            <w:r>
              <w:rPr>
                <w:noProof/>
              </w:rPr>
              <w:fldChar w:fldCharType="separate"/>
            </w:r>
            <w:r>
              <w:rPr>
                <w:noProof/>
              </w:rPr>
              <w:t>13</w:t>
            </w:r>
            <w:r>
              <w:rPr>
                <w:noProof/>
              </w:rPr>
              <w:fldChar w:fldCharType="end"/>
            </w:r>
          </w:hyperlink>
        </w:p>
        <w:p w14:paraId="5AC1D063" w14:textId="4CE17F89" w:rsidR="00D5430A" w:rsidRDefault="00000000">
          <w:r>
            <w:fldChar w:fldCharType="end"/>
          </w:r>
        </w:p>
      </w:sdtContent>
    </w:sdt>
    <w:p w14:paraId="5AC1D064" w14:textId="77777777" w:rsidR="00D5430A" w:rsidRDefault="00000000">
      <w:r>
        <w:br w:type="page"/>
      </w:r>
    </w:p>
    <w:p w14:paraId="5AC1D065" w14:textId="77777777" w:rsidR="00D5430A" w:rsidRDefault="00000000">
      <w:pPr>
        <w:pStyle w:val="Heading1"/>
      </w:pPr>
      <w:bookmarkStart w:id="0" w:name="_Toc234529648"/>
      <w:r>
        <w:lastRenderedPageBreak/>
        <w:t>1. Executive Summary</w:t>
      </w:r>
      <w:bookmarkEnd w:id="0"/>
    </w:p>
    <w:p w14:paraId="5AC1D066" w14:textId="77777777" w:rsidR="00D5430A" w:rsidRDefault="00000000">
      <w:pPr>
        <w:spacing w:after="120"/>
      </w:pPr>
      <w:r>
        <w:t>A web-based system for managing the scheduling and availability of curling sheets, built on Microsoft Exchange Online (EXO) resource mailboxes as the system of record. Each sheet is modeled as an EXO resource mailbox; every booking is a calendar event on that mailbox. A custom web application — not Outlook — is the operational interface for staff, providing per-sheet and consolidated availability views, booking management with domain-specific states (e.g., “potential rental hold” vs. “confirmed rental”), and a minimized read-only public view embeddable in the club’s CMS website.</w:t>
      </w:r>
    </w:p>
    <w:p w14:paraId="5AC1D067" w14:textId="77777777" w:rsidR="00D5430A" w:rsidRDefault="00000000">
      <w:pPr>
        <w:spacing w:after="120"/>
      </w:pPr>
      <w:r>
        <w:t>The design deliberately avoids any adjacent authoritative datastore: all booking data, including rich metadata (renter contact, pricing, notes), lives on the calendar event itself. The only additional infrastructure is a short-lived, disposable read cache.</w:t>
      </w:r>
    </w:p>
    <w:p w14:paraId="5AC1D068" w14:textId="77777777" w:rsidR="00D5430A" w:rsidRDefault="00000000">
      <w:pPr>
        <w:spacing w:after="120"/>
      </w:pPr>
      <w:r>
        <w:t>The pattern generalizes to other bookable facilities (bowling lanes, tennis courts, etc</w:t>
      </w:r>
      <w:proofErr w:type="gramStart"/>
      <w:r>
        <w:t>.) —</w:t>
      </w:r>
      <w:proofErr w:type="gramEnd"/>
      <w:r>
        <w:t xml:space="preserve"> nothing in the architecture is curling-specific except the vocabulary.</w:t>
      </w:r>
    </w:p>
    <w:p w14:paraId="5AC1D069" w14:textId="77777777" w:rsidR="00D5430A" w:rsidRDefault="00000000">
      <w:pPr>
        <w:pStyle w:val="Heading1"/>
      </w:pPr>
      <w:bookmarkStart w:id="1" w:name="_Toc234529649"/>
      <w:r>
        <w:t>2. Scope and Requirements</w:t>
      </w:r>
      <w:bookmarkEnd w:id="1"/>
    </w:p>
    <w:p w14:paraId="5AC1D06A" w14:textId="77777777" w:rsidR="00D5430A" w:rsidRDefault="00000000">
      <w:pPr>
        <w:pStyle w:val="Heading2"/>
      </w:pPr>
      <w:bookmarkStart w:id="2" w:name="_Toc234529650"/>
      <w:r>
        <w:t>2.1 In Scope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D5430A" w14:paraId="5AC1D06D" w14:textId="77777777">
        <w:tblPrEx>
          <w:tblCellMar>
            <w:top w:w="0" w:type="dxa"/>
            <w:bottom w:w="0" w:type="dxa"/>
          </w:tblCellMar>
        </w:tblPrEx>
        <w:trPr>
          <w:tblHeader/>
        </w:trPr>
        <w:tc>
          <w:tcPr>
            <w:tcW w:w="72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6B" w14:textId="77777777" w:rsidR="00D5430A" w:rsidRDefault="00000000">
            <w:r>
              <w:rPr>
                <w:b/>
                <w:bCs/>
              </w:rPr>
              <w:t>#</w:t>
            </w:r>
          </w:p>
        </w:tc>
        <w:tc>
          <w:tcPr>
            <w:tcW w:w="864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6C" w14:textId="77777777" w:rsidR="00D5430A" w:rsidRDefault="00000000">
            <w:r>
              <w:rPr>
                <w:b/>
                <w:bCs/>
              </w:rPr>
              <w:t>Requirement</w:t>
            </w:r>
          </w:p>
        </w:tc>
      </w:tr>
      <w:tr w:rsidR="00D5430A" w14:paraId="5AC1D070"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6E" w14:textId="77777777" w:rsidR="00D5430A" w:rsidRDefault="00000000">
            <w:r>
              <w:t>R1</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6F" w14:textId="77777777" w:rsidR="00D5430A" w:rsidRDefault="00000000">
            <w:r>
              <w:t>Model each curling sheet (5 initially) as an independently bookable resource with its own calendar</w:t>
            </w:r>
          </w:p>
        </w:tc>
      </w:tr>
      <w:tr w:rsidR="00D5430A" w14:paraId="5AC1D073"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1" w14:textId="77777777" w:rsidR="00D5430A" w:rsidRDefault="00000000">
            <w:r>
              <w:t>R2</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2" w14:textId="77777777" w:rsidR="00D5430A" w:rsidRDefault="00000000">
            <w:r>
              <w:t>Staff-mediated booking: staff create, modify, and cancel all bookings through a custom web UI</w:t>
            </w:r>
          </w:p>
        </w:tc>
      </w:tr>
      <w:tr w:rsidR="00D5430A" w14:paraId="5AC1D076"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4" w14:textId="77777777" w:rsidR="00D5430A" w:rsidRDefault="00000000">
            <w:r>
              <w:t>R3</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5" w14:textId="77777777" w:rsidR="00D5430A" w:rsidRDefault="00000000">
            <w:r>
              <w:t xml:space="preserve">Booking states beyond free/busy: at minimum </w:t>
            </w:r>
            <w:r>
              <w:rPr>
                <w:b/>
                <w:bCs/>
              </w:rPr>
              <w:t>potential rental hold</w:t>
            </w:r>
            <w:r>
              <w:t xml:space="preserve"> (soft, blocks other bookings) and </w:t>
            </w:r>
            <w:r>
              <w:rPr>
                <w:b/>
                <w:bCs/>
              </w:rPr>
              <w:t>confirmed rental</w:t>
            </w:r>
            <w:r>
              <w:t xml:space="preserve"> (hard)</w:t>
            </w:r>
          </w:p>
        </w:tc>
      </w:tr>
      <w:tr w:rsidR="00D5430A" w14:paraId="5AC1D079"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7" w14:textId="77777777" w:rsidR="00D5430A" w:rsidRDefault="00000000">
            <w:r>
              <w:t>R4</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8" w14:textId="77777777" w:rsidR="00D5430A" w:rsidRDefault="00000000">
            <w:r>
              <w:t xml:space="preserve">Booking categories: </w:t>
            </w:r>
            <w:r>
              <w:rPr>
                <w:b/>
                <w:bCs/>
              </w:rPr>
              <w:t>Rental / League / Event / Other</w:t>
            </w:r>
            <w:r>
              <w:t>, consistently represented across all sheets</w:t>
            </w:r>
          </w:p>
        </w:tc>
      </w:tr>
      <w:tr w:rsidR="00D5430A" w14:paraId="5AC1D07C"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A" w14:textId="77777777" w:rsidR="00D5430A" w:rsidRDefault="00000000">
            <w:r>
              <w:t>R5</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B" w14:textId="77777777" w:rsidR="00D5430A" w:rsidRDefault="00000000">
            <w:r>
              <w:t>Rich contextual metadata attached to the booking itself: renter name, contact, price, notes</w:t>
            </w:r>
          </w:p>
        </w:tc>
      </w:tr>
      <w:tr w:rsidR="00D5430A" w14:paraId="5AC1D07F"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D" w14:textId="77777777" w:rsidR="00D5430A" w:rsidRDefault="00000000">
            <w:r>
              <w:t>R6</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7E" w14:textId="77777777" w:rsidR="00D5430A" w:rsidRDefault="00000000">
            <w:r>
              <w:t>Multiple views for different purposes: per-sheet grid, all-sheets aligned timeline, and derived/consolidated views (e.g., “times when ≥2 sheets are available for rental”)</w:t>
            </w:r>
          </w:p>
        </w:tc>
      </w:tr>
      <w:tr w:rsidR="00D5430A" w14:paraId="5AC1D082"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0" w14:textId="77777777" w:rsidR="00D5430A" w:rsidRDefault="00000000">
            <w:r>
              <w:t>R7</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1" w14:textId="77777777" w:rsidR="00D5430A" w:rsidRDefault="00000000">
            <w:r>
              <w:t>Anonymous public read-only view of summarized availability, embeddable in the club website (Drupal today, possibly WordPress later)</w:t>
            </w:r>
          </w:p>
        </w:tc>
      </w:tr>
      <w:tr w:rsidR="00D5430A" w14:paraId="5AC1D085"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3" w14:textId="77777777" w:rsidR="00D5430A" w:rsidRDefault="00000000">
            <w:r>
              <w:t>R8</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4" w14:textId="77777777" w:rsidR="00D5430A" w:rsidRDefault="00000000">
            <w:r>
              <w:t xml:space="preserve">Outlook/OWA remains available as a </w:t>
            </w:r>
            <w:r>
              <w:rPr>
                <w:b/>
                <w:bCs/>
              </w:rPr>
              <w:t>read-only fallback</w:t>
            </w:r>
            <w:r>
              <w:t xml:space="preserve"> for viewing calendars — bookings must look sensible there (subjects, colors, free/busy)</w:t>
            </w:r>
          </w:p>
        </w:tc>
      </w:tr>
      <w:tr w:rsidR="00D5430A" w14:paraId="5AC1D088"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6" w14:textId="77777777" w:rsidR="00D5430A" w:rsidRDefault="00000000">
            <w:r>
              <w:t>R9</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7" w14:textId="77777777" w:rsidR="00D5430A" w:rsidRDefault="00000000">
            <w:r>
              <w:t>Recurring bookings (league blocks) supported via native calendar recurrence</w:t>
            </w:r>
          </w:p>
        </w:tc>
      </w:tr>
      <w:tr w:rsidR="00D5430A" w14:paraId="5AC1D08B" w14:textId="77777777">
        <w:tblPrEx>
          <w:tblCellMar>
            <w:top w:w="0" w:type="dxa"/>
            <w:bottom w:w="0" w:type="dxa"/>
          </w:tblCellMar>
        </w:tblPrEx>
        <w:tc>
          <w:tcPr>
            <w:tcW w:w="72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9" w14:textId="77777777" w:rsidR="00D5430A" w:rsidRDefault="00000000">
            <w:r>
              <w:t>R10</w:t>
            </w:r>
          </w:p>
        </w:tc>
        <w:tc>
          <w:tcPr>
            <w:tcW w:w="864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8A" w14:textId="77777777" w:rsidR="00D5430A" w:rsidRDefault="00000000">
            <w:r>
              <w:t>Double-booking prevention — enforced by the application (see §6.1)</w:t>
            </w:r>
          </w:p>
        </w:tc>
      </w:tr>
    </w:tbl>
    <w:p w14:paraId="5AC1D08C" w14:textId="77777777" w:rsidR="00D5430A" w:rsidRDefault="00D5430A">
      <w:pPr>
        <w:spacing w:after="60"/>
      </w:pPr>
    </w:p>
    <w:p w14:paraId="5AC1D08D" w14:textId="77777777" w:rsidR="00D5430A" w:rsidRDefault="00000000">
      <w:pPr>
        <w:pStyle w:val="Heading2"/>
      </w:pPr>
      <w:bookmarkStart w:id="3" w:name="_Toc234529651"/>
      <w:r>
        <w:t>2.2 Out of Scope (explicitly deferred or rejected)</w:t>
      </w:r>
      <w:bookmarkEnd w:id="3"/>
    </w:p>
    <w:p w14:paraId="5AC1D08E" w14:textId="77777777" w:rsidR="00D5430A" w:rsidRDefault="00000000">
      <w:pPr>
        <w:pStyle w:val="ListParagraph"/>
        <w:numPr>
          <w:ilvl w:val="0"/>
          <w:numId w:val="2"/>
        </w:numPr>
        <w:spacing w:after="60"/>
      </w:pPr>
      <w:r>
        <w:lastRenderedPageBreak/>
        <w:t>Payments, fees, deposits</w:t>
      </w:r>
    </w:p>
    <w:p w14:paraId="5AC1D08F" w14:textId="77777777" w:rsidR="00D5430A" w:rsidRDefault="00000000">
      <w:pPr>
        <w:pStyle w:val="ListParagraph"/>
        <w:numPr>
          <w:ilvl w:val="0"/>
          <w:numId w:val="2"/>
        </w:numPr>
        <w:spacing w:after="60"/>
      </w:pPr>
      <w:r>
        <w:t>Membership rules, booking caps, priority tiers, waitlists</w:t>
      </w:r>
    </w:p>
    <w:p w14:paraId="5AC1D090" w14:textId="77777777" w:rsidR="00D5430A" w:rsidRDefault="00000000">
      <w:pPr>
        <w:pStyle w:val="ListParagraph"/>
        <w:numPr>
          <w:ilvl w:val="0"/>
          <w:numId w:val="2"/>
        </w:numPr>
        <w:spacing w:after="60"/>
      </w:pPr>
      <w:r>
        <w:t>Member/public self-service booking (no member identity object)</w:t>
      </w:r>
    </w:p>
    <w:p w14:paraId="5AC1D091" w14:textId="77777777" w:rsidR="00D5430A" w:rsidRDefault="00000000">
      <w:pPr>
        <w:pStyle w:val="ListParagraph"/>
        <w:numPr>
          <w:ilvl w:val="0"/>
          <w:numId w:val="2"/>
        </w:numPr>
        <w:spacing w:after="60"/>
      </w:pPr>
      <w:r>
        <w:t>Post-season reporting or cancellation audit history — cancelled bookings are hard-deleted, metadata loss on cancellation is accepted</w:t>
      </w:r>
    </w:p>
    <w:p w14:paraId="5AC1D092" w14:textId="77777777" w:rsidR="00D5430A" w:rsidRDefault="00000000">
      <w:pPr>
        <w:pStyle w:val="ListParagraph"/>
        <w:numPr>
          <w:ilvl w:val="0"/>
          <w:numId w:val="2"/>
        </w:numPr>
        <w:spacing w:after="60"/>
      </w:pPr>
      <w:r>
        <w:t>Automatic expiration of rental holds (revisit later; manual for now)</w:t>
      </w:r>
    </w:p>
    <w:p w14:paraId="5AC1D093" w14:textId="77777777" w:rsidR="00D5430A" w:rsidRDefault="00000000">
      <w:pPr>
        <w:pStyle w:val="ListParagraph"/>
        <w:numPr>
          <w:ilvl w:val="0"/>
          <w:numId w:val="2"/>
        </w:numPr>
        <w:spacing w:after="60"/>
      </w:pPr>
      <w:r>
        <w:t>ICS calendar publishing (evaluated and rejected based on prior operational experience)</w:t>
      </w:r>
    </w:p>
    <w:p w14:paraId="5AC1D094" w14:textId="77777777" w:rsidR="00D5430A" w:rsidRDefault="00000000">
      <w:pPr>
        <w:pStyle w:val="ListParagraph"/>
        <w:numPr>
          <w:ilvl w:val="0"/>
          <w:numId w:val="2"/>
        </w:numPr>
        <w:spacing w:after="60"/>
      </w:pPr>
      <w:r>
        <w:t>Companion/adjacent authoritative database (explicit constraint: all data of record stays on the calendar event)</w:t>
      </w:r>
    </w:p>
    <w:p w14:paraId="5AC1D095" w14:textId="77777777" w:rsidR="00D5430A" w:rsidRDefault="00D5430A">
      <w:pPr>
        <w:spacing w:after="60"/>
      </w:pPr>
    </w:p>
    <w:p w14:paraId="5AC1D096" w14:textId="77777777" w:rsidR="00D5430A" w:rsidRDefault="00000000">
      <w:pPr>
        <w:pStyle w:val="Heading2"/>
      </w:pPr>
      <w:bookmarkStart w:id="4" w:name="_Toc234529652"/>
      <w:r>
        <w:t>2.3 Constraints and Environment</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5430A" w14:paraId="5AC1D099" w14:textId="77777777">
        <w:tblPrEx>
          <w:tblCellMar>
            <w:top w:w="0" w:type="dxa"/>
            <w:bottom w:w="0" w:type="dxa"/>
          </w:tblCellMar>
        </w:tblPrEx>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97" w14:textId="77777777" w:rsidR="00D5430A" w:rsidRDefault="00000000">
            <w:r>
              <w:rPr>
                <w:b/>
                <w:bCs/>
              </w:rPr>
              <w:t>Constraint</w:t>
            </w:r>
          </w:p>
        </w:tc>
        <w:tc>
          <w:tcPr>
            <w:tcW w:w="75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98" w14:textId="77777777" w:rsidR="00D5430A" w:rsidRDefault="00000000">
            <w:r>
              <w:rPr>
                <w:b/>
                <w:bCs/>
              </w:rPr>
              <w:t>Detail</w:t>
            </w:r>
          </w:p>
        </w:tc>
      </w:tr>
      <w:tr w:rsidR="00D5430A" w14:paraId="5AC1D09C"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9A" w14:textId="77777777" w:rsidR="00D5430A" w:rsidRDefault="00000000">
            <w:r>
              <w:t>Tenant</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9B" w14:textId="77777777" w:rsidR="00D5430A" w:rsidRDefault="00000000">
            <w:r>
              <w:t>Existing Microsoft 365 tenant, lower licensing tier (not E3/E5). Resource mailboxes require no license below the size threshold — verify against the specific SKU before build.</w:t>
            </w:r>
          </w:p>
        </w:tc>
      </w:tr>
      <w:tr w:rsidR="00D5430A" w14:paraId="5AC1D09F"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9D" w14:textId="77777777" w:rsidR="00D5430A" w:rsidRDefault="00000000">
            <w:r>
              <w:t>Concurrency</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9E" w14:textId="77777777" w:rsidR="00D5430A" w:rsidRDefault="00000000">
            <w:r>
              <w:t>Effectively 1 staff user at a time; 2 by rare coincidence.</w:t>
            </w:r>
          </w:p>
        </w:tc>
      </w:tr>
      <w:tr w:rsidR="00D5430A" w14:paraId="5AC1D0A2"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0" w14:textId="77777777" w:rsidR="00D5430A" w:rsidRDefault="00000000">
            <w:r>
              <w:t>Source of truth</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1" w14:textId="77777777" w:rsidR="00D5430A" w:rsidRDefault="00000000">
            <w:r>
              <w:t xml:space="preserve">Exchange Online. The web app </w:t>
            </w:r>
            <w:proofErr w:type="gramStart"/>
            <w:r>
              <w:t>holds</w:t>
            </w:r>
            <w:proofErr w:type="gramEnd"/>
            <w:r>
              <w:t xml:space="preserve"> no authoritative data.</w:t>
            </w:r>
          </w:p>
        </w:tc>
      </w:tr>
      <w:tr w:rsidR="00D5430A" w14:paraId="5AC1D0A5"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3" w14:textId="77777777" w:rsidR="00D5430A" w:rsidRDefault="00000000">
            <w:r>
              <w:t>Cache</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4" w14:textId="77777777" w:rsidR="00D5430A" w:rsidRDefault="00000000">
            <w:r>
              <w:t>Ephemeral only: short-TTL, non-authoritative, fully rebuildable from EXO at any moment.</w:t>
            </w:r>
          </w:p>
        </w:tc>
      </w:tr>
      <w:tr w:rsidR="00D5430A" w14:paraId="5AC1D0A8"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6" w14:textId="77777777" w:rsidR="00D5430A" w:rsidRDefault="00000000">
            <w:r>
              <w:t>Public surface</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7" w14:textId="77777777" w:rsidR="00D5430A" w:rsidRDefault="00000000">
            <w:r>
              <w:t>Must never expose booking metadata (PII, pricing); server-side minimization is mandatory.</w:t>
            </w:r>
          </w:p>
        </w:tc>
      </w:tr>
      <w:tr w:rsidR="00D5430A" w14:paraId="5AC1D0AB"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9" w14:textId="77777777" w:rsidR="00D5430A" w:rsidRDefault="00000000">
            <w:r>
              <w:t>CMS</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AA" w14:textId="77777777" w:rsidR="00D5430A" w:rsidRDefault="00000000">
            <w:r>
              <w:t>Public view integrates as a thin embed calling the app’s public endpoint — no Graph logic inside the CMS, keeping it portable across the Drupal-vs-WordPress decision.</w:t>
            </w:r>
          </w:p>
        </w:tc>
      </w:tr>
    </w:tbl>
    <w:p w14:paraId="5AC1D0AC" w14:textId="77777777" w:rsidR="00D5430A" w:rsidRDefault="00000000">
      <w:pPr>
        <w:pStyle w:val="Heading1"/>
      </w:pPr>
      <w:bookmarkStart w:id="5" w:name="_Toc234529653"/>
      <w:r>
        <w:t>3. System Architecture</w:t>
      </w:r>
      <w:bookmarkEnd w:id="5"/>
    </w:p>
    <w:p w14:paraId="5AC1D0AD" w14:textId="77777777" w:rsidR="00D5430A" w:rsidRDefault="00000000">
      <w:pPr>
        <w:pStyle w:val="Heading2"/>
      </w:pPr>
      <w:bookmarkStart w:id="6" w:name="_Toc234529654"/>
      <w:r>
        <w:t>3.1 Component Overview</w:t>
      </w:r>
      <w:bookmarkEnd w:id="6"/>
    </w:p>
    <w:p w14:paraId="5AC1D0AE" w14:textId="77777777" w:rsidR="00D5430A" w:rsidRDefault="00000000">
      <w:pPr>
        <w:spacing w:before="120" w:after="60"/>
        <w:jc w:val="center"/>
      </w:pPr>
      <w:r>
        <w:rPr>
          <w:noProof/>
        </w:rPr>
        <w:lastRenderedPageBreak/>
        <w:drawing>
          <wp:inline distT="0" distB="0" distL="0" distR="0" wp14:anchorId="5AC1D1D6" wp14:editId="5AC1D1D7">
            <wp:extent cx="5905500" cy="4914900"/>
            <wp:effectExtent l="0" t="0" r="0" b="0"/>
            <wp:docPr id="1" name="fig1" descr="System components and trust boundaries" title="System components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914900"/>
                    </a:xfrm>
                    <a:prstGeom prst="rect">
                      <a:avLst/>
                    </a:prstGeom>
                  </pic:spPr>
                </pic:pic>
              </a:graphicData>
            </a:graphic>
          </wp:inline>
        </w:drawing>
      </w:r>
    </w:p>
    <w:p w14:paraId="5AC1D0AF" w14:textId="77777777" w:rsidR="00D5430A" w:rsidRDefault="00000000">
      <w:pPr>
        <w:spacing w:after="200"/>
        <w:jc w:val="center"/>
      </w:pPr>
      <w:r>
        <w:rPr>
          <w:i/>
          <w:iCs/>
        </w:rPr>
        <w:t>Figure 1 — System components and trust boundaries</w:t>
      </w:r>
    </w:p>
    <w:p w14:paraId="5AC1D0B0" w14:textId="77777777" w:rsidR="00D5430A" w:rsidRDefault="00000000">
      <w:pPr>
        <w:spacing w:after="120"/>
      </w:pPr>
      <w:r>
        <w:t>Key structural decisions visible above:</w:t>
      </w:r>
    </w:p>
    <w:p w14:paraId="5AC1D0B1" w14:textId="77777777" w:rsidR="00D5430A" w:rsidRDefault="00000000">
      <w:pPr>
        <w:pStyle w:val="ListParagraph"/>
        <w:numPr>
          <w:ilvl w:val="0"/>
          <w:numId w:val="2"/>
        </w:numPr>
        <w:spacing w:after="60"/>
      </w:pPr>
      <w:r>
        <w:rPr>
          <w:b/>
          <w:bCs/>
        </w:rPr>
        <w:t>The staff app is a standalone deployment</w:t>
      </w:r>
      <w:r>
        <w:t>, isolated from the CMS’s failure domain (core updates, plugin conflicts, theme changes on the website cannot take down booking).</w:t>
      </w:r>
    </w:p>
    <w:p w14:paraId="5AC1D0B2" w14:textId="77777777" w:rsidR="00D5430A" w:rsidRDefault="00000000">
      <w:pPr>
        <w:pStyle w:val="ListParagraph"/>
        <w:numPr>
          <w:ilvl w:val="0"/>
          <w:numId w:val="2"/>
        </w:numPr>
        <w:spacing w:after="60"/>
      </w:pPr>
      <w:r>
        <w:rPr>
          <w:b/>
          <w:bCs/>
        </w:rPr>
        <w:t>The CMS integration is one thin block</w:t>
      </w:r>
      <w:r>
        <w:t xml:space="preserve"> that renders JSON from the public endpoint. It contains no credentials and no Graph logic, so it survives a Drupal upgrade or a WordPress migration with trivial rework.</w:t>
      </w:r>
    </w:p>
    <w:p w14:paraId="5AC1D0B3" w14:textId="77777777" w:rsidR="00D5430A" w:rsidRDefault="00000000">
      <w:pPr>
        <w:pStyle w:val="ListParagraph"/>
        <w:numPr>
          <w:ilvl w:val="0"/>
          <w:numId w:val="2"/>
        </w:numPr>
        <w:spacing w:after="60"/>
      </w:pPr>
      <w:r>
        <w:rPr>
          <w:b/>
          <w:bCs/>
        </w:rPr>
        <w:t>The public endpoint reads only from cache</w:t>
      </w:r>
      <w:r>
        <w:t>, never triggering Graph calls per anonymous request — unpredictable public/bot traffic cannot exhaust Graph quota.</w:t>
      </w:r>
    </w:p>
    <w:p w14:paraId="5AC1D0B4" w14:textId="77777777" w:rsidR="00D5430A" w:rsidRDefault="00000000">
      <w:pPr>
        <w:pStyle w:val="ListParagraph"/>
        <w:numPr>
          <w:ilvl w:val="0"/>
          <w:numId w:val="2"/>
        </w:numPr>
        <w:spacing w:after="60"/>
      </w:pPr>
      <w:r>
        <w:rPr>
          <w:b/>
          <w:bCs/>
        </w:rPr>
        <w:t>Outlook is a read path only.</w:t>
      </w:r>
      <w:r>
        <w:t xml:space="preserve"> Staff hold Reviewer (read-only) calendar permission on the resource mailboxes, which structurally prevents out-of-band edits — the one class of change the app couldn’t see (having no webhook infrastructure).</w:t>
      </w:r>
    </w:p>
    <w:p w14:paraId="5AC1D0B5" w14:textId="77777777" w:rsidR="00D5430A" w:rsidRDefault="00D5430A">
      <w:pPr>
        <w:spacing w:after="60"/>
      </w:pPr>
    </w:p>
    <w:p w14:paraId="5AC1D0B6" w14:textId="77777777" w:rsidR="00D5430A" w:rsidRDefault="00000000">
      <w:pPr>
        <w:pStyle w:val="Heading2"/>
      </w:pPr>
      <w:bookmarkStart w:id="7" w:name="_Toc234529655"/>
      <w:r>
        <w:t>3.2 What Exchange Provides vs. What the App Owns</w:t>
      </w:r>
      <w:bookmarkEnd w:id="7"/>
    </w:p>
    <w:p w14:paraId="5AC1D0B7" w14:textId="77777777" w:rsidR="00D5430A" w:rsidRDefault="00000000">
      <w:pPr>
        <w:spacing w:after="120"/>
      </w:pPr>
      <w:r>
        <w:t>An honest division of labor (this was sharpened during design review — see §6.1):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3160"/>
      </w:tblGrid>
      <w:tr w:rsidR="00D5430A" w14:paraId="5AC1D0BA" w14:textId="77777777">
        <w:tblPrEx>
          <w:tblCellMar>
            <w:top w:w="0" w:type="dxa"/>
            <w:bottom w:w="0" w:type="dxa"/>
          </w:tblCellMar>
        </w:tblPrEx>
        <w:trPr>
          <w:tblHeader/>
        </w:trPr>
        <w:tc>
          <w:tcPr>
            <w:tcW w:w="62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B8" w14:textId="77777777" w:rsidR="00D5430A" w:rsidRDefault="00000000">
            <w:r>
              <w:rPr>
                <w:b/>
                <w:bCs/>
              </w:rPr>
              <w:lastRenderedPageBreak/>
              <w:t>Concern</w:t>
            </w:r>
          </w:p>
        </w:tc>
        <w:tc>
          <w:tcPr>
            <w:tcW w:w="31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B9" w14:textId="77777777" w:rsidR="00D5430A" w:rsidRDefault="00000000">
            <w:r>
              <w:rPr>
                <w:b/>
                <w:bCs/>
              </w:rPr>
              <w:t>Owner</w:t>
            </w:r>
          </w:p>
        </w:tc>
      </w:tr>
      <w:tr w:rsidR="00D5430A" w14:paraId="5AC1D0BD"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BB" w14:textId="77777777" w:rsidR="00D5430A" w:rsidRDefault="00000000">
            <w:r>
              <w:t>Durable storage of bookings + metadata</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BC" w14:textId="77777777" w:rsidR="00D5430A" w:rsidRDefault="00000000">
            <w:r>
              <w:t>Exchange Online</w:t>
            </w:r>
          </w:p>
        </w:tc>
      </w:tr>
      <w:tr w:rsidR="00D5430A" w14:paraId="5AC1D0C0"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BE" w14:textId="77777777" w:rsidR="00D5430A" w:rsidRDefault="00000000">
            <w:r>
              <w:t>Recurrence semantics (league series, occurrences, exceptions)</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BF" w14:textId="77777777" w:rsidR="00D5430A" w:rsidRDefault="00000000">
            <w:r>
              <w:t>Exchange Online</w:t>
            </w:r>
          </w:p>
        </w:tc>
      </w:tr>
      <w:tr w:rsidR="00D5430A" w14:paraId="5AC1D0C3"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1" w14:textId="77777777" w:rsidR="00D5430A" w:rsidRDefault="00000000">
            <w:r>
              <w:t>Free/busy computation (</w:t>
            </w:r>
            <w:proofErr w:type="spellStart"/>
            <w:r>
              <w:rPr>
                <w:rFonts w:ascii="Consolas" w:eastAsia="Consolas" w:hAnsi="Consolas" w:cs="Consolas"/>
                <w:sz w:val="20"/>
                <w:szCs w:val="20"/>
              </w:rPr>
              <w:t>getSchedule</w:t>
            </w:r>
            <w:proofErr w:type="spellEnd"/>
            <w:r>
              <w:t>)</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2" w14:textId="77777777" w:rsidR="00D5430A" w:rsidRDefault="00000000">
            <w:r>
              <w:t>Exchange Online</w:t>
            </w:r>
          </w:p>
        </w:tc>
      </w:tr>
      <w:tr w:rsidR="00D5430A" w14:paraId="5AC1D0C6"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4" w14:textId="77777777" w:rsidR="00D5430A" w:rsidRDefault="00000000">
            <w:r>
              <w:t>Fallback human-readable calendar UI</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5" w14:textId="77777777" w:rsidR="00D5430A" w:rsidRDefault="00000000">
            <w:r>
              <w:t>Exchange Online (Outlook/OWA)</w:t>
            </w:r>
          </w:p>
        </w:tc>
      </w:tr>
      <w:tr w:rsidR="00D5430A" w14:paraId="5AC1D0C9"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7" w14:textId="77777777" w:rsidR="00D5430A" w:rsidRDefault="00000000">
            <w:r>
              <w:t>Mailbox permissions, audit logging</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8" w14:textId="77777777" w:rsidR="00D5430A" w:rsidRDefault="00000000">
            <w:r>
              <w:t>Exchange Online</w:t>
            </w:r>
          </w:p>
        </w:tc>
      </w:tr>
      <w:tr w:rsidR="00D5430A" w14:paraId="5AC1D0CC"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A" w14:textId="77777777" w:rsidR="00D5430A" w:rsidRDefault="00000000">
            <w:r>
              <w:rPr>
                <w:b/>
                <w:bCs/>
              </w:rPr>
              <w:t>Conflict / double-booking enforcement</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B" w14:textId="77777777" w:rsidR="00D5430A" w:rsidRDefault="00000000">
            <w:r>
              <w:rPr>
                <w:b/>
                <w:bCs/>
              </w:rPr>
              <w:t>Application</w:t>
            </w:r>
            <w:r>
              <w:t xml:space="preserve"> (direct writes bypass the Resource Booking Attendant)</w:t>
            </w:r>
          </w:p>
        </w:tc>
      </w:tr>
      <w:tr w:rsidR="00D5430A" w14:paraId="5AC1D0CF"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D" w14:textId="77777777" w:rsidR="00D5430A" w:rsidRDefault="00000000">
            <w:r>
              <w:t>Slot granularity &amp; business validation (e.g., start-on-the-hour)</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CE" w14:textId="77777777" w:rsidR="00D5430A" w:rsidRDefault="00000000">
            <w:r>
              <w:t>Application</w:t>
            </w:r>
          </w:p>
        </w:tc>
      </w:tr>
      <w:tr w:rsidR="00D5430A" w14:paraId="5AC1D0D2"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0" w14:textId="77777777" w:rsidR="00D5430A" w:rsidRDefault="00000000">
            <w:r>
              <w:t>State vocabulary and category schema integrity</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1" w14:textId="77777777" w:rsidR="00D5430A" w:rsidRDefault="00000000">
            <w:r>
              <w:t>Application (sole-writer discipline; Exchange validates nothing)</w:t>
            </w:r>
          </w:p>
        </w:tc>
      </w:tr>
      <w:tr w:rsidR="00D5430A" w14:paraId="5AC1D0D5"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3" w14:textId="77777777" w:rsidR="00D5430A" w:rsidRDefault="00000000">
            <w:r>
              <w:t>Consolidated/derived views (interval merge)</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4" w14:textId="77777777" w:rsidR="00D5430A" w:rsidRDefault="00000000">
            <w:r>
              <w:t>Application</w:t>
            </w:r>
          </w:p>
        </w:tc>
      </w:tr>
      <w:tr w:rsidR="00D5430A" w14:paraId="5AC1D0D8" w14:textId="77777777">
        <w:tblPrEx>
          <w:tblCellMar>
            <w:top w:w="0" w:type="dxa"/>
            <w:bottom w:w="0" w:type="dxa"/>
          </w:tblCellMar>
        </w:tblPrEx>
        <w:tc>
          <w:tcPr>
            <w:tcW w:w="6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6" w14:textId="77777777" w:rsidR="00D5430A" w:rsidRDefault="00000000">
            <w:r>
              <w:t>Public data minimization</w:t>
            </w:r>
          </w:p>
        </w:tc>
        <w:tc>
          <w:tcPr>
            <w:tcW w:w="31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D7" w14:textId="77777777" w:rsidR="00D5430A" w:rsidRDefault="00000000">
            <w:r>
              <w:t>Application</w:t>
            </w:r>
          </w:p>
        </w:tc>
      </w:tr>
    </w:tbl>
    <w:p w14:paraId="5AC1D0D9" w14:textId="77777777" w:rsidR="00D5430A" w:rsidRDefault="00000000">
      <w:pPr>
        <w:pStyle w:val="Heading1"/>
      </w:pPr>
      <w:bookmarkStart w:id="8" w:name="_Toc234529656"/>
      <w:r>
        <w:t>4. Data Architecture</w:t>
      </w:r>
      <w:bookmarkEnd w:id="8"/>
    </w:p>
    <w:p w14:paraId="5AC1D0DA" w14:textId="77777777" w:rsidR="00D5430A" w:rsidRDefault="00000000">
      <w:pPr>
        <w:pStyle w:val="Heading2"/>
      </w:pPr>
      <w:bookmarkStart w:id="9" w:name="_Toc234529657"/>
      <w:r>
        <w:t>4.1 Anatomy of a Booking (one EXO calendar event)</w:t>
      </w:r>
      <w:bookmarkEnd w:id="9"/>
    </w:p>
    <w:p w14:paraId="5AC1D0DB" w14:textId="77777777" w:rsidR="00D5430A" w:rsidRDefault="00000000">
      <w:pPr>
        <w:spacing w:after="120"/>
      </w:pPr>
      <w:r>
        <w:t>Every piece of booking data lives on the event object. Fields are allocated to native properties by access pattern:</w:t>
      </w:r>
    </w:p>
    <w:p w14:paraId="5AC1D0DC" w14:textId="77777777" w:rsidR="00D5430A" w:rsidRDefault="00000000">
      <w:pPr>
        <w:spacing w:before="120" w:after="60"/>
        <w:jc w:val="center"/>
      </w:pPr>
      <w:r>
        <w:rPr>
          <w:noProof/>
        </w:rPr>
        <w:drawing>
          <wp:inline distT="0" distB="0" distL="0" distR="0" wp14:anchorId="5AC1D1D8" wp14:editId="5AC1D1D9">
            <wp:extent cx="5905500" cy="685800"/>
            <wp:effectExtent l="0" t="0" r="0" b="0"/>
            <wp:docPr id="583556493" name="fig2" descr="Property allocation on a booking event" title="Property allocation on a booking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685800"/>
                    </a:xfrm>
                    <a:prstGeom prst="rect">
                      <a:avLst/>
                    </a:prstGeom>
                  </pic:spPr>
                </pic:pic>
              </a:graphicData>
            </a:graphic>
          </wp:inline>
        </w:drawing>
      </w:r>
    </w:p>
    <w:p w14:paraId="5AC1D0DD" w14:textId="77777777" w:rsidR="00D5430A" w:rsidRDefault="00000000">
      <w:pPr>
        <w:spacing w:after="200"/>
        <w:jc w:val="center"/>
      </w:pPr>
      <w:r>
        <w:rPr>
          <w:i/>
          <w:iCs/>
        </w:rPr>
        <w:t xml:space="preserve">Figure 2 — Property allocation </w:t>
      </w:r>
      <w:proofErr w:type="gramStart"/>
      <w:r>
        <w:rPr>
          <w:i/>
          <w:iCs/>
        </w:rPr>
        <w:t>on</w:t>
      </w:r>
      <w:proofErr w:type="gramEnd"/>
      <w:r>
        <w:rPr>
          <w:i/>
          <w:iCs/>
        </w:rPr>
        <w:t xml:space="preserve"> a booking event</w:t>
      </w:r>
    </w:p>
    <w:p w14:paraId="5AC1D0DE" w14:textId="77777777" w:rsidR="00D5430A" w:rsidRDefault="00000000">
      <w:pPr>
        <w:spacing w:after="120"/>
      </w:pPr>
      <w:r>
        <w:rPr>
          <w:b/>
          <w:bCs/>
        </w:rPr>
        <w:t xml:space="preserve">Design rule: </w:t>
      </w:r>
      <w:r>
        <w:t xml:space="preserve">any field that could ever appear in a “show me all bookings where X” query gets its own named single-value extended property (server-side filterable to a useful degree). Everything </w:t>
      </w:r>
      <w:proofErr w:type="gramStart"/>
      <w:r>
        <w:t>display</w:t>
      </w:r>
      <w:proofErr w:type="gramEnd"/>
      <w:r>
        <w:t>-only goes in the JSON blob. Both mechanisms are for small payloads — notes stay a single text field, never an append-only log.</w:t>
      </w:r>
    </w:p>
    <w:p w14:paraId="5AC1D0DF" w14:textId="77777777" w:rsidR="00D5430A" w:rsidRDefault="00000000">
      <w:pPr>
        <w:spacing w:after="120"/>
      </w:pPr>
      <w:r>
        <w:rPr>
          <w:b/>
          <w:bCs/>
        </w:rPr>
        <w:t xml:space="preserve">Integrity note: </w:t>
      </w:r>
      <w:r>
        <w:t xml:space="preserve">Exchange validates none of </w:t>
      </w:r>
      <w:proofErr w:type="gramStart"/>
      <w:r>
        <w:t>this — not</w:t>
      </w:r>
      <w:proofErr w:type="gramEnd"/>
      <w:r>
        <w:t xml:space="preserve"> category strings, not extended-property shape. Schema integrity comes entirely from the application being the </w:t>
      </w:r>
      <w:r>
        <w:rPr>
          <w:i/>
          <w:iCs/>
        </w:rPr>
        <w:t>sole writer</w:t>
      </w:r>
      <w:r>
        <w:t xml:space="preserve"> with a fixed vocabulary. This is a load-bearing invariant, reinforced structurally by staff having read-only Outlook access.</w:t>
      </w:r>
    </w:p>
    <w:p w14:paraId="5AC1D0E0" w14:textId="77777777" w:rsidR="00D5430A" w:rsidRDefault="00000000">
      <w:pPr>
        <w:pStyle w:val="Heading2"/>
      </w:pPr>
      <w:bookmarkStart w:id="10" w:name="_Toc234529658"/>
      <w:r>
        <w:t>4.2 State Model</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00"/>
        <w:gridCol w:w="1860"/>
        <w:gridCol w:w="3000"/>
      </w:tblGrid>
      <w:tr w:rsidR="00D5430A" w14:paraId="5AC1D0E5" w14:textId="77777777">
        <w:tblPrEx>
          <w:tblCellMar>
            <w:top w:w="0" w:type="dxa"/>
            <w:bottom w:w="0" w:type="dxa"/>
          </w:tblCellMar>
        </w:tblPrEx>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E1" w14:textId="77777777" w:rsidR="00D5430A" w:rsidRDefault="00000000">
            <w:r>
              <w:rPr>
                <w:b/>
                <w:bCs/>
              </w:rPr>
              <w:lastRenderedPageBreak/>
              <w:t>Business state</w:t>
            </w:r>
          </w:p>
        </w:tc>
        <w:tc>
          <w:tcPr>
            <w:tcW w:w="17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E2" w14:textId="77777777" w:rsidR="00D5430A" w:rsidRDefault="00000000">
            <w:proofErr w:type="spellStart"/>
            <w:r>
              <w:rPr>
                <w:b/>
                <w:bCs/>
              </w:rPr>
              <w:t>showAs</w:t>
            </w:r>
            <w:proofErr w:type="spellEnd"/>
          </w:p>
        </w:tc>
        <w:tc>
          <w:tcPr>
            <w:tcW w:w="18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E3" w14:textId="77777777" w:rsidR="00D5430A" w:rsidRDefault="00000000">
            <w:r>
              <w:rPr>
                <w:b/>
                <w:bCs/>
              </w:rPr>
              <w:t>Category</w:t>
            </w:r>
          </w:p>
        </w:tc>
        <w:tc>
          <w:tcPr>
            <w:tcW w:w="30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0E4" w14:textId="77777777" w:rsidR="00D5430A" w:rsidRDefault="00000000">
            <w:r>
              <w:rPr>
                <w:b/>
                <w:bCs/>
              </w:rPr>
              <w:t>Blocks other bookings?</w:t>
            </w:r>
          </w:p>
        </w:tc>
      </w:tr>
      <w:tr w:rsidR="00D5430A" w14:paraId="5AC1D0EA"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6" w14:textId="77777777" w:rsidR="00D5430A" w:rsidRDefault="00000000">
            <w:r>
              <w:t>Open / available</w:t>
            </w:r>
          </w:p>
        </w:tc>
        <w:tc>
          <w:tcPr>
            <w:tcW w:w="17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7" w14:textId="77777777" w:rsidR="00D5430A" w:rsidRDefault="00000000">
            <w:r>
              <w:rPr>
                <w:i/>
                <w:iCs/>
              </w:rPr>
              <w:t>(no event)</w:t>
            </w:r>
          </w:p>
        </w:tc>
        <w:tc>
          <w:tcPr>
            <w:tcW w:w="18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8" w14:textId="77777777" w:rsidR="00D5430A" w:rsidRDefault="00000000">
            <w:r>
              <w:t>—</w:t>
            </w:r>
          </w:p>
        </w:tc>
        <w:tc>
          <w:tcPr>
            <w:tcW w:w="3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9" w14:textId="77777777" w:rsidR="00D5430A" w:rsidRDefault="00000000">
            <w:r>
              <w:t>No</w:t>
            </w:r>
          </w:p>
        </w:tc>
      </w:tr>
      <w:tr w:rsidR="00D5430A" w14:paraId="5AC1D0E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B" w14:textId="77777777" w:rsidR="00D5430A" w:rsidRDefault="00000000">
            <w:r>
              <w:t>Potential rental hold</w:t>
            </w:r>
          </w:p>
        </w:tc>
        <w:tc>
          <w:tcPr>
            <w:tcW w:w="17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C" w14:textId="77777777" w:rsidR="00D5430A" w:rsidRDefault="00000000">
            <w:r>
              <w:rPr>
                <w:rFonts w:ascii="Consolas" w:eastAsia="Consolas" w:hAnsi="Consolas" w:cs="Consolas"/>
                <w:sz w:val="20"/>
                <w:szCs w:val="20"/>
              </w:rPr>
              <w:t>tentative</w:t>
            </w:r>
          </w:p>
        </w:tc>
        <w:tc>
          <w:tcPr>
            <w:tcW w:w="18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D" w14:textId="77777777" w:rsidR="00D5430A" w:rsidRDefault="00000000">
            <w:r>
              <w:t>Rental</w:t>
            </w:r>
          </w:p>
        </w:tc>
        <w:tc>
          <w:tcPr>
            <w:tcW w:w="3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EE" w14:textId="77777777" w:rsidR="00D5430A" w:rsidRDefault="00000000">
            <w:r>
              <w:rPr>
                <w:b/>
                <w:bCs/>
              </w:rPr>
              <w:t>Yes</w:t>
            </w:r>
            <w:r>
              <w:t xml:space="preserve"> (app-enforced)</w:t>
            </w:r>
          </w:p>
        </w:tc>
      </w:tr>
      <w:tr w:rsidR="00D5430A" w14:paraId="5AC1D0F4"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0" w14:textId="77777777" w:rsidR="00D5430A" w:rsidRDefault="00000000">
            <w:r>
              <w:t>Confirmed rental</w:t>
            </w:r>
          </w:p>
        </w:tc>
        <w:tc>
          <w:tcPr>
            <w:tcW w:w="17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1" w14:textId="77777777" w:rsidR="00D5430A" w:rsidRDefault="00000000">
            <w:r>
              <w:rPr>
                <w:rFonts w:ascii="Consolas" w:eastAsia="Consolas" w:hAnsi="Consolas" w:cs="Consolas"/>
                <w:sz w:val="20"/>
                <w:szCs w:val="20"/>
              </w:rPr>
              <w:t>busy</w:t>
            </w:r>
          </w:p>
        </w:tc>
        <w:tc>
          <w:tcPr>
            <w:tcW w:w="18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2" w14:textId="77777777" w:rsidR="00D5430A" w:rsidRDefault="00000000">
            <w:r>
              <w:t>Rental</w:t>
            </w:r>
          </w:p>
        </w:tc>
        <w:tc>
          <w:tcPr>
            <w:tcW w:w="3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3" w14:textId="77777777" w:rsidR="00D5430A" w:rsidRDefault="00000000">
            <w:r>
              <w:t>Yes</w:t>
            </w:r>
          </w:p>
        </w:tc>
      </w:tr>
      <w:tr w:rsidR="00D5430A" w14:paraId="5AC1D0F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5" w14:textId="77777777" w:rsidR="00D5430A" w:rsidRDefault="00000000">
            <w:r>
              <w:t>League block</w:t>
            </w:r>
          </w:p>
        </w:tc>
        <w:tc>
          <w:tcPr>
            <w:tcW w:w="17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6" w14:textId="77777777" w:rsidR="00D5430A" w:rsidRDefault="00000000">
            <w:r>
              <w:rPr>
                <w:rFonts w:ascii="Consolas" w:eastAsia="Consolas" w:hAnsi="Consolas" w:cs="Consolas"/>
                <w:sz w:val="20"/>
                <w:szCs w:val="20"/>
              </w:rPr>
              <w:t>busy</w:t>
            </w:r>
            <w:r>
              <w:t xml:space="preserve"> (or </w:t>
            </w:r>
            <w:r>
              <w:rPr>
                <w:rFonts w:ascii="Consolas" w:eastAsia="Consolas" w:hAnsi="Consolas" w:cs="Consolas"/>
                <w:sz w:val="20"/>
                <w:szCs w:val="20"/>
              </w:rPr>
              <w:t>tentative</w:t>
            </w:r>
            <w:r>
              <w:t xml:space="preserve"> if provisional)</w:t>
            </w:r>
          </w:p>
        </w:tc>
        <w:tc>
          <w:tcPr>
            <w:tcW w:w="18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7" w14:textId="77777777" w:rsidR="00D5430A" w:rsidRDefault="00000000">
            <w:r>
              <w:t>League</w:t>
            </w:r>
          </w:p>
        </w:tc>
        <w:tc>
          <w:tcPr>
            <w:tcW w:w="3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8" w14:textId="77777777" w:rsidR="00D5430A" w:rsidRDefault="00000000">
            <w:r>
              <w:t>Yes</w:t>
            </w:r>
          </w:p>
        </w:tc>
      </w:tr>
      <w:tr w:rsidR="00D5430A" w14:paraId="5AC1D0FE"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A" w14:textId="77777777" w:rsidR="00D5430A" w:rsidRDefault="00000000">
            <w:r>
              <w:t>Event / Other</w:t>
            </w:r>
          </w:p>
        </w:tc>
        <w:tc>
          <w:tcPr>
            <w:tcW w:w="17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B" w14:textId="77777777" w:rsidR="00D5430A" w:rsidRDefault="00000000">
            <w:r>
              <w:rPr>
                <w:rFonts w:ascii="Consolas" w:eastAsia="Consolas" w:hAnsi="Consolas" w:cs="Consolas"/>
                <w:sz w:val="20"/>
                <w:szCs w:val="20"/>
              </w:rPr>
              <w:t>busy</w:t>
            </w:r>
          </w:p>
        </w:tc>
        <w:tc>
          <w:tcPr>
            <w:tcW w:w="18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C" w14:textId="77777777" w:rsidR="00D5430A" w:rsidRDefault="00000000">
            <w:r>
              <w:t>Event / Other</w:t>
            </w:r>
          </w:p>
        </w:tc>
        <w:tc>
          <w:tcPr>
            <w:tcW w:w="3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0FD" w14:textId="77777777" w:rsidR="00D5430A" w:rsidRDefault="00000000">
            <w:r>
              <w:t>Yes</w:t>
            </w:r>
          </w:p>
        </w:tc>
      </w:tr>
    </w:tbl>
    <w:p w14:paraId="5AC1D0FF" w14:textId="77777777" w:rsidR="00D5430A" w:rsidRDefault="00D5430A">
      <w:pPr>
        <w:spacing w:after="60"/>
      </w:pPr>
    </w:p>
    <w:p w14:paraId="5AC1D100" w14:textId="77777777" w:rsidR="00D5430A" w:rsidRDefault="00000000">
      <w:pPr>
        <w:pStyle w:val="ListParagraph"/>
        <w:numPr>
          <w:ilvl w:val="0"/>
          <w:numId w:val="2"/>
        </w:numPr>
        <w:spacing w:after="60"/>
      </w:pPr>
      <w:proofErr w:type="spellStart"/>
      <w:r>
        <w:rPr>
          <w:rFonts w:ascii="Consolas" w:eastAsia="Consolas" w:hAnsi="Consolas" w:cs="Consolas"/>
          <w:sz w:val="20"/>
          <w:szCs w:val="20"/>
        </w:rPr>
        <w:t>showAs</w:t>
      </w:r>
      <w:proofErr w:type="spellEnd"/>
      <w:r>
        <w:t xml:space="preserve"> does double duty: it keeps </w:t>
      </w:r>
      <w:proofErr w:type="spellStart"/>
      <w:r>
        <w:rPr>
          <w:rFonts w:ascii="Consolas" w:eastAsia="Consolas" w:hAnsi="Consolas" w:cs="Consolas"/>
          <w:sz w:val="20"/>
          <w:szCs w:val="20"/>
        </w:rPr>
        <w:t>getSchedule</w:t>
      </w:r>
      <w:proofErr w:type="spellEnd"/>
      <w:r>
        <w:t xml:space="preserve"> free/busy and the Outlook fallback view semantically honest, and it encodes the hold-vs-confirmed distinction. Conflict </w:t>
      </w:r>
      <w:r>
        <w:rPr>
          <w:i/>
          <w:iCs/>
        </w:rPr>
        <w:t>enforcement</w:t>
      </w:r>
      <w:r>
        <w:t xml:space="preserve">, however, is the app’s job regardless of </w:t>
      </w:r>
      <w:proofErr w:type="spellStart"/>
      <w:r>
        <w:rPr>
          <w:rFonts w:ascii="Consolas" w:eastAsia="Consolas" w:hAnsi="Consolas" w:cs="Consolas"/>
          <w:sz w:val="20"/>
          <w:szCs w:val="20"/>
        </w:rPr>
        <w:t>showAs</w:t>
      </w:r>
      <w:proofErr w:type="spellEnd"/>
      <w:r>
        <w:t xml:space="preserve"> (§6.1).</w:t>
      </w:r>
    </w:p>
    <w:p w14:paraId="5AC1D101" w14:textId="77777777" w:rsidR="00D5430A" w:rsidRDefault="00000000">
      <w:pPr>
        <w:pStyle w:val="ListParagraph"/>
        <w:numPr>
          <w:ilvl w:val="0"/>
          <w:numId w:val="2"/>
        </w:numPr>
        <w:spacing w:after="60"/>
      </w:pPr>
      <w:r>
        <w:t xml:space="preserve">Confirming a rental = update </w:t>
      </w:r>
      <w:proofErr w:type="spellStart"/>
      <w:r>
        <w:rPr>
          <w:rFonts w:ascii="Consolas" w:eastAsia="Consolas" w:hAnsi="Consolas" w:cs="Consolas"/>
          <w:sz w:val="20"/>
          <w:szCs w:val="20"/>
        </w:rPr>
        <w:t>showAs</w:t>
      </w:r>
      <w:proofErr w:type="spellEnd"/>
      <w:r>
        <w:t xml:space="preserve"> from </w:t>
      </w:r>
      <w:r>
        <w:rPr>
          <w:rFonts w:ascii="Consolas" w:eastAsia="Consolas" w:hAnsi="Consolas" w:cs="Consolas"/>
          <w:sz w:val="20"/>
          <w:szCs w:val="20"/>
        </w:rPr>
        <w:t>tentative</w:t>
      </w:r>
      <w:r>
        <w:t xml:space="preserve"> → </w:t>
      </w:r>
      <w:r>
        <w:rPr>
          <w:rFonts w:ascii="Consolas" w:eastAsia="Consolas" w:hAnsi="Consolas" w:cs="Consolas"/>
          <w:sz w:val="20"/>
          <w:szCs w:val="20"/>
        </w:rPr>
        <w:t>busy</w:t>
      </w:r>
      <w:r>
        <w:t xml:space="preserve"> on the existing event (plus metadata updates). The event’s identity and slot are unchanged.</w:t>
      </w:r>
    </w:p>
    <w:p w14:paraId="5AC1D102" w14:textId="77777777" w:rsidR="00D5430A" w:rsidRDefault="00000000">
      <w:pPr>
        <w:pStyle w:val="ListParagraph"/>
        <w:numPr>
          <w:ilvl w:val="0"/>
          <w:numId w:val="2"/>
        </w:numPr>
        <w:spacing w:after="60"/>
      </w:pPr>
      <w:r>
        <w:t xml:space="preserve">Cancellation = hard delete of the event. Accepted consequence: metadata is unrecoverable beyond EXO’s recoverable-items window (~weeks). Re-entry cost of a lost booking is low </w:t>
      </w:r>
      <w:proofErr w:type="gramStart"/>
      <w:r>
        <w:t>at</w:t>
      </w:r>
      <w:proofErr w:type="gramEnd"/>
      <w:r>
        <w:t xml:space="preserve"> this scale.</w:t>
      </w:r>
    </w:p>
    <w:p w14:paraId="5AC1D103" w14:textId="77777777" w:rsidR="00D5430A" w:rsidRDefault="00000000">
      <w:pPr>
        <w:pStyle w:val="ListParagraph"/>
        <w:numPr>
          <w:ilvl w:val="0"/>
          <w:numId w:val="2"/>
        </w:numPr>
        <w:spacing w:after="60"/>
      </w:pPr>
      <w:r>
        <w:t>Additional states/categories are expected later; the mechanism (category taxonomy + extended properties) absorbs them without structural change. Auto-expiring holds are a possible future addition (deferred).</w:t>
      </w:r>
    </w:p>
    <w:p w14:paraId="5AC1D104" w14:textId="77777777" w:rsidR="00D5430A" w:rsidRDefault="00D5430A">
      <w:pPr>
        <w:spacing w:after="60"/>
      </w:pPr>
    </w:p>
    <w:p w14:paraId="5AC1D105" w14:textId="77777777" w:rsidR="00D5430A" w:rsidRDefault="00000000">
      <w:pPr>
        <w:pStyle w:val="Heading2"/>
      </w:pPr>
      <w:bookmarkStart w:id="11" w:name="_Toc234529659"/>
      <w:r>
        <w:t>4.3 Ephemeral Cache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5430A" w14:paraId="5AC1D108" w14:textId="77777777">
        <w:tblPrEx>
          <w:tblCellMar>
            <w:top w:w="0" w:type="dxa"/>
            <w:bottom w:w="0" w:type="dxa"/>
          </w:tblCellMar>
        </w:tblPrEx>
        <w:trPr>
          <w:tblHeader/>
        </w:trPr>
        <w:tc>
          <w:tcPr>
            <w:tcW w:w="18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06" w14:textId="77777777" w:rsidR="00D5430A" w:rsidRDefault="00000000">
            <w:r>
              <w:rPr>
                <w:b/>
                <w:bCs/>
              </w:rPr>
              <w:t>Property</w:t>
            </w:r>
          </w:p>
        </w:tc>
        <w:tc>
          <w:tcPr>
            <w:tcW w:w="75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07" w14:textId="77777777" w:rsidR="00D5430A" w:rsidRDefault="00000000">
            <w:r>
              <w:rPr>
                <w:b/>
                <w:bCs/>
              </w:rPr>
              <w:t>Value</w:t>
            </w:r>
          </w:p>
        </w:tc>
      </w:tr>
      <w:tr w:rsidR="00D5430A" w14:paraId="5AC1D10B"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09" w14:textId="77777777" w:rsidR="00D5430A" w:rsidRDefault="00000000">
            <w:r>
              <w:t>Contents</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0A" w14:textId="77777777" w:rsidR="00D5430A" w:rsidRDefault="00000000">
            <w:r>
              <w:t>Recently fetched availability data and event detail, keyed by sheet + time window; precomputed consolidated views</w:t>
            </w:r>
          </w:p>
        </w:tc>
      </w:tr>
      <w:tr w:rsidR="00D5430A" w14:paraId="5AC1D10E"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0C" w14:textId="77777777" w:rsidR="00D5430A" w:rsidRDefault="00000000">
            <w:r>
              <w:t>TTL</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0D" w14:textId="77777777" w:rsidR="00D5430A" w:rsidRDefault="00000000">
            <w:r>
              <w:t>Short (order of 30–60 s) — near-real-time without webhook infrastructure</w:t>
            </w:r>
          </w:p>
        </w:tc>
      </w:tr>
      <w:tr w:rsidR="00D5430A" w14:paraId="5AC1D111"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0F" w14:textId="77777777" w:rsidR="00D5430A" w:rsidRDefault="00000000">
            <w:r>
              <w:t>Invalidation</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10" w14:textId="77777777" w:rsidR="00D5430A" w:rsidRDefault="00000000">
            <w:r>
              <w:t>On every write the app itself performs (it is the sole writer, so this is complete)</w:t>
            </w:r>
          </w:p>
        </w:tc>
      </w:tr>
      <w:tr w:rsidR="00D5430A" w14:paraId="5AC1D114"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12" w14:textId="77777777" w:rsidR="00D5430A" w:rsidRDefault="00000000">
            <w:r>
              <w:t>Authority</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13" w14:textId="77777777" w:rsidR="00D5430A" w:rsidRDefault="00000000">
            <w:r>
              <w:t>None. Holds no data of record; empty/stale cache simply rebuilds from Graph on next read</w:t>
            </w:r>
          </w:p>
        </w:tc>
      </w:tr>
      <w:tr w:rsidR="00D5430A" w14:paraId="5AC1D117" w14:textId="77777777">
        <w:tblPrEx>
          <w:tblCellMar>
            <w:top w:w="0" w:type="dxa"/>
            <w:bottom w:w="0" w:type="dxa"/>
          </w:tblCellMar>
        </w:tblPrEx>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15" w14:textId="77777777" w:rsidR="00D5430A" w:rsidRDefault="00000000">
            <w:r>
              <w:t>Technology</w:t>
            </w:r>
          </w:p>
        </w:tc>
        <w:tc>
          <w:tcPr>
            <w:tcW w:w="75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16" w14:textId="77777777" w:rsidR="00D5430A" w:rsidRDefault="00000000">
            <w:r>
              <w:t>In-memory in the app process; Redis only if deployment topology later demands it</w:t>
            </w:r>
          </w:p>
        </w:tc>
      </w:tr>
    </w:tbl>
    <w:p w14:paraId="5AC1D118" w14:textId="77777777" w:rsidR="00D5430A" w:rsidRDefault="00D5430A">
      <w:pPr>
        <w:spacing w:after="60"/>
      </w:pPr>
    </w:p>
    <w:p w14:paraId="5AC1D119" w14:textId="77777777" w:rsidR="00D5430A" w:rsidRDefault="00000000">
      <w:pPr>
        <w:spacing w:after="120"/>
      </w:pPr>
      <w:r>
        <w:rPr>
          <w:b/>
          <w:bCs/>
        </w:rPr>
        <w:t xml:space="preserve">Explicitly rejected: </w:t>
      </w:r>
      <w:r>
        <w:t>Graph change-notification webhooks. Subscriptions expire (~3 days max) and require renewal jobs and missed-notification reconciliation — infrastructure that exists to catch out-of-band edits, of which there are none by construction (sole-writer app + read-only staff access in Outlook). Revisit only if out-of-band edits ever become possible.</w:t>
      </w:r>
    </w:p>
    <w:p w14:paraId="5AC1D11A" w14:textId="77777777" w:rsidR="00D5430A" w:rsidRDefault="00000000">
      <w:pPr>
        <w:pStyle w:val="Heading1"/>
      </w:pPr>
      <w:bookmarkStart w:id="12" w:name="_Toc234529660"/>
      <w:r>
        <w:t>5. API Interactions</w:t>
      </w:r>
      <w:bookmarkEnd w:id="12"/>
    </w:p>
    <w:p w14:paraId="5AC1D11B" w14:textId="77777777" w:rsidR="00D5430A" w:rsidRDefault="00000000">
      <w:pPr>
        <w:pStyle w:val="Heading2"/>
      </w:pPr>
      <w:bookmarkStart w:id="13" w:name="_Toc234529661"/>
      <w:r>
        <w:lastRenderedPageBreak/>
        <w:t>5.1 Graph Operations by Use Case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7"/>
        <w:gridCol w:w="6508"/>
        <w:gridCol w:w="2038"/>
      </w:tblGrid>
      <w:tr w:rsidR="00D5430A" w14:paraId="5AC1D11F" w14:textId="77777777">
        <w:tblPrEx>
          <w:tblCellMar>
            <w:top w:w="0" w:type="dxa"/>
            <w:bottom w:w="0" w:type="dxa"/>
          </w:tblCellMar>
        </w:tblPrEx>
        <w:trPr>
          <w:tblHeader/>
        </w:trPr>
        <w:tc>
          <w:tcPr>
            <w:tcW w:w="25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1C" w14:textId="77777777" w:rsidR="00D5430A" w:rsidRDefault="00000000">
            <w:r>
              <w:rPr>
                <w:b/>
                <w:bCs/>
              </w:rPr>
              <w:t>Operation</w:t>
            </w:r>
          </w:p>
        </w:tc>
        <w:tc>
          <w:tcPr>
            <w:tcW w:w="34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1D" w14:textId="77777777" w:rsidR="00D5430A" w:rsidRDefault="00000000">
            <w:r>
              <w:rPr>
                <w:b/>
                <w:bCs/>
              </w:rPr>
              <w:t>Graph call</w:t>
            </w:r>
          </w:p>
        </w:tc>
        <w:tc>
          <w:tcPr>
            <w:tcW w:w="34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1E" w14:textId="77777777" w:rsidR="00D5430A" w:rsidRDefault="00000000">
            <w:r>
              <w:rPr>
                <w:b/>
                <w:bCs/>
              </w:rPr>
              <w:t>Notes</w:t>
            </w:r>
          </w:p>
        </w:tc>
      </w:tr>
      <w:tr w:rsidR="00D5430A" w14:paraId="5AC1D123"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0" w14:textId="77777777" w:rsidR="00D5430A" w:rsidRDefault="00000000">
            <w:r>
              <w:t>Coarse availability, all sheets</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1" w14:textId="77777777" w:rsidR="00D5430A" w:rsidRDefault="00000000">
            <w:r>
              <w:rPr>
                <w:rFonts w:ascii="Consolas" w:eastAsia="Consolas" w:hAnsi="Consolas" w:cs="Consolas"/>
                <w:sz w:val="20"/>
                <w:szCs w:val="20"/>
              </w:rPr>
              <w:t>POST /</w:t>
            </w:r>
            <w:proofErr w:type="gramStart"/>
            <w:r>
              <w:rPr>
                <w:rFonts w:ascii="Consolas" w:eastAsia="Consolas" w:hAnsi="Consolas" w:cs="Consolas"/>
                <w:sz w:val="20"/>
                <w:szCs w:val="20"/>
              </w:rPr>
              <w:t>users/{any}/</w:t>
            </w:r>
            <w:proofErr w:type="gramEnd"/>
            <w:r>
              <w:rPr>
                <w:rFonts w:ascii="Consolas" w:eastAsia="Consolas" w:hAnsi="Consolas" w:cs="Consolas"/>
                <w:sz w:val="20"/>
                <w:szCs w:val="20"/>
              </w:rPr>
              <w:t>calendar/</w:t>
            </w:r>
            <w:proofErr w:type="spellStart"/>
            <w:r>
              <w:rPr>
                <w:rFonts w:ascii="Consolas" w:eastAsia="Consolas" w:hAnsi="Consolas" w:cs="Consolas"/>
                <w:sz w:val="20"/>
                <w:szCs w:val="20"/>
              </w:rPr>
              <w:t>getSchedule</w:t>
            </w:r>
            <w:proofErr w:type="spellEnd"/>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2" w14:textId="77777777" w:rsidR="00D5430A" w:rsidRDefault="00000000">
            <w:r>
              <w:t>One batched call for all 5 mailboxes; returns free/tentative/busy intervals. ~62-day window cap per call — chunk season-long views.</w:t>
            </w:r>
          </w:p>
        </w:tc>
      </w:tr>
      <w:tr w:rsidR="00D5430A" w14:paraId="5AC1D127"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4" w14:textId="77777777" w:rsidR="00D5430A" w:rsidRDefault="00000000">
            <w:r>
              <w:t>Rich per-sheet detail (grid with categories/states)</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5" w14:textId="77777777" w:rsidR="00D5430A" w:rsidRDefault="00000000">
            <w:r>
              <w:rPr>
                <w:rFonts w:ascii="Consolas" w:eastAsia="Consolas" w:hAnsi="Consolas" w:cs="Consolas"/>
                <w:sz w:val="20"/>
                <w:szCs w:val="20"/>
              </w:rPr>
              <w:t>GET /users/{sheet}/</w:t>
            </w:r>
            <w:proofErr w:type="spellStart"/>
            <w:r>
              <w:rPr>
                <w:rFonts w:ascii="Consolas" w:eastAsia="Consolas" w:hAnsi="Consolas" w:cs="Consolas"/>
                <w:sz w:val="20"/>
                <w:szCs w:val="20"/>
              </w:rPr>
              <w:t>calendarView?startDateTime</w:t>
            </w:r>
            <w:proofErr w:type="spellEnd"/>
            <w:r>
              <w:rPr>
                <w:rFonts w:ascii="Consolas" w:eastAsia="Consolas" w:hAnsi="Consolas" w:cs="Consolas"/>
                <w:sz w:val="20"/>
                <w:szCs w:val="20"/>
              </w:rPr>
              <w:t>=…&amp;</w:t>
            </w:r>
            <w:proofErr w:type="spellStart"/>
            <w:r>
              <w:rPr>
                <w:rFonts w:ascii="Consolas" w:eastAsia="Consolas" w:hAnsi="Consolas" w:cs="Consolas"/>
                <w:sz w:val="20"/>
                <w:szCs w:val="20"/>
              </w:rPr>
              <w:t>endDateTime</w:t>
            </w:r>
            <w:proofErr w:type="spellEnd"/>
            <w:r>
              <w:rPr>
                <w:rFonts w:ascii="Consolas" w:eastAsia="Consolas" w:hAnsi="Consolas" w:cs="Consolas"/>
                <w:sz w:val="20"/>
                <w:szCs w:val="20"/>
              </w:rPr>
              <w:t>=…</w:t>
            </w:r>
            <w:r>
              <w:t xml:space="preserve"> + property selection</w:t>
            </w:r>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6" w14:textId="77777777" w:rsidR="00D5430A" w:rsidRDefault="00000000">
            <w:proofErr w:type="spellStart"/>
            <w:r>
              <w:rPr>
                <w:rFonts w:ascii="Consolas" w:eastAsia="Consolas" w:hAnsi="Consolas" w:cs="Consolas"/>
                <w:sz w:val="20"/>
                <w:szCs w:val="20"/>
              </w:rPr>
              <w:t>calendarView</w:t>
            </w:r>
            <w:proofErr w:type="spellEnd"/>
            <w:r>
              <w:t xml:space="preserve"> (not </w:t>
            </w:r>
            <w:r>
              <w:rPr>
                <w:rFonts w:ascii="Consolas" w:eastAsia="Consolas" w:hAnsi="Consolas" w:cs="Consolas"/>
                <w:sz w:val="20"/>
                <w:szCs w:val="20"/>
              </w:rPr>
              <w:t>/events</w:t>
            </w:r>
            <w:r>
              <w:t>) so recurrences expand into occurrences. Request extended properties explicitly.</w:t>
            </w:r>
          </w:p>
        </w:tc>
      </w:tr>
      <w:tr w:rsidR="00D5430A" w14:paraId="5AC1D12B"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8" w14:textId="77777777" w:rsidR="00D5430A" w:rsidRDefault="00000000">
            <w:r>
              <w:t>Create booking</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9" w14:textId="77777777" w:rsidR="00D5430A" w:rsidRDefault="00000000">
            <w:r>
              <w:rPr>
                <w:rFonts w:ascii="Consolas" w:eastAsia="Consolas" w:hAnsi="Consolas" w:cs="Consolas"/>
                <w:sz w:val="20"/>
                <w:szCs w:val="20"/>
              </w:rPr>
              <w:t>POST /</w:t>
            </w:r>
            <w:proofErr w:type="gramStart"/>
            <w:r>
              <w:rPr>
                <w:rFonts w:ascii="Consolas" w:eastAsia="Consolas" w:hAnsi="Consolas" w:cs="Consolas"/>
                <w:sz w:val="20"/>
                <w:szCs w:val="20"/>
              </w:rPr>
              <w:t>users/{sheet}/</w:t>
            </w:r>
            <w:proofErr w:type="gramEnd"/>
            <w:r>
              <w:rPr>
                <w:rFonts w:ascii="Consolas" w:eastAsia="Consolas" w:hAnsi="Consolas" w:cs="Consolas"/>
                <w:sz w:val="20"/>
                <w:szCs w:val="20"/>
              </w:rPr>
              <w:t>calendar/events</w:t>
            </w:r>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A" w14:textId="77777777" w:rsidR="00D5430A" w:rsidRDefault="00000000">
            <w:r>
              <w:t>Direct write; preceded by app-side conflict check under per-sheet lock (§6.1).</w:t>
            </w:r>
          </w:p>
        </w:tc>
      </w:tr>
      <w:tr w:rsidR="00D5430A" w14:paraId="5AC1D12F"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C" w14:textId="77777777" w:rsidR="00D5430A" w:rsidRDefault="00000000">
            <w:r>
              <w:t>Confirm hold / edit booking</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D" w14:textId="77777777" w:rsidR="00D5430A" w:rsidRDefault="00000000">
            <w:r>
              <w:rPr>
                <w:rFonts w:ascii="Consolas" w:eastAsia="Consolas" w:hAnsi="Consolas" w:cs="Consolas"/>
                <w:sz w:val="20"/>
                <w:szCs w:val="20"/>
              </w:rPr>
              <w:t>PATCH /</w:t>
            </w:r>
            <w:proofErr w:type="gramStart"/>
            <w:r>
              <w:rPr>
                <w:rFonts w:ascii="Consolas" w:eastAsia="Consolas" w:hAnsi="Consolas" w:cs="Consolas"/>
                <w:sz w:val="20"/>
                <w:szCs w:val="20"/>
              </w:rPr>
              <w:t>users/{sheet}/events/{</w:t>
            </w:r>
            <w:proofErr w:type="gramEnd"/>
            <w:r>
              <w:rPr>
                <w:rFonts w:ascii="Consolas" w:eastAsia="Consolas" w:hAnsi="Consolas" w:cs="Consolas"/>
                <w:sz w:val="20"/>
                <w:szCs w:val="20"/>
              </w:rPr>
              <w:t>id}</w:t>
            </w:r>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2E" w14:textId="77777777" w:rsidR="00D5430A" w:rsidRDefault="00000000">
            <w:r>
              <w:t xml:space="preserve">Update </w:t>
            </w:r>
            <w:proofErr w:type="spellStart"/>
            <w:r>
              <w:rPr>
                <w:rFonts w:ascii="Consolas" w:eastAsia="Consolas" w:hAnsi="Consolas" w:cs="Consolas"/>
                <w:sz w:val="20"/>
                <w:szCs w:val="20"/>
              </w:rPr>
              <w:t>showAs</w:t>
            </w:r>
            <w:proofErr w:type="spellEnd"/>
            <w:r>
              <w:t xml:space="preserve">, metadata properties. Resolve current REST </w:t>
            </w:r>
            <w:r>
              <w:rPr>
                <w:rFonts w:ascii="Consolas" w:eastAsia="Consolas" w:hAnsi="Consolas" w:cs="Consolas"/>
                <w:sz w:val="20"/>
                <w:szCs w:val="20"/>
              </w:rPr>
              <w:t>id</w:t>
            </w:r>
            <w:r>
              <w:t xml:space="preserve"> via </w:t>
            </w:r>
            <w:proofErr w:type="spellStart"/>
            <w:r>
              <w:rPr>
                <w:rFonts w:ascii="Consolas" w:eastAsia="Consolas" w:hAnsi="Consolas" w:cs="Consolas"/>
                <w:sz w:val="20"/>
                <w:szCs w:val="20"/>
              </w:rPr>
              <w:t>iCalUId</w:t>
            </w:r>
            <w:proofErr w:type="spellEnd"/>
            <w:r>
              <w:t xml:space="preserve"> if needed.</w:t>
            </w:r>
          </w:p>
        </w:tc>
      </w:tr>
      <w:tr w:rsidR="00D5430A" w14:paraId="5AC1D133"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0" w14:textId="77777777" w:rsidR="00D5430A" w:rsidRDefault="00000000">
            <w:r>
              <w:t>Cancel booking</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1" w14:textId="77777777" w:rsidR="00D5430A" w:rsidRDefault="00000000">
            <w:r>
              <w:rPr>
                <w:rFonts w:ascii="Consolas" w:eastAsia="Consolas" w:hAnsi="Consolas" w:cs="Consolas"/>
                <w:sz w:val="20"/>
                <w:szCs w:val="20"/>
              </w:rPr>
              <w:t>DELETE /</w:t>
            </w:r>
            <w:proofErr w:type="gramStart"/>
            <w:r>
              <w:rPr>
                <w:rFonts w:ascii="Consolas" w:eastAsia="Consolas" w:hAnsi="Consolas" w:cs="Consolas"/>
                <w:sz w:val="20"/>
                <w:szCs w:val="20"/>
              </w:rPr>
              <w:t>users/{sheet}/events/{</w:t>
            </w:r>
            <w:proofErr w:type="gramEnd"/>
            <w:r>
              <w:rPr>
                <w:rFonts w:ascii="Consolas" w:eastAsia="Consolas" w:hAnsi="Consolas" w:cs="Consolas"/>
                <w:sz w:val="20"/>
                <w:szCs w:val="20"/>
              </w:rPr>
              <w:t>id}</w:t>
            </w:r>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2" w14:textId="77777777" w:rsidR="00D5430A" w:rsidRDefault="00000000">
            <w:r>
              <w:t>Hard delete per §4.2.</w:t>
            </w:r>
          </w:p>
        </w:tc>
      </w:tr>
      <w:tr w:rsidR="00D5430A" w14:paraId="5AC1D137" w14:textId="77777777">
        <w:tblPrEx>
          <w:tblCellMar>
            <w:top w:w="0" w:type="dxa"/>
            <w:bottom w:w="0" w:type="dxa"/>
          </w:tblCellMar>
        </w:tblPrEx>
        <w:tc>
          <w:tcPr>
            <w:tcW w:w="2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4" w14:textId="77777777" w:rsidR="00D5430A" w:rsidRDefault="00000000">
            <w:r>
              <w:t>Category palette setup (one-time)</w:t>
            </w:r>
          </w:p>
        </w:tc>
        <w:tc>
          <w:tcPr>
            <w:tcW w:w="34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5" w14:textId="77777777" w:rsidR="00D5430A" w:rsidRDefault="00000000">
            <w:r>
              <w:rPr>
                <w:rFonts w:ascii="Consolas" w:eastAsia="Consolas" w:hAnsi="Consolas" w:cs="Consolas"/>
                <w:sz w:val="20"/>
                <w:szCs w:val="20"/>
              </w:rPr>
              <w:t>GET/POST /</w:t>
            </w:r>
            <w:proofErr w:type="gramStart"/>
            <w:r>
              <w:rPr>
                <w:rFonts w:ascii="Consolas" w:eastAsia="Consolas" w:hAnsi="Consolas" w:cs="Consolas"/>
                <w:sz w:val="20"/>
                <w:szCs w:val="20"/>
              </w:rPr>
              <w:t>users/{sheet}/</w:t>
            </w:r>
            <w:proofErr w:type="gramEnd"/>
            <w:r>
              <w:rPr>
                <w:rFonts w:ascii="Consolas" w:eastAsia="Consolas" w:hAnsi="Consolas" w:cs="Consolas"/>
                <w:sz w:val="20"/>
                <w:szCs w:val="20"/>
              </w:rPr>
              <w:t>outlook/</w:t>
            </w:r>
            <w:proofErr w:type="spellStart"/>
            <w:r>
              <w:rPr>
                <w:rFonts w:ascii="Consolas" w:eastAsia="Consolas" w:hAnsi="Consolas" w:cs="Consolas"/>
                <w:sz w:val="20"/>
                <w:szCs w:val="20"/>
              </w:rPr>
              <w:t>masterCategories</w:t>
            </w:r>
            <w:proofErr w:type="spellEnd"/>
          </w:p>
        </w:tc>
        <w:tc>
          <w:tcPr>
            <w:tcW w:w="3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36" w14:textId="77777777" w:rsidR="00D5430A" w:rsidRDefault="00000000">
            <w:r>
              <w:t xml:space="preserve">Provision identical </w:t>
            </w:r>
            <w:proofErr w:type="spellStart"/>
            <w:r>
              <w:t>name+color</w:t>
            </w:r>
            <w:proofErr w:type="spellEnd"/>
            <w:r>
              <w:t xml:space="preserve"> sets on every sheet mailbox; repeat when adding sheet #6.</w:t>
            </w:r>
          </w:p>
        </w:tc>
      </w:tr>
    </w:tbl>
    <w:p w14:paraId="5AC1D138" w14:textId="77777777" w:rsidR="00D5430A" w:rsidRDefault="00D5430A">
      <w:pPr>
        <w:spacing w:after="60"/>
      </w:pPr>
    </w:p>
    <w:p w14:paraId="5AC1D139" w14:textId="77777777" w:rsidR="00D5430A" w:rsidRDefault="00000000">
      <w:pPr>
        <w:spacing w:after="120"/>
      </w:pPr>
      <w:proofErr w:type="spellStart"/>
      <w:r>
        <w:t>Timezone</w:t>
      </w:r>
      <w:proofErr w:type="spellEnd"/>
      <w:r>
        <w:t xml:space="preserve"> rule for every read: pass </w:t>
      </w:r>
      <w:r>
        <w:rPr>
          <w:rFonts w:ascii="Consolas" w:eastAsia="Consolas" w:hAnsi="Consolas" w:cs="Consolas"/>
          <w:sz w:val="20"/>
          <w:szCs w:val="20"/>
        </w:rPr>
        <w:t xml:space="preserve">Prefer: </w:t>
      </w:r>
      <w:proofErr w:type="spellStart"/>
      <w:proofErr w:type="gramStart"/>
      <w:r>
        <w:rPr>
          <w:rFonts w:ascii="Consolas" w:eastAsia="Consolas" w:hAnsi="Consolas" w:cs="Consolas"/>
          <w:sz w:val="20"/>
          <w:szCs w:val="20"/>
        </w:rPr>
        <w:t>outlook.timezone</w:t>
      </w:r>
      <w:proofErr w:type="spellEnd"/>
      <w:proofErr w:type="gramEnd"/>
      <w:r>
        <w:t xml:space="preserve"> explicitly. The season spans two DST transitions; never assume a fixed UTC offset.</w:t>
      </w:r>
    </w:p>
    <w:p w14:paraId="5AC1D13A" w14:textId="77777777" w:rsidR="00D5430A" w:rsidRDefault="00000000">
      <w:pPr>
        <w:pStyle w:val="Heading2"/>
      </w:pPr>
      <w:bookmarkStart w:id="14" w:name="_Toc234529662"/>
      <w:r>
        <w:t>5.2 Booking Creation (write path)</w:t>
      </w:r>
      <w:bookmarkEnd w:id="14"/>
    </w:p>
    <w:p w14:paraId="5AC1D13B" w14:textId="77777777" w:rsidR="00D5430A" w:rsidRDefault="00000000">
      <w:pPr>
        <w:spacing w:before="120" w:after="60"/>
        <w:jc w:val="center"/>
      </w:pPr>
      <w:r>
        <w:rPr>
          <w:noProof/>
        </w:rPr>
        <w:lastRenderedPageBreak/>
        <w:drawing>
          <wp:inline distT="0" distB="0" distL="0" distR="0" wp14:anchorId="5AC1D1DA" wp14:editId="5AC1D1DB">
            <wp:extent cx="5905500" cy="3429000"/>
            <wp:effectExtent l="0" t="0" r="0" b="0"/>
            <wp:docPr id="778293044" name="fig3" descr="Booking write path with per-sheet lock and conflict check" title="Booking write path with per-sheet lock and conflic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29000"/>
                    </a:xfrm>
                    <a:prstGeom prst="rect">
                      <a:avLst/>
                    </a:prstGeom>
                  </pic:spPr>
                </pic:pic>
              </a:graphicData>
            </a:graphic>
          </wp:inline>
        </w:drawing>
      </w:r>
    </w:p>
    <w:p w14:paraId="5AC1D13C" w14:textId="77777777" w:rsidR="00D5430A" w:rsidRDefault="00000000">
      <w:pPr>
        <w:spacing w:after="200"/>
        <w:jc w:val="center"/>
      </w:pPr>
      <w:r>
        <w:rPr>
          <w:i/>
          <w:iCs/>
        </w:rPr>
        <w:t>Figure 3 — Booking write path with per-sheet lock and conflict check</w:t>
      </w:r>
    </w:p>
    <w:p w14:paraId="5AC1D13D" w14:textId="77777777" w:rsidR="00D5430A" w:rsidRDefault="00000000">
      <w:pPr>
        <w:spacing w:after="120"/>
      </w:pPr>
      <w:r>
        <w:t>The check-then-write under a per-sheet lock closes the race window between two simultaneous staff bookings. At 1–2 concurrent users this is comfortably sufficient; it is correct at any scale where this app remains the sole writer.</w:t>
      </w:r>
    </w:p>
    <w:p w14:paraId="5AC1D13E" w14:textId="77777777" w:rsidR="00D5430A" w:rsidRDefault="00000000">
      <w:pPr>
        <w:pStyle w:val="Heading2"/>
      </w:pPr>
      <w:bookmarkStart w:id="15" w:name="_Toc234529663"/>
      <w:r>
        <w:t xml:space="preserve">5.3 Consolidated Availability (derived </w:t>
      </w:r>
      <w:proofErr w:type="gramStart"/>
      <w:r>
        <w:t>read path</w:t>
      </w:r>
      <w:proofErr w:type="gramEnd"/>
      <w:r>
        <w:t>)</w:t>
      </w:r>
      <w:bookmarkEnd w:id="15"/>
    </w:p>
    <w:p w14:paraId="5AC1D13F" w14:textId="77777777" w:rsidR="00D5430A" w:rsidRDefault="00000000">
      <w:pPr>
        <w:spacing w:before="120" w:after="60"/>
        <w:jc w:val="center"/>
      </w:pPr>
      <w:r>
        <w:rPr>
          <w:noProof/>
        </w:rPr>
        <w:drawing>
          <wp:inline distT="0" distB="0" distL="0" distR="0" wp14:anchorId="5AC1D1DC" wp14:editId="5AC1D1DD">
            <wp:extent cx="5905500" cy="3276600"/>
            <wp:effectExtent l="0" t="0" r="0" b="0"/>
            <wp:docPr id="151320137" name="fig4" descr="Consolidated availability via interval merge" title="Consolidated availability via interval m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276600"/>
                    </a:xfrm>
                    <a:prstGeom prst="rect">
                      <a:avLst/>
                    </a:prstGeom>
                  </pic:spPr>
                </pic:pic>
              </a:graphicData>
            </a:graphic>
          </wp:inline>
        </w:drawing>
      </w:r>
    </w:p>
    <w:p w14:paraId="5AC1D140" w14:textId="77777777" w:rsidR="00D5430A" w:rsidRDefault="00000000">
      <w:pPr>
        <w:spacing w:after="200"/>
        <w:jc w:val="center"/>
      </w:pPr>
      <w:r>
        <w:rPr>
          <w:i/>
          <w:iCs/>
        </w:rPr>
        <w:t>Figure 4 — Consolidated availability via interval merge</w:t>
      </w:r>
    </w:p>
    <w:p w14:paraId="5AC1D141" w14:textId="77777777" w:rsidR="00D5430A" w:rsidRDefault="00000000">
      <w:pPr>
        <w:spacing w:after="120"/>
      </w:pPr>
      <w:r>
        <w:lastRenderedPageBreak/>
        <w:t>Bookings across sheets don’t align to a common grid, so aggregation is an interval-overlay computation owned by the app. Each named view (per-sheet grid, consolidated rental availability, future views) is a rule over the same fetched data — the cache absorbs the fan-out so five differently-shaped views don’t mean five independent Graph storms.</w:t>
      </w:r>
    </w:p>
    <w:p w14:paraId="5AC1D142" w14:textId="77777777" w:rsidR="00D5430A" w:rsidRDefault="00000000">
      <w:pPr>
        <w:pStyle w:val="Heading2"/>
      </w:pPr>
      <w:bookmarkStart w:id="16" w:name="_Toc234529664"/>
      <w:r>
        <w:t>5.4 Public View (anonymous read path)</w:t>
      </w:r>
      <w:bookmarkEnd w:id="16"/>
    </w:p>
    <w:p w14:paraId="5AC1D143" w14:textId="77777777" w:rsidR="00D5430A" w:rsidRDefault="00000000">
      <w:pPr>
        <w:spacing w:before="120" w:after="60"/>
        <w:jc w:val="center"/>
      </w:pPr>
      <w:r>
        <w:rPr>
          <w:noProof/>
        </w:rPr>
        <w:drawing>
          <wp:inline distT="0" distB="0" distL="0" distR="0" wp14:anchorId="5AC1D1DE" wp14:editId="5AC1D1DF">
            <wp:extent cx="5905500" cy="3286125"/>
            <wp:effectExtent l="0" t="0" r="0" b="0"/>
            <wp:docPr id="874831068" name="fig5" descr="Anonymous public read path with minimization" title="Anonymous public read path with minim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286125"/>
                    </a:xfrm>
                    <a:prstGeom prst="rect">
                      <a:avLst/>
                    </a:prstGeom>
                  </pic:spPr>
                </pic:pic>
              </a:graphicData>
            </a:graphic>
          </wp:inline>
        </w:drawing>
      </w:r>
    </w:p>
    <w:p w14:paraId="5AC1D144" w14:textId="77777777" w:rsidR="00D5430A" w:rsidRDefault="00000000">
      <w:pPr>
        <w:spacing w:after="200"/>
        <w:jc w:val="center"/>
      </w:pPr>
      <w:r>
        <w:rPr>
          <w:i/>
          <w:iCs/>
        </w:rPr>
        <w:t>Figure 5 — Anonymous public read path with minimization</w:t>
      </w:r>
    </w:p>
    <w:p w14:paraId="5AC1D145" w14:textId="77777777" w:rsidR="00D5430A" w:rsidRDefault="00000000">
      <w:pPr>
        <w:spacing w:after="120"/>
      </w:pPr>
      <w:r>
        <w:t xml:space="preserve">The minimization step is a deliberate, separately-maintained mapping — </w:t>
      </w:r>
      <w:r>
        <w:rPr>
          <w:b/>
          <w:bCs/>
        </w:rPr>
        <w:t>not</w:t>
      </w:r>
      <w:r>
        <w:t xml:space="preserve"> a reuse of the internal API with anonymous access allowed. This prevents the failure mode where a field added to the internal payload silently leaks to the public page. If the cache is cold, the endpoint may serve slightly stale data or trigger one guarded refresh — but anonymous traffic volume never translates 1:1 into Graph calls.</w:t>
      </w:r>
    </w:p>
    <w:p w14:paraId="5AC1D146" w14:textId="77777777" w:rsidR="00D5430A" w:rsidRDefault="00000000">
      <w:pPr>
        <w:pStyle w:val="Heading1"/>
      </w:pPr>
      <w:bookmarkStart w:id="17" w:name="_Toc234529665"/>
      <w:r>
        <w:t>6. Identity, Security, and Permissions</w:t>
      </w:r>
      <w:bookmarkEnd w:id="17"/>
    </w:p>
    <w:p w14:paraId="5AC1D147" w14:textId="77777777" w:rsidR="00D5430A" w:rsidRDefault="00000000">
      <w:pPr>
        <w:pStyle w:val="Heading2"/>
      </w:pPr>
      <w:bookmarkStart w:id="18" w:name="_Toc234529666"/>
      <w:r>
        <w:t>6.1 Conflict Enforcement — Why the App Owns It (design-review finding)</w:t>
      </w:r>
      <w:bookmarkEnd w:id="18"/>
    </w:p>
    <w:p w14:paraId="5AC1D148" w14:textId="77777777" w:rsidR="00D5430A" w:rsidRDefault="00000000">
      <w:pPr>
        <w:spacing w:after="120"/>
      </w:pPr>
      <w:r>
        <w:t>Exchange’s native double-booking prevention (</w:t>
      </w:r>
      <w:r>
        <w:rPr>
          <w:rFonts w:ascii="Consolas" w:eastAsia="Consolas" w:hAnsi="Consolas" w:cs="Consolas"/>
          <w:sz w:val="20"/>
          <w:szCs w:val="20"/>
        </w:rPr>
        <w:t>Set-</w:t>
      </w:r>
      <w:proofErr w:type="spellStart"/>
      <w:r>
        <w:rPr>
          <w:rFonts w:ascii="Consolas" w:eastAsia="Consolas" w:hAnsi="Consolas" w:cs="Consolas"/>
          <w:sz w:val="20"/>
          <w:szCs w:val="20"/>
        </w:rPr>
        <w:t>CalendarProcessing</w:t>
      </w:r>
      <w:proofErr w:type="spellEnd"/>
      <w:r>
        <w:t xml:space="preserve"> … </w:t>
      </w:r>
      <w:proofErr w:type="spellStart"/>
      <w:r>
        <w:rPr>
          <w:rFonts w:ascii="Consolas" w:eastAsia="Consolas" w:hAnsi="Consolas" w:cs="Consolas"/>
          <w:sz w:val="20"/>
          <w:szCs w:val="20"/>
        </w:rPr>
        <w:t>AllowConflicts</w:t>
      </w:r>
      <w:proofErr w:type="spellEnd"/>
      <w:r>
        <w:rPr>
          <w:rFonts w:ascii="Consolas" w:eastAsia="Consolas" w:hAnsi="Consolas" w:cs="Consolas"/>
          <w:sz w:val="20"/>
          <w:szCs w:val="20"/>
        </w:rPr>
        <w:t xml:space="preserve"> $false</w:t>
      </w:r>
      <w:r>
        <w:t xml:space="preserve">) is enforced by the </w:t>
      </w:r>
      <w:r>
        <w:rPr>
          <w:b/>
          <w:bCs/>
        </w:rPr>
        <w:t>Resource Booking Attendant</w:t>
      </w:r>
      <w:r>
        <w:t xml:space="preserve">, which only processes </w:t>
      </w:r>
      <w:r>
        <w:rPr>
          <w:i/>
          <w:iCs/>
        </w:rPr>
        <w:t>meeting requests</w:t>
      </w:r>
      <w:r>
        <w:t xml:space="preserve"> sent to the resource. This app creates events </w:t>
      </w:r>
      <w:r>
        <w:rPr>
          <w:b/>
          <w:bCs/>
        </w:rPr>
        <w:t>directly</w:t>
      </w:r>
      <w:r>
        <w:t xml:space="preserve"> on the resource calendar via Graph — no meeting request exists, the attendant never runs, and Exchange will accept overlapping events. This is confirmed, documented behavior, not an edge case.</w:t>
      </w:r>
    </w:p>
    <w:p w14:paraId="5AC1D149" w14:textId="77777777" w:rsidR="00D5430A" w:rsidRDefault="00000000">
      <w:pPr>
        <w:spacing w:after="120"/>
      </w:pPr>
      <w:r>
        <w:t xml:space="preserve">Booking via meeting invites would restore Exchange arbitration but is asynchronous (accept/decline arrives as a response message) and drags organizer-mailbox semantics into a staff UI that wants instant feedback. </w:t>
      </w:r>
      <w:r>
        <w:rPr>
          <w:b/>
          <w:bCs/>
        </w:rPr>
        <w:t>Decision:</w:t>
      </w:r>
      <w:r>
        <w:t xml:space="preserve"> direct writes + application-owned conflict enforcement (validate → lock per sheet → check → write), which the concurrency profile (1–2 </w:t>
      </w:r>
      <w:r>
        <w:lastRenderedPageBreak/>
        <w:t xml:space="preserve">users) makes trivially safe. Consequence: </w:t>
      </w:r>
      <w:proofErr w:type="spellStart"/>
      <w:r>
        <w:rPr>
          <w:rFonts w:ascii="Consolas" w:eastAsia="Consolas" w:hAnsi="Consolas" w:cs="Consolas"/>
          <w:sz w:val="20"/>
          <w:szCs w:val="20"/>
        </w:rPr>
        <w:t>showAs</w:t>
      </w:r>
      <w:proofErr w:type="spellEnd"/>
      <w:r>
        <w:t xml:space="preserve"> is informational (free/busy honesty, hold-vs-confirmed encoding), not an enforcement mechanism.</w:t>
      </w:r>
    </w:p>
    <w:p w14:paraId="5AC1D14A" w14:textId="77777777" w:rsidR="00D5430A" w:rsidRDefault="00000000">
      <w:pPr>
        <w:pStyle w:val="Heading2"/>
      </w:pPr>
      <w:bookmarkStart w:id="19" w:name="_Toc234529667"/>
      <w:r>
        <w:t>6.2 Identity Model</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100"/>
        <w:gridCol w:w="4060"/>
      </w:tblGrid>
      <w:tr w:rsidR="00D5430A" w14:paraId="5AC1D14E"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4B" w14:textId="77777777" w:rsidR="00D5430A" w:rsidRDefault="00000000">
            <w:r>
              <w:rPr>
                <w:b/>
                <w:bCs/>
              </w:rPr>
              <w:t>Principal</w:t>
            </w:r>
          </w:p>
        </w:tc>
        <w:tc>
          <w:tcPr>
            <w:tcW w:w="31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4C" w14:textId="77777777" w:rsidR="00D5430A" w:rsidRDefault="00000000">
            <w:r>
              <w:rPr>
                <w:b/>
                <w:bCs/>
              </w:rPr>
              <w:t>Mechanism</w:t>
            </w:r>
          </w:p>
        </w:tc>
        <w:tc>
          <w:tcPr>
            <w:tcW w:w="40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4D" w14:textId="77777777" w:rsidR="00D5430A" w:rsidRDefault="00000000">
            <w:r>
              <w:rPr>
                <w:b/>
                <w:bCs/>
              </w:rPr>
              <w:t>Used for</w:t>
            </w:r>
          </w:p>
        </w:tc>
      </w:tr>
      <w:tr w:rsidR="00D5430A" w14:paraId="5AC1D15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4F" w14:textId="77777777" w:rsidR="00D5430A" w:rsidRDefault="00000000">
            <w:r>
              <w:t>Staff (interactive)</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0" w14:textId="77777777" w:rsidR="00D5430A" w:rsidRDefault="00000000">
            <w:r>
              <w:t>Entra ID SSO → delegated Graph permissions</w:t>
            </w:r>
          </w:p>
        </w:tc>
        <w:tc>
          <w:tcPr>
            <w:tcW w:w="40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1" w14:textId="77777777" w:rsidR="00D5430A" w:rsidRDefault="00000000">
            <w:r>
              <w:t>Booking create/edit/delete from the UI. Exchange natively records the acting staff member — attribution for free. Requires per-staff Editor permission on each sheet’s calendar folder (onboarding/offboarding step).</w:t>
            </w:r>
          </w:p>
        </w:tc>
      </w:tr>
      <w:tr w:rsidR="00D5430A" w14:paraId="5AC1D156"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3" w14:textId="77777777" w:rsidR="00D5430A" w:rsidRDefault="00000000">
            <w:r>
              <w:t>App service identity</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4" w14:textId="77777777" w:rsidR="00D5430A" w:rsidRDefault="00000000">
            <w:r>
              <w:t>Client credentials → application permissions</w:t>
            </w:r>
          </w:p>
        </w:tc>
        <w:tc>
          <w:tcPr>
            <w:tcW w:w="40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5" w14:textId="77777777" w:rsidR="00D5430A" w:rsidRDefault="00000000">
            <w:r>
              <w:t>Background work not tied to a session: cache refresh, scheduled fetches, the public endpoint’s data source.</w:t>
            </w:r>
          </w:p>
        </w:tc>
      </w:tr>
      <w:tr w:rsidR="00D5430A" w14:paraId="5AC1D15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7" w14:textId="77777777" w:rsidR="00D5430A" w:rsidRDefault="00000000">
            <w:r>
              <w:t>Staff (fallback viewing)</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8" w14:textId="77777777" w:rsidR="00D5430A" w:rsidRDefault="00000000">
            <w:r>
              <w:t>Reviewer (read-only) calendar permission</w:t>
            </w:r>
          </w:p>
        </w:tc>
        <w:tc>
          <w:tcPr>
            <w:tcW w:w="40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9" w14:textId="77777777" w:rsidR="00D5430A" w:rsidRDefault="00000000">
            <w:r>
              <w:t>Opening sheet calendars in Outlook/OWA. Read-only by design — prevents out-of-band edits.</w:t>
            </w:r>
          </w:p>
        </w:tc>
      </w:tr>
      <w:tr w:rsidR="00D5430A" w14:paraId="5AC1D15E"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B" w14:textId="77777777" w:rsidR="00D5430A" w:rsidRDefault="00000000">
            <w:r>
              <w:t>Anonymous public</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C" w14:textId="77777777" w:rsidR="00D5430A" w:rsidRDefault="00000000">
            <w:r>
              <w:t>None — never touches Graph</w:t>
            </w:r>
          </w:p>
        </w:tc>
        <w:tc>
          <w:tcPr>
            <w:tcW w:w="40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5D" w14:textId="77777777" w:rsidR="00D5430A" w:rsidRDefault="00000000">
            <w:r>
              <w:t>Receives only the minimized payload from the public endpoint.</w:t>
            </w:r>
          </w:p>
        </w:tc>
      </w:tr>
    </w:tbl>
    <w:p w14:paraId="5AC1D15F" w14:textId="77777777" w:rsidR="00D5430A" w:rsidRDefault="00D5430A">
      <w:pPr>
        <w:spacing w:after="60"/>
      </w:pPr>
    </w:p>
    <w:p w14:paraId="5AC1D160" w14:textId="77777777" w:rsidR="00D5430A" w:rsidRDefault="00000000">
      <w:pPr>
        <w:spacing w:after="120"/>
      </w:pPr>
      <w:r>
        <w:t xml:space="preserve">If operational simplicity later wins out and </w:t>
      </w:r>
      <w:r>
        <w:rPr>
          <w:i/>
          <w:iCs/>
        </w:rPr>
        <w:t>all</w:t>
      </w:r>
      <w:r>
        <w:t xml:space="preserve"> writes move to the app identity, “booked by” attribution must be written into the event’s extended properties (the </w:t>
      </w:r>
      <w:proofErr w:type="spellStart"/>
      <w:r>
        <w:rPr>
          <w:rFonts w:ascii="Consolas" w:eastAsia="Consolas" w:hAnsi="Consolas" w:cs="Consolas"/>
          <w:sz w:val="20"/>
          <w:szCs w:val="20"/>
        </w:rPr>
        <w:t>bookedBy</w:t>
      </w:r>
      <w:proofErr w:type="spellEnd"/>
      <w:r>
        <w:t xml:space="preserve"> field exists for exactly this), and mailbox audit logging becomes more important.</w:t>
      </w:r>
    </w:p>
    <w:p w14:paraId="5AC1D161" w14:textId="77777777" w:rsidR="00D5430A" w:rsidRDefault="00000000">
      <w:pPr>
        <w:pStyle w:val="Heading2"/>
      </w:pPr>
      <w:bookmarkStart w:id="20" w:name="_Toc234529668"/>
      <w:r>
        <w:t>6.3 Scoping the App Identity (mandatory, not optional)</w:t>
      </w:r>
      <w:bookmarkEnd w:id="20"/>
    </w:p>
    <w:p w14:paraId="5AC1D162" w14:textId="77777777" w:rsidR="00D5430A" w:rsidRDefault="00000000">
      <w:pPr>
        <w:spacing w:after="120"/>
      </w:pPr>
      <w:r>
        <w:t xml:space="preserve">An </w:t>
      </w:r>
      <w:proofErr w:type="spellStart"/>
      <w:r>
        <w:t>unscoped</w:t>
      </w:r>
      <w:proofErr w:type="spellEnd"/>
      <w:r>
        <w:t xml:space="preserve"> application permission for calendars can touch </w:t>
      </w:r>
      <w:r>
        <w:rPr>
          <w:b/>
          <w:bCs/>
        </w:rPr>
        <w:t>every mailbox in the tenant</w:t>
      </w:r>
      <w:r>
        <w:t>. Before the app identity is granted anything:</w:t>
      </w:r>
    </w:p>
    <w:p w14:paraId="5AC1D163" w14:textId="77777777" w:rsidR="00D5430A" w:rsidRDefault="00000000">
      <w:pPr>
        <w:pStyle w:val="ListParagraph"/>
        <w:numPr>
          <w:ilvl w:val="0"/>
          <w:numId w:val="2"/>
        </w:numPr>
        <w:spacing w:after="60"/>
      </w:pPr>
      <w:r>
        <w:t>Place all sheet resource mailboxes in a dedicated mail-enabled security group.</w:t>
      </w:r>
    </w:p>
    <w:p w14:paraId="5AC1D164" w14:textId="77777777" w:rsidR="00D5430A" w:rsidRDefault="00000000">
      <w:pPr>
        <w:pStyle w:val="ListParagraph"/>
        <w:numPr>
          <w:ilvl w:val="0"/>
          <w:numId w:val="2"/>
        </w:numPr>
        <w:spacing w:after="60"/>
      </w:pPr>
      <w:r>
        <w:t xml:space="preserve">Constrain the app registration to that group via </w:t>
      </w:r>
      <w:r>
        <w:rPr>
          <w:b/>
          <w:bCs/>
        </w:rPr>
        <w:t>Application Access Policy</w:t>
      </w:r>
      <w:r>
        <w:t xml:space="preserve"> (</w:t>
      </w:r>
      <w:r>
        <w:rPr>
          <w:rFonts w:ascii="Consolas" w:eastAsia="Consolas" w:hAnsi="Consolas" w:cs="Consolas"/>
          <w:sz w:val="20"/>
          <w:szCs w:val="20"/>
        </w:rPr>
        <w:t>New-</w:t>
      </w:r>
      <w:proofErr w:type="spellStart"/>
      <w:r>
        <w:rPr>
          <w:rFonts w:ascii="Consolas" w:eastAsia="Consolas" w:hAnsi="Consolas" w:cs="Consolas"/>
          <w:sz w:val="20"/>
          <w:szCs w:val="20"/>
        </w:rPr>
        <w:t>ApplicationAccessPolicy</w:t>
      </w:r>
      <w:proofErr w:type="spellEnd"/>
      <w:r>
        <w:t xml:space="preserve">) or its successor, </w:t>
      </w:r>
      <w:r>
        <w:rPr>
          <w:b/>
          <w:bCs/>
        </w:rPr>
        <w:t>RBAC for Applications</w:t>
      </w:r>
      <w:r>
        <w:t xml:space="preserve"> in Exchange Online — evaluate both at build time and prefer the RBAC mechanism if the tenant supports it.</w:t>
      </w:r>
    </w:p>
    <w:p w14:paraId="5AC1D165" w14:textId="77777777" w:rsidR="00D5430A" w:rsidRDefault="00000000">
      <w:pPr>
        <w:pStyle w:val="ListParagraph"/>
        <w:numPr>
          <w:ilvl w:val="0"/>
          <w:numId w:val="2"/>
        </w:numPr>
        <w:spacing w:after="60"/>
      </w:pPr>
      <w:r>
        <w:t xml:space="preserve">Test the scoping negatively: verify the app identity is </w:t>
      </w:r>
      <w:r>
        <w:rPr>
          <w:i/>
          <w:iCs/>
        </w:rPr>
        <w:t>denied</w:t>
      </w:r>
      <w:r>
        <w:t xml:space="preserve"> access to a non-resource mailbox.</w:t>
      </w:r>
    </w:p>
    <w:p w14:paraId="5AC1D166" w14:textId="77777777" w:rsidR="00D5430A" w:rsidRDefault="00D5430A">
      <w:pPr>
        <w:spacing w:after="60"/>
      </w:pPr>
    </w:p>
    <w:p w14:paraId="5AC1D167" w14:textId="77777777" w:rsidR="00D5430A" w:rsidRDefault="00000000">
      <w:pPr>
        <w:pStyle w:val="Heading2"/>
      </w:pPr>
      <w:bookmarkStart w:id="21" w:name="_Toc234529669"/>
      <w:r>
        <w:t>6.4 Other Security Requirements</w:t>
      </w:r>
      <w:bookmarkEnd w:id="21"/>
    </w:p>
    <w:p w14:paraId="5AC1D168" w14:textId="77777777" w:rsidR="00D5430A" w:rsidRDefault="00000000">
      <w:pPr>
        <w:pStyle w:val="ListParagraph"/>
        <w:numPr>
          <w:ilvl w:val="0"/>
          <w:numId w:val="2"/>
        </w:numPr>
        <w:spacing w:after="60"/>
      </w:pPr>
      <w:r>
        <w:t>No secrets in code or plaintext config — environment injection locally, a managed secret store (e.g., Azure Key Vault) in production; client secrets/certificates for the app registration handled the same way.</w:t>
      </w:r>
    </w:p>
    <w:p w14:paraId="5AC1D169" w14:textId="77777777" w:rsidR="00D5430A" w:rsidRDefault="00000000">
      <w:pPr>
        <w:pStyle w:val="ListParagraph"/>
        <w:numPr>
          <w:ilvl w:val="0"/>
          <w:numId w:val="2"/>
        </w:numPr>
        <w:spacing w:after="60"/>
      </w:pPr>
      <w:r>
        <w:t>The public endpoint is the only internet-anonymous surface: keep it read-only, minimal, rate-limited, and architecturally isolated so what it can expose is easy to reason about.</w:t>
      </w:r>
    </w:p>
    <w:p w14:paraId="5AC1D16A" w14:textId="77777777" w:rsidR="00D5430A" w:rsidRDefault="00000000">
      <w:pPr>
        <w:pStyle w:val="ListParagraph"/>
        <w:numPr>
          <w:ilvl w:val="0"/>
          <w:numId w:val="2"/>
        </w:numPr>
        <w:spacing w:after="60"/>
      </w:pPr>
      <w:r>
        <w:t>Enable mailbox audit logging on the resource mailboxes.</w:t>
      </w:r>
    </w:p>
    <w:p w14:paraId="5AC1D16B" w14:textId="77777777" w:rsidR="00D5430A" w:rsidRDefault="00000000">
      <w:pPr>
        <w:pStyle w:val="ListParagraph"/>
        <w:numPr>
          <w:ilvl w:val="0"/>
          <w:numId w:val="2"/>
        </w:numPr>
        <w:spacing w:after="60"/>
      </w:pPr>
      <w:r>
        <w:lastRenderedPageBreak/>
        <w:t>Standard OWASP hygiene on the web app (it is small, but it is still a web app with an authenticated write path).</w:t>
      </w:r>
    </w:p>
    <w:p w14:paraId="5AC1D16C" w14:textId="77777777" w:rsidR="00D5430A" w:rsidRDefault="00000000">
      <w:pPr>
        <w:pStyle w:val="Heading1"/>
      </w:pPr>
      <w:bookmarkStart w:id="22" w:name="_Toc234529670"/>
      <w:r>
        <w:t>7. Tenant Provisioning Checklist (one-time + per-new-sheet)</w:t>
      </w:r>
      <w:bookmarkEnd w:id="22"/>
    </w:p>
    <w:p w14:paraId="5AC1D16D" w14:textId="77777777" w:rsidR="00D5430A" w:rsidRDefault="00000000">
      <w:pPr>
        <w:pStyle w:val="ListParagraph"/>
        <w:numPr>
          <w:ilvl w:val="0"/>
          <w:numId w:val="3"/>
        </w:numPr>
        <w:spacing w:after="60"/>
      </w:pPr>
      <w:r>
        <w:t>Create resource mailboxes (room or equipment type), one per sheet — no license required below the size threshold (verify against the tenant’s SKU).</w:t>
      </w:r>
    </w:p>
    <w:p w14:paraId="5AC1D16E" w14:textId="77777777" w:rsidR="00D5430A" w:rsidRDefault="00000000">
      <w:pPr>
        <w:pStyle w:val="ListParagraph"/>
        <w:numPr>
          <w:ilvl w:val="0"/>
          <w:numId w:val="3"/>
        </w:numPr>
        <w:spacing w:after="60"/>
      </w:pPr>
      <w:r>
        <w:t>Create the mail-enabled security group for sheet mailboxes; add all sheets.</w:t>
      </w:r>
    </w:p>
    <w:p w14:paraId="5AC1D16F" w14:textId="77777777" w:rsidR="00D5430A" w:rsidRDefault="00000000">
      <w:pPr>
        <w:pStyle w:val="ListParagraph"/>
        <w:numPr>
          <w:ilvl w:val="0"/>
          <w:numId w:val="3"/>
        </w:numPr>
        <w:spacing w:after="60"/>
      </w:pPr>
      <w:r>
        <w:rPr>
          <w:rFonts w:ascii="Consolas" w:eastAsia="Consolas" w:hAnsi="Consolas" w:cs="Consolas"/>
          <w:sz w:val="20"/>
          <w:szCs w:val="20"/>
        </w:rPr>
        <w:t>Set-</w:t>
      </w:r>
      <w:proofErr w:type="spellStart"/>
      <w:r>
        <w:rPr>
          <w:rFonts w:ascii="Consolas" w:eastAsia="Consolas" w:hAnsi="Consolas" w:cs="Consolas"/>
          <w:sz w:val="20"/>
          <w:szCs w:val="20"/>
        </w:rPr>
        <w:t>CalendarProcessing</w:t>
      </w:r>
      <w:proofErr w:type="spellEnd"/>
      <w:r>
        <w:t xml:space="preserve"> per mailbox: primarily calendar hygiene at this point (e.g., retain subjects/organizer detail rather than blanking them) since booking-policy enforcement is app-owned. Settings verified during the build spike (§8).</w:t>
      </w:r>
    </w:p>
    <w:p w14:paraId="5AC1D170" w14:textId="77777777" w:rsidR="00D5430A" w:rsidRDefault="00000000">
      <w:pPr>
        <w:pStyle w:val="ListParagraph"/>
        <w:numPr>
          <w:ilvl w:val="0"/>
          <w:numId w:val="3"/>
        </w:numPr>
        <w:spacing w:after="60"/>
      </w:pPr>
      <w:r>
        <w:t xml:space="preserve">Provision the identical master category list (Rental / League / Event / Other, name + color) on every </w:t>
      </w:r>
      <w:proofErr w:type="gramStart"/>
      <w:r>
        <w:t>sheet mailbox</w:t>
      </w:r>
      <w:proofErr w:type="gramEnd"/>
      <w:r>
        <w:t>.</w:t>
      </w:r>
    </w:p>
    <w:p w14:paraId="5AC1D171" w14:textId="77777777" w:rsidR="00D5430A" w:rsidRDefault="00000000">
      <w:pPr>
        <w:pStyle w:val="ListParagraph"/>
        <w:numPr>
          <w:ilvl w:val="0"/>
          <w:numId w:val="3"/>
        </w:numPr>
        <w:spacing w:after="60"/>
      </w:pPr>
      <w:r>
        <w:t>Entra ID app registration: delegated calendar scopes for staff sign-in; application calendar scopes for the service identity; admin consent.</w:t>
      </w:r>
    </w:p>
    <w:p w14:paraId="5AC1D172" w14:textId="77777777" w:rsidR="00D5430A" w:rsidRDefault="00000000">
      <w:pPr>
        <w:pStyle w:val="ListParagraph"/>
        <w:numPr>
          <w:ilvl w:val="0"/>
          <w:numId w:val="3"/>
        </w:numPr>
        <w:spacing w:after="60"/>
      </w:pPr>
      <w:r>
        <w:t>Scope the application permissions to the security group (Application Access Policy or RBAC for Applications) and negatively test it.</w:t>
      </w:r>
    </w:p>
    <w:p w14:paraId="5AC1D173" w14:textId="77777777" w:rsidR="00D5430A" w:rsidRDefault="00000000">
      <w:pPr>
        <w:pStyle w:val="ListParagraph"/>
        <w:numPr>
          <w:ilvl w:val="0"/>
          <w:numId w:val="3"/>
        </w:numPr>
        <w:spacing w:after="60"/>
      </w:pPr>
      <w:r>
        <w:t>Grant staff: Editor on each sheet calendar folder (delegated write path) and/or Reviewer for read-only Outlook fallback, per §6.2.</w:t>
      </w:r>
    </w:p>
    <w:p w14:paraId="5AC1D174" w14:textId="77777777" w:rsidR="00D5430A" w:rsidRDefault="00000000">
      <w:pPr>
        <w:pStyle w:val="ListParagraph"/>
        <w:numPr>
          <w:ilvl w:val="0"/>
          <w:numId w:val="3"/>
        </w:numPr>
        <w:spacing w:after="60"/>
      </w:pPr>
      <w:r>
        <w:t>Enable mailbox audit logging on the resource mailboxes.</w:t>
      </w:r>
    </w:p>
    <w:p w14:paraId="5AC1D175" w14:textId="77777777" w:rsidR="00D5430A" w:rsidRDefault="00000000">
      <w:pPr>
        <w:pStyle w:val="ListParagraph"/>
        <w:numPr>
          <w:ilvl w:val="0"/>
          <w:numId w:val="3"/>
        </w:numPr>
        <w:spacing w:after="60"/>
      </w:pPr>
      <w:r>
        <w:rPr>
          <w:b/>
          <w:bCs/>
        </w:rPr>
        <w:t>Repeat steps 1, 2 (membership), 4, 7 for every sheet added later</w:t>
      </w:r>
      <w:r>
        <w:t xml:space="preserve"> — script this from day one.</w:t>
      </w:r>
    </w:p>
    <w:p w14:paraId="5AC1D176" w14:textId="77777777" w:rsidR="00D5430A" w:rsidRDefault="00000000">
      <w:pPr>
        <w:pStyle w:val="Heading1"/>
      </w:pPr>
      <w:bookmarkStart w:id="23" w:name="_Toc234529671"/>
      <w:r>
        <w:t>8. Risks, Limitations, and Pre-Build Verification Spikes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100"/>
        <w:gridCol w:w="3360"/>
      </w:tblGrid>
      <w:tr w:rsidR="00D5430A" w14:paraId="5AC1D17A" w14:textId="77777777">
        <w:tblPrEx>
          <w:tblCellMar>
            <w:top w:w="0" w:type="dxa"/>
            <w:bottom w:w="0" w:type="dxa"/>
          </w:tblCellMar>
        </w:tblPrEx>
        <w:trPr>
          <w:tblHeader/>
        </w:trPr>
        <w:tc>
          <w:tcPr>
            <w:tcW w:w="29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77" w14:textId="77777777" w:rsidR="00D5430A" w:rsidRDefault="00000000">
            <w:r>
              <w:rPr>
                <w:b/>
                <w:bCs/>
              </w:rPr>
              <w:t>Item</w:t>
            </w:r>
          </w:p>
        </w:tc>
        <w:tc>
          <w:tcPr>
            <w:tcW w:w="31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78" w14:textId="77777777" w:rsidR="00D5430A" w:rsidRDefault="00000000">
            <w:r>
              <w:rPr>
                <w:b/>
                <w:bCs/>
              </w:rPr>
              <w:t>Nature</w:t>
            </w:r>
          </w:p>
        </w:tc>
        <w:tc>
          <w:tcPr>
            <w:tcW w:w="33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79" w14:textId="77777777" w:rsidR="00D5430A" w:rsidRDefault="00000000">
            <w:r>
              <w:rPr>
                <w:b/>
                <w:bCs/>
              </w:rPr>
              <w:t>Mitigation / action</w:t>
            </w:r>
          </w:p>
        </w:tc>
      </w:tr>
      <w:tr w:rsidR="00D5430A" w14:paraId="5AC1D17E"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7B" w14:textId="77777777" w:rsidR="00D5430A" w:rsidRDefault="00000000">
            <w:r>
              <w:t xml:space="preserve">Category filter behavior in </w:t>
            </w:r>
            <w:proofErr w:type="spellStart"/>
            <w:r>
              <w:rPr>
                <w:rFonts w:ascii="Consolas" w:eastAsia="Consolas" w:hAnsi="Consolas" w:cs="Consolas"/>
                <w:sz w:val="20"/>
                <w:szCs w:val="20"/>
              </w:rPr>
              <w:t>calendarView</w:t>
            </w:r>
            <w:proofErr w:type="spellEnd"/>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7C" w14:textId="77777777" w:rsidR="00D5430A" w:rsidRDefault="00000000">
            <w:r>
              <w:t xml:space="preserve">Uncertainty — server-side </w:t>
            </w:r>
            <w:r>
              <w:rPr>
                <w:rFonts w:ascii="Consolas" w:eastAsia="Consolas" w:hAnsi="Consolas" w:cs="Consolas"/>
                <w:sz w:val="20"/>
                <w:szCs w:val="20"/>
              </w:rPr>
              <w:t>$filter</w:t>
            </w:r>
            <w:r>
              <w:t xml:space="preserve"> on categories has rough edges</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7D" w14:textId="77777777" w:rsidR="00D5430A" w:rsidRDefault="00000000">
            <w:r>
              <w:t>Spike: verify empirically; fall back to pull-broad-filter-in-app (cheap at this scale)</w:t>
            </w:r>
          </w:p>
        </w:tc>
      </w:tr>
      <w:tr w:rsidR="00D5430A" w14:paraId="5AC1D182"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7F" w14:textId="77777777" w:rsidR="00D5430A" w:rsidRDefault="00000000">
            <w:r>
              <w:t>Extended property / open extension size limits</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0" w14:textId="77777777" w:rsidR="00D5430A" w:rsidRDefault="00000000">
            <w:r>
              <w:t>Documented limits exist; exact current numbers unverified</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1" w14:textId="77777777" w:rsidR="00D5430A" w:rsidRDefault="00000000">
            <w:r>
              <w:t>Spike: confirm limits; design keeps payloads small regardless</w:t>
            </w:r>
          </w:p>
        </w:tc>
      </w:tr>
      <w:tr w:rsidR="00D5430A" w14:paraId="5AC1D186"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3" w14:textId="77777777" w:rsidR="00D5430A" w:rsidRDefault="00000000">
            <w:r>
              <w:t>Category color consistency in Outlook shared-calendar views</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4" w14:textId="77777777" w:rsidR="00D5430A" w:rsidRDefault="00000000">
            <w:r>
              <w:t>Client-dependent resolution of master lists</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5" w14:textId="77777777" w:rsidR="00D5430A" w:rsidRDefault="00000000">
            <w:r>
              <w:t>Low stakes (fallback view only); verify empirically across OWA/desktop</w:t>
            </w:r>
          </w:p>
        </w:tc>
      </w:tr>
      <w:tr w:rsidR="00D5430A" w14:paraId="5AC1D18A"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7" w14:textId="77777777" w:rsidR="00D5430A" w:rsidRDefault="00000000">
            <w:r>
              <w:t>Recurring-series metadata on exceptions</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8" w14:textId="77777777" w:rsidR="00D5430A" w:rsidRDefault="00000000">
            <w:r>
              <w:t>Editing one occurrence’s properties creates exceptions with independent values</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9" w14:textId="77777777" w:rsidR="00D5430A" w:rsidRDefault="00000000">
            <w:r>
              <w:t>Design the league-booking edit flows explicitly around occurrence vs. series semantics</w:t>
            </w:r>
          </w:p>
        </w:tc>
      </w:tr>
      <w:tr w:rsidR="00D5430A" w14:paraId="5AC1D18E"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B" w14:textId="77777777" w:rsidR="00D5430A" w:rsidRDefault="00000000">
            <w:r>
              <w:t>Accidental deletion of active bookings</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C" w14:textId="77777777" w:rsidR="00D5430A" w:rsidRDefault="00000000">
            <w:r>
              <w:t xml:space="preserve">Recoverable-items window (~weeks) is the only net; no point-in-time </w:t>
            </w:r>
            <w:proofErr w:type="gramStart"/>
            <w:r>
              <w:t>restore</w:t>
            </w:r>
            <w:proofErr w:type="gramEnd"/>
            <w:r>
              <w:t xml:space="preserve"> in EXO</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D" w14:textId="77777777" w:rsidR="00D5430A" w:rsidRDefault="00000000">
            <w:r>
              <w:t>Accepted at this scale — re-entry from a phone call is cheap</w:t>
            </w:r>
          </w:p>
        </w:tc>
      </w:tr>
      <w:tr w:rsidR="00D5430A" w14:paraId="5AC1D192"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8F" w14:textId="77777777" w:rsidR="00D5430A" w:rsidRDefault="00000000">
            <w:r>
              <w:lastRenderedPageBreak/>
              <w:t>Resource mailbox licensing on this SKU</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0" w14:textId="77777777" w:rsidR="00D5430A" w:rsidRDefault="00000000">
            <w:r>
              <w:t>Assumed free below size threshold</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1" w14:textId="77777777" w:rsidR="00D5430A" w:rsidRDefault="00000000">
            <w:r>
              <w:t>Confirm against the tenant’s actual licensing docs before build</w:t>
            </w:r>
          </w:p>
        </w:tc>
      </w:tr>
      <w:tr w:rsidR="00D5430A" w14:paraId="5AC1D196"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3" w14:textId="77777777" w:rsidR="00D5430A" w:rsidRDefault="00000000">
            <w:proofErr w:type="spellStart"/>
            <w:r>
              <w:rPr>
                <w:rFonts w:ascii="Consolas" w:eastAsia="Consolas" w:hAnsi="Consolas" w:cs="Consolas"/>
                <w:sz w:val="20"/>
                <w:szCs w:val="20"/>
              </w:rPr>
              <w:t>getSchedule</w:t>
            </w:r>
            <w:proofErr w:type="spellEnd"/>
            <w:r>
              <w:t xml:space="preserve"> ~62-day window cap</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4" w14:textId="77777777" w:rsidR="00D5430A" w:rsidRDefault="00000000">
            <w:r>
              <w:t>Hard API limit</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5" w14:textId="77777777" w:rsidR="00D5430A" w:rsidRDefault="00000000">
            <w:r>
              <w:t>Chunk long-range queries; already in design</w:t>
            </w:r>
          </w:p>
        </w:tc>
      </w:tr>
      <w:tr w:rsidR="00D5430A" w14:paraId="5AC1D19A"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7" w14:textId="77777777" w:rsidR="00D5430A" w:rsidRDefault="00000000">
            <w:r>
              <w:t>Graph throttling</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8" w14:textId="77777777" w:rsidR="00D5430A" w:rsidRDefault="00000000">
            <w:r>
              <w:t>Non-issue at 5 sheets / handful of staff</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9" w14:textId="77777777" w:rsidR="00D5430A" w:rsidRDefault="00000000">
            <w:r>
              <w:t>Cache absorbs bursts; none expected</w:t>
            </w:r>
          </w:p>
        </w:tc>
      </w:tr>
      <w:tr w:rsidR="00D5430A" w14:paraId="5AC1D19E"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B" w14:textId="77777777" w:rsidR="00D5430A" w:rsidRDefault="00000000">
            <w:r>
              <w:t>Schema drift (categories, property names)</w:t>
            </w:r>
          </w:p>
        </w:tc>
        <w:tc>
          <w:tcPr>
            <w:tcW w:w="31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C" w14:textId="77777777" w:rsidR="00D5430A" w:rsidRDefault="00000000">
            <w:r>
              <w:t>Exchange validates nothing</w:t>
            </w:r>
          </w:p>
        </w:tc>
        <w:tc>
          <w:tcPr>
            <w:tcW w:w="33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9D" w14:textId="77777777" w:rsidR="00D5430A" w:rsidRDefault="00000000">
            <w:r>
              <w:t>Single fixed vocabulary module in app code; sole-writer invariant; read-only staff access in Outlook</w:t>
            </w:r>
          </w:p>
        </w:tc>
      </w:tr>
    </w:tbl>
    <w:p w14:paraId="5AC1D19F" w14:textId="77777777" w:rsidR="00D5430A" w:rsidRDefault="00000000">
      <w:pPr>
        <w:pStyle w:val="Heading1"/>
      </w:pPr>
      <w:bookmarkStart w:id="24" w:name="_Toc234529672"/>
      <w:r>
        <w:t>9. Design Decision Record</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
        <w:gridCol w:w="3296"/>
        <w:gridCol w:w="5420"/>
      </w:tblGrid>
      <w:tr w:rsidR="00D5430A" w14:paraId="5AC1D1A3" w14:textId="77777777">
        <w:tblPrEx>
          <w:tblCellMar>
            <w:top w:w="0" w:type="dxa"/>
            <w:bottom w:w="0" w:type="dxa"/>
          </w:tblCellMar>
        </w:tblPrEx>
        <w:trPr>
          <w:tblHeader/>
        </w:trPr>
        <w:tc>
          <w:tcPr>
            <w:tcW w:w="6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A0" w14:textId="77777777" w:rsidR="00D5430A" w:rsidRDefault="00000000">
            <w:r>
              <w:rPr>
                <w:b/>
                <w:bCs/>
              </w:rPr>
              <w:t>#</w:t>
            </w:r>
          </w:p>
        </w:tc>
        <w:tc>
          <w:tcPr>
            <w:tcW w:w="330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A1" w14:textId="77777777" w:rsidR="00D5430A" w:rsidRDefault="00000000">
            <w:r>
              <w:rPr>
                <w:b/>
                <w:bCs/>
              </w:rPr>
              <w:t>Decision</w:t>
            </w:r>
          </w:p>
        </w:tc>
        <w:tc>
          <w:tcPr>
            <w:tcW w:w="5460" w:type="dxa"/>
            <w:tcBorders>
              <w:top w:val="single" w:sz="1" w:space="0" w:color="BBBBBB"/>
              <w:left w:val="single" w:sz="1" w:space="0" w:color="BBBBBB"/>
              <w:bottom w:val="single" w:sz="1" w:space="0" w:color="BBBBBB"/>
              <w:right w:val="single" w:sz="1" w:space="0" w:color="BBBBBB"/>
            </w:tcBorders>
            <w:shd w:val="clear" w:color="auto" w:fill="D9E5F1"/>
            <w:tcMar>
              <w:top w:w="80" w:type="dxa"/>
              <w:left w:w="120" w:type="dxa"/>
              <w:bottom w:w="80" w:type="dxa"/>
              <w:right w:w="120" w:type="dxa"/>
            </w:tcMar>
          </w:tcPr>
          <w:p w14:paraId="5AC1D1A2" w14:textId="77777777" w:rsidR="00D5430A" w:rsidRDefault="00000000">
            <w:r>
              <w:rPr>
                <w:b/>
                <w:bCs/>
              </w:rPr>
              <w:t>Rationale</w:t>
            </w:r>
          </w:p>
        </w:tc>
      </w:tr>
      <w:tr w:rsidR="00D5430A" w14:paraId="5AC1D1A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4" w14:textId="77777777" w:rsidR="00D5430A" w:rsidRDefault="00000000">
            <w:r>
              <w:t>D1</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5" w14:textId="77777777" w:rsidR="00D5430A" w:rsidRDefault="00000000">
            <w:r>
              <w:t>EXO resource mailboxes as system of record</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6" w14:textId="77777777" w:rsidR="00D5430A" w:rsidRDefault="00000000">
            <w:r>
              <w:t>Zero-infrastructure hosted store in a tenant already paid for; native recurrence, free/busy, permissions/audit; Outlook as emergency fallback UI. A pragmatic fit rather than a perfect one — accepted with eyes open (Exchange is the datastore and calendar engine, not the referee).</w:t>
            </w:r>
          </w:p>
        </w:tc>
      </w:tr>
      <w:tr w:rsidR="00D5430A" w14:paraId="5AC1D1A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8" w14:textId="77777777" w:rsidR="00D5430A" w:rsidRDefault="00000000">
            <w:r>
              <w:t>D2</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9" w14:textId="77777777" w:rsidR="00D5430A" w:rsidRDefault="00000000">
            <w:r>
              <w:t>Custom web UI; Outlook read-only fallback</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A" w14:textId="77777777" w:rsidR="00D5430A" w:rsidRDefault="00000000">
            <w:r>
              <w:t>Custom views + contextual metadata are core requirements Outlook can’t serve; read-only staff access also protects the sole-writer invariant.</w:t>
            </w:r>
          </w:p>
        </w:tc>
      </w:tr>
      <w:tr w:rsidR="00D5430A" w14:paraId="5AC1D1A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C" w14:textId="77777777" w:rsidR="00D5430A" w:rsidRDefault="00000000">
            <w:r>
              <w:t>D3</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D" w14:textId="77777777" w:rsidR="00D5430A" w:rsidRDefault="00000000">
            <w:r>
              <w:t>Direct event writes; app-owned conflict enforcement</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AE" w14:textId="77777777" w:rsidR="00D5430A" w:rsidRDefault="00000000">
            <w:r>
              <w:t xml:space="preserve">Resource Booking Attendant doesn’t run on direct writes; invite-based flow is asynchronous and clunky for </w:t>
            </w:r>
            <w:proofErr w:type="gramStart"/>
            <w:r>
              <w:t>a staff</w:t>
            </w:r>
            <w:proofErr w:type="gramEnd"/>
            <w:r>
              <w:t xml:space="preserve"> UI. Per-sheet lock + check-then-write is trivially safe at 1–2 users.</w:t>
            </w:r>
          </w:p>
        </w:tc>
      </w:tr>
      <w:tr w:rsidR="00D5430A" w14:paraId="5AC1D1B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0" w14:textId="77777777" w:rsidR="00D5430A" w:rsidRDefault="00000000">
            <w:r>
              <w:t>D4</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1" w14:textId="77777777" w:rsidR="00D5430A" w:rsidRDefault="00000000">
            <w:proofErr w:type="spellStart"/>
            <w:r>
              <w:rPr>
                <w:rFonts w:ascii="Consolas" w:eastAsia="Consolas" w:hAnsi="Consolas" w:cs="Consolas"/>
                <w:sz w:val="20"/>
                <w:szCs w:val="20"/>
              </w:rPr>
              <w:t>showAs</w:t>
            </w:r>
            <w:proofErr w:type="spellEnd"/>
            <w:r>
              <w:t xml:space="preserve"> tentative/busy encodes hold vs. confirmed</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2" w14:textId="77777777" w:rsidR="00D5430A" w:rsidRDefault="00000000">
            <w:r>
              <w:t xml:space="preserve">Keeps free/busy and Outlook fallback semantically honest; native </w:t>
            </w:r>
            <w:proofErr w:type="spellStart"/>
            <w:r>
              <w:t>enum</w:t>
            </w:r>
            <w:proofErr w:type="spellEnd"/>
            <w:r>
              <w:t xml:space="preserve"> is not extensible, so business taxonomy lives elsewhere.</w:t>
            </w:r>
          </w:p>
        </w:tc>
      </w:tr>
      <w:tr w:rsidR="00D5430A" w14:paraId="5AC1D1B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4" w14:textId="77777777" w:rsidR="00D5430A" w:rsidRDefault="00000000">
            <w:r>
              <w:t>D5</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5" w14:textId="77777777" w:rsidR="00D5430A" w:rsidRDefault="00000000">
            <w:r>
              <w:rPr>
                <w:rFonts w:ascii="Consolas" w:eastAsia="Consolas" w:hAnsi="Consolas" w:cs="Consolas"/>
                <w:sz w:val="20"/>
                <w:szCs w:val="20"/>
              </w:rPr>
              <w:t>categories</w:t>
            </w:r>
            <w:r>
              <w:t xml:space="preserve"> for booking type (Rental/League/Event/Other)</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6" w14:textId="77777777" w:rsidR="00D5430A" w:rsidRDefault="00000000">
            <w:r>
              <w:t>Free-form strings validated by app discipline; master-list provisioning gives consistent Outlook colors; web UI owns its own color mapping independently.</w:t>
            </w:r>
          </w:p>
        </w:tc>
      </w:tr>
      <w:tr w:rsidR="00D5430A" w14:paraId="5AC1D1B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8" w14:textId="77777777" w:rsidR="00D5430A" w:rsidRDefault="00000000">
            <w:r>
              <w:t>D6</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9" w14:textId="77777777" w:rsidR="00D5430A" w:rsidRDefault="00000000">
            <w:r>
              <w:t>Metadata on the event itself: named extended properties (filterable fields) + one JSON blob (display-only)</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A" w14:textId="77777777" w:rsidR="00D5430A" w:rsidRDefault="00000000">
            <w:r>
              <w:t>Explicit constraint against adjacent datastores; split by access pattern works within Graph’s filtering limitations.</w:t>
            </w:r>
          </w:p>
        </w:tc>
      </w:tr>
      <w:tr w:rsidR="00D5430A" w14:paraId="5AC1D1B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C" w14:textId="77777777" w:rsidR="00D5430A" w:rsidRDefault="00000000">
            <w:r>
              <w:t>D7</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D" w14:textId="77777777" w:rsidR="00D5430A" w:rsidRDefault="00000000">
            <w:r>
              <w:t>No companion database</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BE" w14:textId="77777777" w:rsidR="00D5430A" w:rsidRDefault="00000000">
            <w:r>
              <w:t>User constraint: avoid fragility/complexity of a second authoritative store. Consequence accepted: cross-event queries are fetch-then-filter in app code.</w:t>
            </w:r>
          </w:p>
        </w:tc>
      </w:tr>
      <w:tr w:rsidR="00D5430A" w14:paraId="5AC1D1C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0" w14:textId="77777777" w:rsidR="00D5430A" w:rsidRDefault="00000000">
            <w:r>
              <w:lastRenderedPageBreak/>
              <w:t>D8</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1" w14:textId="77777777" w:rsidR="00D5430A" w:rsidRDefault="00000000">
            <w:r>
              <w:t>Ephemeral short-TTL cache; no webhooks</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2" w14:textId="77777777" w:rsidR="00D5430A" w:rsidRDefault="00000000">
            <w:r>
              <w:t>Sole-writer + read-only Outlook access means nothing to catch out-of-band; 30–60 s TTL gives near-real-time views without subscription renewal/reconciliation infrastructure.</w:t>
            </w:r>
          </w:p>
        </w:tc>
      </w:tr>
      <w:tr w:rsidR="00D5430A" w14:paraId="5AC1D1C7"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4" w14:textId="77777777" w:rsidR="00D5430A" w:rsidRDefault="00000000">
            <w:r>
              <w:t>D9</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5" w14:textId="77777777" w:rsidR="00D5430A" w:rsidRDefault="00000000">
            <w:r>
              <w:t>Hard delete on cancellation</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6" w14:textId="77777777" w:rsidR="00D5430A" w:rsidRDefault="00000000">
            <w:r>
              <w:t>Cancellation audit/reporting explicitly out of scope; simplifies views; recoverable-items window accepted as the only net.</w:t>
            </w:r>
          </w:p>
        </w:tc>
      </w:tr>
      <w:tr w:rsidR="00D5430A" w14:paraId="5AC1D1CB"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8" w14:textId="77777777" w:rsidR="00D5430A" w:rsidRDefault="00000000">
            <w:r>
              <w:t>D10</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9" w14:textId="77777777" w:rsidR="00D5430A" w:rsidRDefault="00000000">
            <w:r>
              <w:t>Standalone app deployment + thin CMS embed</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A" w14:textId="77777777" w:rsidR="00D5430A" w:rsidRDefault="00000000">
            <w:r>
              <w:t>Decouples booking operations from website failure domain; makes the Drupal/WordPress decision irrelevant to this project.</w:t>
            </w:r>
          </w:p>
        </w:tc>
      </w:tr>
      <w:tr w:rsidR="00D5430A" w14:paraId="5AC1D1CF"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C" w14:textId="77777777" w:rsidR="00D5430A" w:rsidRDefault="00000000">
            <w:r>
              <w:t>D11</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D" w14:textId="77777777" w:rsidR="00D5430A" w:rsidRDefault="00000000">
            <w:r>
              <w:t>Hand-built minimized public payload</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CE" w14:textId="77777777" w:rsidR="00D5430A" w:rsidRDefault="00000000">
            <w:r>
              <w:t>Prevents accidental PII/price leakage; public endpoint reads cache only, insulating Graph quota from anonymous traffic.</w:t>
            </w:r>
          </w:p>
        </w:tc>
      </w:tr>
      <w:tr w:rsidR="00D5430A" w14:paraId="5AC1D1D3" w14:textId="77777777">
        <w:tblPrEx>
          <w:tblCellMar>
            <w:top w:w="0" w:type="dxa"/>
            <w:bottom w:w="0" w:type="dxa"/>
          </w:tblCellMar>
        </w:tblPrEx>
        <w:tc>
          <w:tcPr>
            <w:tcW w:w="6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D0" w14:textId="77777777" w:rsidR="00D5430A" w:rsidRDefault="00000000">
            <w:r>
              <w:t>D12</w:t>
            </w:r>
          </w:p>
        </w:tc>
        <w:tc>
          <w:tcPr>
            <w:tcW w:w="33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D1" w14:textId="77777777" w:rsidR="00D5430A" w:rsidRDefault="00000000">
            <w:r>
              <w:t>Microsoft Bookings and Power Apps rejected</w:t>
            </w:r>
          </w:p>
        </w:tc>
        <w:tc>
          <w:tcPr>
            <w:tcW w:w="54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C1D1D2" w14:textId="77777777" w:rsidR="00D5430A" w:rsidRDefault="00000000">
            <w:r>
              <w:t>Bookings targets customer self-service, not staff-mediated management with custom states/metadata/consolidated views; Power Apps trades away the custom-view flexibility that motivated the project.</w:t>
            </w:r>
          </w:p>
        </w:tc>
      </w:tr>
    </w:tbl>
    <w:p w14:paraId="5AC1D1D4" w14:textId="77777777" w:rsidR="00D5430A" w:rsidRDefault="00000000">
      <w:pPr>
        <w:pStyle w:val="Heading1"/>
      </w:pPr>
      <w:bookmarkStart w:id="25" w:name="_Toc234529673"/>
      <w:r>
        <w:t>10. Generalization Note</w:t>
      </w:r>
      <w:bookmarkEnd w:id="25"/>
    </w:p>
    <w:p w14:paraId="5AC1D1D5" w14:textId="77777777" w:rsidR="00D5430A" w:rsidRDefault="00000000">
      <w:pPr>
        <w:spacing w:after="120"/>
      </w:pPr>
      <w:r>
        <w:t>To reuse this for bowling lanes, tennis courts, or other facilities: the resource-mailbox-per-unit model, state/category mechanism, conflict enforcement, interval-merge views, and public endpoint are all facility-agnostic. What changes is vocabulary (categories, states), slot-granularity rules, and view definitions — all of which live in the application’s configuration/vocabulary layer, not the architecture.</w:t>
      </w:r>
    </w:p>
    <w:sectPr w:rsidR="00D5430A">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B8CE6" w14:textId="77777777" w:rsidR="00911276" w:rsidRDefault="00911276">
      <w:r>
        <w:separator/>
      </w:r>
    </w:p>
  </w:endnote>
  <w:endnote w:type="continuationSeparator" w:id="0">
    <w:p w14:paraId="6E0CFEAD" w14:textId="77777777" w:rsidR="00911276" w:rsidRDefault="009112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D1E1" w14:textId="58150D78" w:rsidR="00D543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70A9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E9458" w14:textId="77777777" w:rsidR="00911276" w:rsidRDefault="00911276">
      <w:r>
        <w:separator/>
      </w:r>
    </w:p>
  </w:footnote>
  <w:footnote w:type="continuationSeparator" w:id="0">
    <w:p w14:paraId="1C89AD28" w14:textId="77777777" w:rsidR="00911276" w:rsidRDefault="009112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1D1E0" w14:textId="77777777" w:rsidR="00D5430A" w:rsidRDefault="00000000">
    <w:pPr>
      <w:jc w:val="right"/>
    </w:pPr>
    <w:r>
      <w:rPr>
        <w:color w:val="888888"/>
        <w:sz w:val="18"/>
        <w:szCs w:val="18"/>
      </w:rPr>
      <w:t>Facility Scheduling System — Architecture &amp;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63960"/>
    <w:multiLevelType w:val="hybridMultilevel"/>
    <w:tmpl w:val="C858808C"/>
    <w:lvl w:ilvl="0" w:tplc="1D7C9088">
      <w:start w:val="1"/>
      <w:numFmt w:val="bullet"/>
      <w:lvlText w:val="•"/>
      <w:lvlJc w:val="left"/>
      <w:pPr>
        <w:ind w:left="720" w:hanging="360"/>
      </w:pPr>
    </w:lvl>
    <w:lvl w:ilvl="1" w:tplc="43D6D402">
      <w:numFmt w:val="decimal"/>
      <w:lvlText w:val=""/>
      <w:lvlJc w:val="left"/>
    </w:lvl>
    <w:lvl w:ilvl="2" w:tplc="DB889488">
      <w:numFmt w:val="decimal"/>
      <w:lvlText w:val=""/>
      <w:lvlJc w:val="left"/>
    </w:lvl>
    <w:lvl w:ilvl="3" w:tplc="B3765104">
      <w:numFmt w:val="decimal"/>
      <w:lvlText w:val=""/>
      <w:lvlJc w:val="left"/>
    </w:lvl>
    <w:lvl w:ilvl="4" w:tplc="8FBE0928">
      <w:numFmt w:val="decimal"/>
      <w:lvlText w:val=""/>
      <w:lvlJc w:val="left"/>
    </w:lvl>
    <w:lvl w:ilvl="5" w:tplc="AB42A7F2">
      <w:numFmt w:val="decimal"/>
      <w:lvlText w:val=""/>
      <w:lvlJc w:val="left"/>
    </w:lvl>
    <w:lvl w:ilvl="6" w:tplc="7922A30A">
      <w:numFmt w:val="decimal"/>
      <w:lvlText w:val=""/>
      <w:lvlJc w:val="left"/>
    </w:lvl>
    <w:lvl w:ilvl="7" w:tplc="3364D3F2">
      <w:numFmt w:val="decimal"/>
      <w:lvlText w:val=""/>
      <w:lvlJc w:val="left"/>
    </w:lvl>
    <w:lvl w:ilvl="8" w:tplc="76868B72">
      <w:numFmt w:val="decimal"/>
      <w:lvlText w:val=""/>
      <w:lvlJc w:val="left"/>
    </w:lvl>
  </w:abstractNum>
  <w:abstractNum w:abstractNumId="1" w15:restartNumberingAfterBreak="0">
    <w:nsid w:val="56C63714"/>
    <w:multiLevelType w:val="hybridMultilevel"/>
    <w:tmpl w:val="897C0078"/>
    <w:lvl w:ilvl="0" w:tplc="6D4C938C">
      <w:start w:val="1"/>
      <w:numFmt w:val="decimal"/>
      <w:lvlText w:val="%1."/>
      <w:lvlJc w:val="left"/>
      <w:pPr>
        <w:ind w:left="720" w:hanging="360"/>
      </w:pPr>
    </w:lvl>
    <w:lvl w:ilvl="1" w:tplc="101C688C">
      <w:numFmt w:val="decimal"/>
      <w:lvlText w:val=""/>
      <w:lvlJc w:val="left"/>
    </w:lvl>
    <w:lvl w:ilvl="2" w:tplc="41724334">
      <w:numFmt w:val="decimal"/>
      <w:lvlText w:val=""/>
      <w:lvlJc w:val="left"/>
    </w:lvl>
    <w:lvl w:ilvl="3" w:tplc="A7A28EF2">
      <w:numFmt w:val="decimal"/>
      <w:lvlText w:val=""/>
      <w:lvlJc w:val="left"/>
    </w:lvl>
    <w:lvl w:ilvl="4" w:tplc="83107464">
      <w:numFmt w:val="decimal"/>
      <w:lvlText w:val=""/>
      <w:lvlJc w:val="left"/>
    </w:lvl>
    <w:lvl w:ilvl="5" w:tplc="9A286B7C">
      <w:numFmt w:val="decimal"/>
      <w:lvlText w:val=""/>
      <w:lvlJc w:val="left"/>
    </w:lvl>
    <w:lvl w:ilvl="6" w:tplc="F000B07E">
      <w:numFmt w:val="decimal"/>
      <w:lvlText w:val=""/>
      <w:lvlJc w:val="left"/>
    </w:lvl>
    <w:lvl w:ilvl="7" w:tplc="599889B6">
      <w:numFmt w:val="decimal"/>
      <w:lvlText w:val=""/>
      <w:lvlJc w:val="left"/>
    </w:lvl>
    <w:lvl w:ilvl="8" w:tplc="B0E4BDC6">
      <w:numFmt w:val="decimal"/>
      <w:lvlText w:val=""/>
      <w:lvlJc w:val="left"/>
    </w:lvl>
  </w:abstractNum>
  <w:abstractNum w:abstractNumId="2" w15:restartNumberingAfterBreak="0">
    <w:nsid w:val="58626A00"/>
    <w:multiLevelType w:val="hybridMultilevel"/>
    <w:tmpl w:val="953C8D6E"/>
    <w:lvl w:ilvl="0" w:tplc="2CB6AE9A">
      <w:start w:val="1"/>
      <w:numFmt w:val="bullet"/>
      <w:lvlText w:val="●"/>
      <w:lvlJc w:val="left"/>
      <w:pPr>
        <w:ind w:left="720" w:hanging="360"/>
      </w:pPr>
    </w:lvl>
    <w:lvl w:ilvl="1" w:tplc="C150A5CA">
      <w:start w:val="1"/>
      <w:numFmt w:val="bullet"/>
      <w:lvlText w:val="○"/>
      <w:lvlJc w:val="left"/>
      <w:pPr>
        <w:ind w:left="1440" w:hanging="360"/>
      </w:pPr>
    </w:lvl>
    <w:lvl w:ilvl="2" w:tplc="DD62A4CC">
      <w:start w:val="1"/>
      <w:numFmt w:val="bullet"/>
      <w:lvlText w:val="■"/>
      <w:lvlJc w:val="left"/>
      <w:pPr>
        <w:ind w:left="2160" w:hanging="360"/>
      </w:pPr>
    </w:lvl>
    <w:lvl w:ilvl="3" w:tplc="B0702460">
      <w:start w:val="1"/>
      <w:numFmt w:val="bullet"/>
      <w:lvlText w:val="●"/>
      <w:lvlJc w:val="left"/>
      <w:pPr>
        <w:ind w:left="2880" w:hanging="360"/>
      </w:pPr>
    </w:lvl>
    <w:lvl w:ilvl="4" w:tplc="CFA43E5C">
      <w:start w:val="1"/>
      <w:numFmt w:val="bullet"/>
      <w:lvlText w:val="○"/>
      <w:lvlJc w:val="left"/>
      <w:pPr>
        <w:ind w:left="3600" w:hanging="360"/>
      </w:pPr>
    </w:lvl>
    <w:lvl w:ilvl="5" w:tplc="B6EE6C8E">
      <w:start w:val="1"/>
      <w:numFmt w:val="bullet"/>
      <w:lvlText w:val="■"/>
      <w:lvlJc w:val="left"/>
      <w:pPr>
        <w:ind w:left="4320" w:hanging="360"/>
      </w:pPr>
    </w:lvl>
    <w:lvl w:ilvl="6" w:tplc="DBC00C00">
      <w:start w:val="1"/>
      <w:numFmt w:val="bullet"/>
      <w:lvlText w:val="●"/>
      <w:lvlJc w:val="left"/>
      <w:pPr>
        <w:ind w:left="5040" w:hanging="360"/>
      </w:pPr>
    </w:lvl>
    <w:lvl w:ilvl="7" w:tplc="C1821A7E">
      <w:start w:val="1"/>
      <w:numFmt w:val="bullet"/>
      <w:lvlText w:val="●"/>
      <w:lvlJc w:val="left"/>
      <w:pPr>
        <w:ind w:left="5760" w:hanging="360"/>
      </w:pPr>
    </w:lvl>
    <w:lvl w:ilvl="8" w:tplc="B4D288CA">
      <w:start w:val="1"/>
      <w:numFmt w:val="bullet"/>
      <w:lvlText w:val="●"/>
      <w:lvlJc w:val="left"/>
      <w:pPr>
        <w:ind w:left="6480" w:hanging="360"/>
      </w:pPr>
    </w:lvl>
  </w:abstractNum>
  <w:num w:numId="1" w16cid:durableId="211969316">
    <w:abstractNumId w:val="2"/>
    <w:lvlOverride w:ilvl="0">
      <w:startOverride w:val="1"/>
    </w:lvlOverride>
  </w:num>
  <w:num w:numId="2" w16cid:durableId="1171218543">
    <w:abstractNumId w:val="0"/>
    <w:lvlOverride w:ilvl="0">
      <w:startOverride w:val="1"/>
    </w:lvlOverride>
  </w:num>
  <w:num w:numId="3" w16cid:durableId="13893780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30A"/>
    <w:rsid w:val="00806114"/>
    <w:rsid w:val="00870A92"/>
    <w:rsid w:val="00911276"/>
    <w:rsid w:val="00D54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1D05B"/>
  <w15:docId w15:val="{9498EFF9-17FE-4298-BB8B-22DA64678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0A92"/>
    <w:pPr>
      <w:spacing w:after="100"/>
    </w:pPr>
  </w:style>
  <w:style w:type="paragraph" w:styleId="TOC2">
    <w:name w:val="toc 2"/>
    <w:basedOn w:val="Normal"/>
    <w:next w:val="Normal"/>
    <w:autoRedefine/>
    <w:uiPriority w:val="39"/>
    <w:unhideWhenUsed/>
    <w:rsid w:val="00870A9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3368</Words>
  <Characters>19199</Characters>
  <Application>Microsoft Office Word</Application>
  <DocSecurity>0</DocSecurity>
  <Lines>159</Lines>
  <Paragraphs>45</Paragraphs>
  <ScaleCrop>false</ScaleCrop>
  <Company/>
  <LinksUpToDate>false</LinksUpToDate>
  <CharactersWithSpaces>22522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Charlie Anthe</cp:lastModifiedBy>
  <cp:revision>2</cp:revision>
  <dcterms:created xsi:type="dcterms:W3CDTF">2026-07-10T05:45:00Z</dcterms:created>
  <dcterms:modified xsi:type="dcterms:W3CDTF">2026-07-10T05:47:00Z</dcterms:modified>
</cp:coreProperties>
</file>