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 Scheduler — Deployment / Installation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whoever is standing up a new instance of this app (a new tenant, a new environment, or a fresh facility entirely). Written assuming no prior Azure experience.</w:t>
      </w:r>
    </w:p>
    <w:p>
      <w:pPr>
        <w:spacing w:after="160"/>
      </w:pPr>
      <w:r>
        <w:rPr>
          <w:b/>
          <w:bCs/>
        </w:rPr>
        <w:t xml:space="preserve">Companion to: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curling-facility-scheduling-architecture.md</w:t>
      </w:r>
      <w:r>
        <w:t xml:space="preserve"> (design), </w:t>
      </w:r>
      <w:r>
        <w:rPr>
          <w:rFonts w:ascii="Consolas" w:cs="Consolas" w:eastAsia="Consolas" w:hAnsi="Consolas"/>
          <w:shd w:fill="F0F0F0" w:val="clear"/>
        </w:rPr>
        <w:t xml:space="preserve">provision-categories.ps1</w:t>
      </w:r>
      <w:r>
        <w:t xml:space="preserve"> (tenant provisioning script).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1. Prerequisites</w:t>
      </w:r>
    </w:p>
    <w:p>
      <w:pPr>
        <w:spacing w:after="160"/>
      </w:pPr>
      <w:r>
        <w:t xml:space="preserve">Before deploying the app itself, the tenant side needs to exist.</w:t>
      </w:r>
    </w:p>
    <w:p>
      <w:pPr>
        <w:pStyle w:val="Heading3"/>
        <w:spacing w:after="120" w:before="200"/>
      </w:pPr>
      <w:r>
        <w:t xml:space="preserve">1.1 Entra ID app registration</w:t>
      </w:r>
    </w:p>
    <w:p>
      <w:pPr>
        <w:spacing w:after="160"/>
      </w:pPr>
      <w:r>
        <w:t xml:space="preserve">In the target M365 tenant's Entra admin center (entra.microsoft.com → </w:t>
      </w:r>
      <w:r>
        <w:rPr>
          <w:b/>
          <w:bCs/>
        </w:rPr>
        <w:t xml:space="preserve">Applications → App registrations → New registration</w:t>
      </w:r>
      <w:r>
        <w:t xml:space="preserve">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Delegated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Calendars.Read</w:t>
      </w:r>
      <w:r>
        <w:t xml:space="preserve"> (or similar) scope, for staff sign-in (identity/audit only — see the architecture doc §6.2, Graph itself always runs on the app-only credential below).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Application</w:t>
      </w:r>
      <w:r>
        <w:t xml:space="preserve"> Graph calendar scopes (e.g. </w:t>
      </w:r>
      <w:r>
        <w:rPr>
          <w:rFonts w:ascii="Consolas" w:cs="Consolas" w:eastAsia="Consolas" w:hAnsi="Consolas"/>
          <w:shd w:fill="F0F0F0" w:val="clear"/>
        </w:rPr>
        <w:t xml:space="preserve">Calendars.ReadWrite</w:t>
      </w:r>
      <w:r>
        <w:t xml:space="preserve">), admin-consented, for the service identity that does all actual Graph work.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client secret (or certificate) generated for the application credential (</w:t>
      </w:r>
      <w:r>
        <w:rPr>
          <w:b/>
          <w:bCs/>
        </w:rPr>
        <w:t xml:space="preserve">Certificates &amp; secrets</w:t>
      </w:r>
      <w:r>
        <w:t xml:space="preserve"> tab → </w:t>
      </w:r>
      <w:r>
        <w:rPr>
          <w:b/>
          <w:bCs/>
        </w:rPr>
        <w:t xml:space="preserve">New client secret</w:t>
      </w:r>
      <w:r>
        <w:t xml:space="preserve"> → copy the value immediately, it's shown only once).</w:t>
      </w:r>
    </w:p>
    <w:p>
      <w:pPr>
        <w:pStyle w:val="Heading3"/>
        <w:spacing w:after="120" w:before="200"/>
      </w:pPr>
      <w:r>
        <w:t xml:space="preserve">1.2 Restrict staff sign-in to approved users</w:t>
      </w:r>
    </w:p>
    <w:p>
      <w:pPr>
        <w:spacing w:after="160"/>
      </w:pPr>
      <w:r>
        <w:t xml:space="preserve">By default, this app authorizes </w:t>
      </w:r>
      <w:r>
        <w:rPr>
          <w:b/>
          <w:bCs/>
        </w:rPr>
        <w:t xml:space="preserve">any account that can complete Entra sign-in</w:t>
      </w:r>
      <w:r>
        <w:t xml:space="preserve"> for the tenant — there's no staff/role check in the code itself (see the architecture doc §6.2, and the security-review discussion this section came out of). If the tenant has other members or guests with accounts for unrelated reasons, they'd get full booking-management access unless you restrict sign-in at the Entra level:</w:t>
      </w:r>
    </w:p>
    <w:p>
      <w:pPr>
        <w:spacing w:after="160"/>
      </w:pPr>
      <w:r>
        <w:t xml:space="preserve">1. In the Entra admin center, go to </w:t>
      </w:r>
      <w:r>
        <w:rPr>
          <w:b/>
          <w:bCs/>
        </w:rPr>
        <w:t xml:space="preserve">Identity → Applications → Enterprise applications</w:t>
      </w:r>
      <w:r>
        <w:t xml:space="preserve">, find the app registration from §1.1 (same name, same Application ID).</w:t>
      </w:r>
    </w:p>
    <w:p>
      <w:pPr>
        <w:spacing w:after="160"/>
      </w:pPr>
      <w:r>
        <w:t xml:space="preserve">2. Open </w:t>
      </w:r>
      <w:r>
        <w:rPr>
          <w:b/>
          <w:bCs/>
        </w:rPr>
        <w:t xml:space="preserve">Properties</w:t>
      </w:r>
      <w:r>
        <w:t xml:space="preserve"> and set </w:t>
      </w:r>
      <w:r>
        <w:rPr>
          <w:b/>
          <w:bCs/>
        </w:rPr>
        <w:t xml:space="preserve">"Assignment required?"</w:t>
      </w:r>
      <w:r>
        <w:t xml:space="preserve"> to </w:t>
      </w:r>
      <w:r>
        <w:rPr>
          <w:b/>
          <w:bCs/>
        </w:rPr>
        <w:t xml:space="preserve">Yes</w:t>
      </w:r>
      <w:r>
        <w:t xml:space="preserve">. This is the actual switch — with it off (the default), any account in the tenant can sign in; with it on, only accounts or groups you explicitly assign below can.</w:t>
      </w:r>
    </w:p>
    <w:p>
      <w:pPr>
        <w:spacing w:after="160"/>
      </w:pPr>
      <w:r>
        <w:t xml:space="preserve">3. Go to </w:t>
      </w:r>
      <w:r>
        <w:rPr>
          <w:b/>
          <w:bCs/>
        </w:rPr>
        <w:t xml:space="preserve">Users and groups</w:t>
      </w:r>
      <w:r>
        <w:t xml:space="preserve"> on the same Enterprise Application → </w:t>
      </w:r>
      <w:r>
        <w:rPr>
          <w:b/>
          <w:bCs/>
        </w:rPr>
        <w:t xml:space="preserve">Add user/group</w:t>
      </w:r>
      <w:r>
        <w:t xml:space="preserve"> → select the specific staff accounts (or a security group containing them) → </w:t>
      </w:r>
      <w:r>
        <w:rPr>
          <w:b/>
          <w:bCs/>
        </w:rPr>
        <w:t xml:space="preserve">Assign</w:t>
      </w:r>
      <w:r>
        <w:t xml:space="preserve">.</w:t>
      </w:r>
    </w:p>
    <w:p>
      <w:pPr>
        <w:spacing w:after="160"/>
      </w:pPr>
      <w:r>
        <w:t xml:space="preserve">4. Test: have a non-assigned account attempt sign-in — it should be blocked with an "AADSTS50105" / "not assigned to a role" error, confirming the restriction is live.</w:t>
      </w:r>
    </w:p>
    <w:p>
      <w:pPr>
        <w:spacing w:after="160"/>
      </w:pPr>
      <w:r>
        <w:t xml:space="preserve">Anyone assigned this way still gets full staff access (no finer-grained role split exists yet) — this controls *who can sign in at all*, not what they can do once signed in.</w:t>
      </w:r>
    </w:p>
    <w:p>
      <w:pPr>
        <w:pStyle w:val="Heading3"/>
        <w:spacing w:after="120" w:before="200"/>
      </w:pPr>
      <w:r>
        <w:t xml:space="preserve">1.3 Resource mailboxes provisioned</w:t>
      </w:r>
    </w:p>
    <w:p>
      <w:pPr>
        <w:spacing w:after="160"/>
      </w:pPr>
      <w:r>
        <w:t xml:space="preserve">One per sheet, plus one Club Events mailbox — scoped to a dedicated security group, with the app registration's application permission constrained to that group via an Application Access Policy or RBAC for Applications (architecture doc §6.3). Run </w:t>
      </w:r>
      <w:r>
        <w:rPr>
          <w:rFonts w:ascii="Consolas" w:cs="Consolas" w:eastAsia="Consolas" w:hAnsi="Consolas"/>
          <w:shd w:fill="F0F0F0" w:val="clear"/>
        </w:rPr>
        <w:t xml:space="preserve">docs/provision-categories.ps1</w:t>
      </w:r>
      <w:r>
        <w:t xml:space="preserve"> against the tenant once the mailboxes exist, to set up the master category lists: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$env:CURLING_APP_CLIENT_SECRET = '&lt;client secret&gt;'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.\provision-categories.ps1 -TenantId '&lt;tenant id&gt;' -ClientId '&lt;app registration client id&gt;' -TenantDomain '&lt;tenant&gt;.onmicrosoft.com' -SheetCount 5</w:t>
      </w:r>
    </w:p>
    <w:p>
      <w:pPr>
        <w:spacing w:after="160"/>
      </w:pPr>
    </w:p>
    <w:p>
      <w:pPr>
        <w:pStyle w:val="Heading3"/>
        <w:spacing w:after="120" w:before="200"/>
      </w:pPr>
      <w:r>
        <w:t xml:space="preserve">1.4 Runtime</w:t>
      </w:r>
    </w:p>
    <w:p>
      <w:pPr>
        <w:spacing w:after="160"/>
      </w:pPr>
      <w:r>
        <w:rPr>
          <w:b/>
          <w:bCs/>
        </w:rPr>
        <w:t xml:space="preserve">.NET 10 ASP.NET Core runtime</w:t>
      </w:r>
      <w:r>
        <w:t xml:space="preserve"> available wherever the app will run — the exact install mechanism depends on the host; see §3 (Azure) or §4 (IIS) below.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2. Configuration Reference</w:t>
      </w:r>
    </w:p>
    <w:p>
      <w:pPr>
        <w:spacing w:after="160"/>
      </w:pPr>
      <w:r>
        <w:t xml:space="preserve">Every value the app needs, and where it belongs. None of this is baked into source — see the architecture doc §4.6.</w:t>
      </w:r>
    </w:p>
    <w:p>
      <w:pPr>
        <w:spacing w:after="160"/>
      </w:pPr>
      <w:r>
        <w:t xml:space="preserve">Two notations appear below for each key: the </w:t>
      </w:r>
      <w:r>
        <w:rPr>
          <w:b/>
          <w:bCs/>
        </w:rPr>
        <w:t xml:space="preserve">JSON form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Graph:TenantId</w:t>
      </w:r>
      <w:r>
        <w:t xml:space="preserve">, as it'd appear nested in an </w:t>
      </w:r>
      <w:r>
        <w:rPr>
          <w:rFonts w:ascii="Consolas" w:cs="Consolas" w:eastAsia="Consolas" w:hAnsi="Consolas"/>
          <w:shd w:fill="F0F0F0" w:val="clear"/>
        </w:rPr>
        <w:t xml:space="preserve">appsettings.json</w:t>
      </w:r>
      <w:r>
        <w:t xml:space="preserve"> file or user-secrets) and the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Graph__TenantId</w:t>
      </w:r>
      <w:r>
        <w:t xml:space="preserve">, double underscore). </w:t>
      </w:r>
      <w:r>
        <w:rPr>
          <w:b/>
          <w:bCs/>
        </w:rPr>
        <w:t xml:space="preserve">Any host that sets configuration via environment variables — Azure App Service's Environment variables blade included — requires the double-underscore form.</w:t>
      </w:r>
      <w:r>
        <w:t xml:space="preserve"> Colons are not valid in an environment variable name and Azure will reject them; this corrects an earlier version of this doc that claimed Azure accepted both.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Key (JSON form)</w:t>
            </w:r>
          </w:p>
        </w:tc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Environment-variable form</w:t>
            </w:r>
          </w:p>
        </w:tc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Secret?</w:t>
            </w:r>
          </w:p>
        </w:tc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Local dev</w:t>
            </w:r>
          </w:p>
        </w:tc>
        <w:tc>
          <w:tcPr>
            <w:tcW w:type="dxa" w:w="1560"/>
            <w:shd w:fill="D9E2F3" w:val="clear"/>
          </w:tcPr>
          <w:p>
            <w:pPr>
              <w:spacing w:after="60"/>
            </w:pPr>
            <w:r>
              <w:t xml:space="preserve">Production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Graph:TenantId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Graph__TenantId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Entra tenant (directory) ID for the app registration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user-secrets or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appsettings.Development.json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 (or host equivalent)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Graph:ClientId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Graph__ClientId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registration client ID (application credential)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Graph:ClientSecret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Graph__ClientSecret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registration client secret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user-secrets only, never committed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variables, marked as a "slot setting"/secret if the host supports it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AzureAd:Instance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AzureAd__Instance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Always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https://login.microsoftonline.com/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appsettings.json</w:t>
            </w:r>
            <w:r>
              <w:t xml:space="preserve"> (already set)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AzureAd:TenantId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AzureAd__TenantId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Entra tenant ID for staff SSO (delegated sign-in)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user-secrets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AzureAd:ClientId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AzureAd__ClientId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registration client ID for staff SSO (delegated scope)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user-secrets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AzureAd:ClientSecret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AzureAd__ClientSecret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Client secret for the delegated sign-in flow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user-secrets only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Facility:TenantDomain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Facility__TenantDomain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The tenant's mailbox domain, 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contoso.onmicrosoft.com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appsettings.Development.json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App Service Environment variables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Facility:SheetMailboxLocalParts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Facility__SheetMailboxLocalParts__0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__1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__2</w:t>
            </w:r>
            <w:r>
              <w:t xml:space="preserve">, …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Array of sheet mailbox local-parts — not a count, an explicit list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 — see §2.1 for the exact keys, and a worked example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Facility:ClubEventsMailboxLocalPart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Facility__ClubEventsMailboxLocalPart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Local-part of the Club Events mailbox (default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  <w:r>
              <w:t xml:space="preserve">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Facility:TimeZone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Facility__TimeZone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Windows time zone ID the facility operates in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Pacific Standard Time</w:t>
            </w:r>
            <w:r>
              <w:t xml:space="preserve">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Facility:Name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Facility__Name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Facility display name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optional, currently inert (no UI wiring yet)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optional</w:t>
            </w:r>
          </w:p>
        </w:tc>
      </w:tr>
      <w:tr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Facility:LogoPath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Facility__LogoPath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Relative path under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wwwroot</w:t>
            </w:r>
            <w:r>
              <w:t xml:space="preserve"> to a logo image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/branding/logo.png</w:t>
            </w:r>
            <w:r>
              <w:t xml:space="preserve">)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optional, currently inert</w:t>
            </w:r>
          </w:p>
        </w:tc>
        <w:tc>
          <w:tcPr>
            <w:tcW w:type="dxa" w:w="1560"/>
          </w:tcPr>
          <w:p>
            <w:pPr>
              <w:spacing w:after="60"/>
            </w:pPr>
            <w:r>
              <w:t xml:space="preserve">optional — the actual image file must be placed under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wwwroot</w:t>
            </w:r>
            <w:r>
              <w:t xml:space="preserve"> in the deployed app if set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`Facility:TenantDomain`, `Facility:SheetMailboxLocalParts`, and `Facility:TimeZone` are load-bearing</w:t>
      </w:r>
      <w:r>
        <w:t xml:space="preserve"> — the app fails fast at startup with a clear error if any is missing, rather than starting in a silently-broken state.</w:t>
      </w:r>
    </w:p>
    <w:p>
      <w:pPr>
        <w:pStyle w:val="Heading3"/>
        <w:spacing w:after="120" w:before="200"/>
      </w:pPr>
      <w:r>
        <w:t xml:space="preserve">2.1 Representing the </w:t>
      </w:r>
      <w:r>
        <w:rPr>
          <w:rFonts w:ascii="Consolas" w:cs="Consolas" w:eastAsia="Consolas" w:hAnsi="Consolas"/>
          <w:shd w:fill="F0F0F0" w:val="clear"/>
        </w:rPr>
        <w:t xml:space="preserve">SheetMailboxLocalParts</w:t>
      </w:r>
      <w:r>
        <w:t xml:space="preserve"> array as environment variables</w:t>
      </w:r>
    </w:p>
    <w:p>
      <w:pPr>
        <w:spacing w:after="160"/>
      </w:pPr>
      <w:r>
        <w:t xml:space="preserve">.NET configuration flattens JSON arrays into indexed keys, joined with </w:t>
      </w:r>
      <w:r>
        <w:rPr>
          <w:rFonts w:ascii="Consolas" w:cs="Consolas" w:eastAsia="Consolas" w:hAnsi="Consolas"/>
          <w:shd w:fill="F0F0F0" w:val="clear"/>
        </w:rPr>
        <w:t xml:space="preserve">__</w:t>
      </w:r>
      <w:r>
        <w:t xml:space="preserve"> (double underscore — .NET's section-separator convention for environment variables, and the only form Azure App Service's Environment variables blade accepts; a colon in the name will be rejected). </w:t>
      </w:r>
      <w:r>
        <w:rPr>
          <w:b/>
          <w:bCs/>
        </w:rPr>
        <w:t xml:space="preserve">Worked example for this project's actual 5-sheet setup</w:t>
      </w:r>
      <w:r>
        <w:t xml:space="preserve"> — these are the exact name/value pairs to add, one row each, in Azure's Environment variables blade (or any other host's env-var mechanism):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dxa" w:w="4680"/>
            <w:shd w:fill="D9E2F3" w:val="clear"/>
          </w:tcPr>
          <w:p>
            <w:pPr>
              <w:spacing w:after="60"/>
            </w:pPr>
            <w:r>
              <w:t xml:space="preserve">Value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Facility__SheetMailboxLocalParts__0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sheet1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Facility__SheetMailboxLocalParts__1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sheet2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Facility__SheetMailboxLocalParts__2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sheet3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Facility__SheetMailboxLocalParts__3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sheet4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Facility__SheetMailboxLocalParts__4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sheet5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Facility__ClubEventsMailboxLocalPart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Facility__TenantDomain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t xml:space="preserve">*(your tenant's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.onmicrosoft.com</w:t>
            </w:r>
            <w:r>
              <w:t xml:space="preserve"> domain)*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Facility__TimeZone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Pacific Standard Time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The index (</w:t>
      </w:r>
      <w:r>
        <w:rPr>
          <w:rFonts w:ascii="Consolas" w:cs="Consolas" w:eastAsia="Consolas" w:hAnsi="Consolas"/>
          <w:shd w:fill="F0F0F0" w:val="clear"/>
        </w:rPr>
        <w:t xml:space="preserve">__0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__1</w:t>
      </w:r>
      <w:r>
        <w:t xml:space="preserve">, …) must be contiguous starting from </w:t>
      </w:r>
      <w:r>
        <w:rPr>
          <w:rFonts w:ascii="Consolas" w:cs="Consolas" w:eastAsia="Consolas" w:hAnsi="Consolas"/>
          <w:shd w:fill="F0F0F0" w:val="clear"/>
        </w:rPr>
        <w:t xml:space="preserve">0</w:t>
      </w:r>
      <w:r>
        <w:t xml:space="preserve"> with no gaps, or .NET's configuration binder will stop reading the array at the first missing index. If a sheet is ever added or removed, add/remove exactly one indexed row here — nothing else in configuration changes.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3. Path A — Azure App Service</w:t>
      </w:r>
    </w:p>
    <w:p>
      <w:pPr>
        <w:spacing w:after="160"/>
      </w:pPr>
      <w:r>
        <w:t xml:space="preserve">A step-by-step walkthrough assuming you haven't used Azure before. If you already have an Azure subscription, skip to §3.2.</w:t>
      </w:r>
    </w:p>
    <w:p>
      <w:pPr>
        <w:pStyle w:val="Heading3"/>
        <w:spacing w:after="120" w:before="200"/>
      </w:pPr>
      <w:r>
        <w:t xml:space="preserve">3.1 Get an Azure subscription</w:t>
      </w:r>
    </w:p>
    <w:p>
      <w:pPr>
        <w:spacing w:after="160"/>
      </w:pPr>
      <w:r>
        <w:t xml:space="preserve">If the club doesn't already have one, go to [azure.microsoft.com/free](https://azure.microsoft.com) and create an account (a credit card is required for verification even on free-tier usage, but this app's actual resource needs are small — see §3.3 on pricing tier). If the club already uses Microsoft 365, you can usually create an Azure subscription under the same tenant from the Azure portal directly.</w:t>
      </w:r>
    </w:p>
    <w:p>
      <w:pPr>
        <w:pStyle w:val="Heading3"/>
        <w:spacing w:after="120" w:before="200"/>
      </w:pPr>
      <w:r>
        <w:t xml:space="preserve">3.2 Create the Web App</w:t>
      </w:r>
    </w:p>
    <w:p>
      <w:pPr>
        <w:spacing w:after="160"/>
      </w:pPr>
      <w:r>
        <w:t xml:space="preserve">1. Go to </w:t>
      </w:r>
      <w:r>
        <w:rPr>
          <w:b/>
          <w:bCs/>
        </w:rPr>
        <w:t xml:space="preserve">[portal.azure.com](https://portal.azure.com)</w:t>
      </w:r>
      <w:r>
        <w:t xml:space="preserve"> and sign in.</w:t>
      </w:r>
    </w:p>
    <w:p>
      <w:pPr>
        <w:spacing w:after="160"/>
      </w:pPr>
      <w:r>
        <w:t xml:space="preserve">2. In the search bar at the top, type </w:t>
      </w:r>
      <w:r>
        <w:rPr>
          <w:b/>
          <w:bCs/>
        </w:rPr>
        <w:t xml:space="preserve">"App Services"</w:t>
      </w:r>
      <w:r>
        <w:t xml:space="preserve"> and select it.</w:t>
      </w:r>
    </w:p>
    <w:p>
      <w:pPr>
        <w:spacing w:after="160"/>
      </w:pPr>
      <w:r>
        <w:t xml:space="preserve">3. Click </w:t>
      </w:r>
      <w:r>
        <w:rPr>
          <w:b/>
          <w:bCs/>
        </w:rPr>
        <w:t xml:space="preserve">+ Create → Web App</w:t>
      </w:r>
      <w:r>
        <w:t xml:space="preserve">.</w:t>
      </w:r>
    </w:p>
    <w:p>
      <w:pPr>
        <w:spacing w:after="160"/>
      </w:pPr>
      <w:r>
        <w:t xml:space="preserve">4. Fill out the </w:t>
      </w:r>
      <w:r>
        <w:rPr>
          <w:b/>
          <w:bCs/>
        </w:rPr>
        <w:t xml:space="preserve">Basics</w:t>
      </w:r>
      <w:r>
        <w:t xml:space="preserve"> tab: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Subscription</w:t>
      </w:r>
      <w:r>
        <w:t xml:space="preserve">: your subscription.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Resource Group</w:t>
      </w:r>
      <w:r>
        <w:t xml:space="preserve">: click </w:t>
      </w:r>
      <w:r>
        <w:rPr>
          <w:b/>
          <w:bCs/>
        </w:rPr>
        <w:t xml:space="preserve">Create new</w:t>
      </w:r>
      <w:r>
        <w:t xml:space="preserve">, give it a name like </w:t>
      </w:r>
      <w:r>
        <w:rPr>
          <w:rFonts w:ascii="Consolas" w:cs="Consolas" w:eastAsia="Consolas" w:hAnsi="Consolas"/>
          <w:shd w:fill="F0F0F0" w:val="clear"/>
        </w:rPr>
        <w:t xml:space="preserve">facility-scheduler-rg</w:t>
      </w:r>
      <w:r>
        <w:t xml:space="preserve">. (A resource group is just a folder that groups related Azure resources together for billing/management — nothing to configure inside it yet.)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Name</w:t>
      </w:r>
      <w:r>
        <w:t xml:space="preserve">: a globally unique name (becomes </w:t>
      </w:r>
      <w:r>
        <w:rPr>
          <w:rFonts w:ascii="Consolas" w:cs="Consolas" w:eastAsia="Consolas" w:hAnsi="Consolas"/>
          <w:shd w:fill="F0F0F0" w:val="clear"/>
        </w:rPr>
        <w:t xml:space="preserve">https://&lt;name&gt;.azurewebsites.net</w:t>
      </w:r>
      <w:r>
        <w:t xml:space="preserve"> unless you bind a custom domain later — see §3.5).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Publish</w:t>
      </w:r>
      <w:r>
        <w:t xml:space="preserve">: </w:t>
      </w:r>
      <w:r>
        <w:rPr>
          <w:b/>
          <w:bCs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Runtime stack</w:t>
      </w:r>
      <w:r>
        <w:t xml:space="preserve">: </w:t>
      </w:r>
      <w:r>
        <w:rPr>
          <w:b/>
          <w:bCs/>
        </w:rPr>
        <w:t xml:space="preserve">.NET 10</w:t>
      </w:r>
      <w:r>
        <w:t xml:space="preserve"> (or the closest available version at deploy time — pick the latest .NET LTS/STS offered).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Operating System</w:t>
      </w:r>
      <w:r>
        <w:t xml:space="preserve">: either Linux or Windows work; Linux is typically cheaper at the same tier.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Region</w:t>
      </w:r>
      <w:r>
        <w:t xml:space="preserve">: pick whichever is geographically closest to the facility/staff.</w:t>
      </w:r>
    </w:p>
    <w:p>
      <w:pPr>
        <w:spacing w:after="160"/>
      </w:pPr>
      <w:r>
        <w:t xml:space="preserve">5. Under </w:t>
      </w:r>
      <w:r>
        <w:rPr>
          <w:b/>
          <w:bCs/>
        </w:rPr>
        <w:t xml:space="preserve">App Service Plan</w:t>
      </w:r>
      <w:r>
        <w:t xml:space="preserve">, click </w:t>
      </w:r>
      <w:r>
        <w:rPr>
          <w:b/>
          <w:bCs/>
        </w:rPr>
        <w:t xml:space="preserve">Create new</w:t>
      </w:r>
      <w:r>
        <w:t xml:space="preserve">. This is the compute tier the app actually runs 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Pricing plan</w:t>
      </w:r>
      <w:r>
        <w:t xml:space="preserve">: select </w:t>
      </w:r>
      <w:r>
        <w:rPr>
          <w:b/>
          <w:bCs/>
        </w:rPr>
        <w:t xml:space="preserve">Basic B1</w:t>
      </w:r>
      <w:r>
        <w:t xml:space="preserve">. This app's actual concurrency (1–2 staff, plus light anonymous public traffic against the rate-limited public endpoints) is comfortably served by the smallest paid tier — B1 is enough. Avoid the </w:t>
      </w:r>
      <w:r>
        <w:rPr>
          <w:b/>
          <w:bCs/>
        </w:rPr>
        <w:t xml:space="preserve">Free (F1)</w:t>
      </w:r>
      <w:r>
        <w:t xml:space="preserve"> tier for anything beyond a quick test: it has no custom domain/SSL support and the app "sleeps" after inactivity, which breaks Blazor Server's live SignalR connections.</w:t>
      </w:r>
    </w:p>
    <w:p>
      <w:pPr>
        <w:spacing w:after="160"/>
      </w:pPr>
      <w:r>
        <w:t xml:space="preserve">6. Click </w:t>
      </w:r>
      <w:r>
        <w:rPr>
          <w:b/>
          <w:bCs/>
        </w:rPr>
        <w:t xml:space="preserve">Review + create</w:t>
      </w:r>
      <w:r>
        <w:t xml:space="preserve">, then </w:t>
      </w:r>
      <w:r>
        <w:rPr>
          <w:b/>
          <w:bCs/>
        </w:rPr>
        <w:t xml:space="preserve">Create</w:t>
      </w:r>
      <w:r>
        <w:t xml:space="preserve">. Wait for the deployment notification (usually 1–2 minutes), then click </w:t>
      </w:r>
      <w:r>
        <w:rPr>
          <w:b/>
          <w:bCs/>
        </w:rPr>
        <w:t xml:space="preserve">Go to resource</w:t>
      </w:r>
      <w:r>
        <w:t xml:space="preserve">.</w:t>
      </w:r>
    </w:p>
    <w:p>
      <w:pPr>
        <w:spacing w:after="160"/>
      </w:pPr>
      <w:r>
        <w:t xml:space="preserve">7. </w:t>
      </w:r>
      <w:r>
        <w:rPr>
          <w:b/>
          <w:bCs/>
        </w:rPr>
        <w:t xml:space="preserve">Note the app's URL</w:t>
      </w:r>
      <w:r>
        <w:t xml:space="preserve"> (shown on the Overview blade, e.g. </w:t>
      </w:r>
      <w:r>
        <w:rPr>
          <w:rFonts w:ascii="Consolas" w:cs="Consolas" w:eastAsia="Consolas" w:hAnsi="Consolas"/>
          <w:shd w:fill="F0F0F0" w:val="clear"/>
        </w:rPr>
        <w:t xml:space="preserve">https://&lt;name&gt;.azurewebsites.net</w:t>
      </w:r>
      <w:r>
        <w:t xml:space="preserve">) and immediately register it as a redirect URI — see §3.2.1. Skipping this until after you try to sign in produces </w:t>
      </w:r>
      <w:r>
        <w:rPr>
          <w:rFonts w:ascii="Consolas" w:cs="Consolas" w:eastAsia="Consolas" w:hAnsi="Consolas"/>
          <w:shd w:fill="F0F0F0" w:val="clear"/>
        </w:rPr>
        <w:t xml:space="preserve">AADSTS50011: The redirect URI ... does not match the redirect URIs configured for the application</w:t>
      </w:r>
      <w:r>
        <w:t xml:space="preserve">, live-hit during this project's own first deployment.</w:t>
      </w:r>
    </w:p>
    <w:p>
      <w:pPr>
        <w:pStyle w:val="Heading3"/>
        <w:spacing w:after="120" w:before="200"/>
      </w:pPr>
      <w:r>
        <w:t xml:space="preserve">3.2.1 Register the redirect URIs</w:t>
      </w:r>
    </w:p>
    <w:p>
      <w:pPr>
        <w:spacing w:after="160"/>
      </w:pPr>
      <w:r>
        <w:t xml:space="preserve">The app registration from §1.1 needs to know exactly which URL(s) it's allowed to send the Microsoft sign-in response back to — this is a security control (it stops a login response from being redirected somewhere an attacker controls), not paperwork, so Entra rejects anything not on the list rather than warning about it.</w:t>
      </w:r>
    </w:p>
    <w:p>
      <w:pPr>
        <w:spacing w:after="160"/>
      </w:pPr>
      <w:r>
        <w:t xml:space="preserve">1. In the Entra admin center, go to </w:t>
      </w:r>
      <w:r>
        <w:rPr>
          <w:b/>
          <w:bCs/>
        </w:rPr>
        <w:t xml:space="preserve">Identity → Applications → App registrations</w:t>
      </w:r>
      <w:r>
        <w:t xml:space="preserve">, open the registration from §1.1.</w:t>
      </w:r>
    </w:p>
    <w:p>
      <w:pPr>
        <w:spacing w:after="160"/>
      </w:pPr>
      <w:r>
        <w:t xml:space="preserve">2. Open </w:t>
      </w:r>
      <w:r>
        <w:rPr>
          <w:b/>
          <w:bCs/>
        </w:rPr>
        <w:t xml:space="preserve">Authentication</w:t>
      </w:r>
      <w:r>
        <w:t xml:space="preserve"> in the left menu. Add a </w:t>
      </w:r>
      <w:r>
        <w:rPr>
          <w:b/>
          <w:bCs/>
        </w:rPr>
        <w:t xml:space="preserve">Web</w:t>
      </w:r>
      <w:r>
        <w:t xml:space="preserve"> platform if none exists yet (</w:t>
      </w:r>
      <w:r>
        <w:rPr>
          <w:b/>
          <w:bCs/>
        </w:rPr>
        <w:t xml:space="preserve">+ Add a platform → Web</w:t>
      </w:r>
      <w:r>
        <w:t xml:space="preserve">).</w:t>
      </w:r>
    </w:p>
    <w:p>
      <w:pPr>
        <w:spacing w:after="160"/>
      </w:pPr>
      <w:r>
        <w:t xml:space="preserve">3. Under </w:t>
      </w:r>
      <w:r>
        <w:rPr>
          <w:b/>
          <w:bCs/>
        </w:rPr>
        <w:t xml:space="preserve">Redirect URIs</w:t>
      </w:r>
      <w:r>
        <w:t xml:space="preserve">, add both, using the app's actual URL from step 7 above: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hd w:fill="F0F0F0" w:val="clear"/>
        </w:rPr>
        <w:t xml:space="preserve">https://&lt;name&gt;.azurewebsites.net/signin-oidc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hd w:fill="F0F0F0" w:val="clear"/>
        </w:rPr>
        <w:t xml:space="preserve">https://&lt;name&gt;.azurewebsites.net/signout-callback-oidc</w:t>
      </w:r>
    </w:p>
    <w:p>
      <w:pPr>
        <w:spacing w:after="160"/>
      </w:pPr>
      <w:r>
        <w:t xml:space="preserve">4. </w:t>
      </w:r>
      <w:r>
        <w:rPr>
          <w:b/>
          <w:bCs/>
        </w:rPr>
        <w:t xml:space="preserve">Save</w:t>
      </w:r>
      <w:r>
        <w:t xml:space="preserve">. No app restart needed — this takes effect immediately.</w:t>
      </w:r>
    </w:p>
    <w:p>
      <w:pPr>
        <w:spacing w:after="160"/>
      </w:pPr>
      <w:r>
        <w:rPr>
          <w:b/>
          <w:bCs/>
        </w:rPr>
        <w:t xml:space="preserve">Revisit this step whenever the app's externally-visible URL changes</w:t>
      </w:r>
      <w:r>
        <w:t xml:space="preserve"> — binding a custom domain (§3.5) means adding that domain's </w:t>
      </w:r>
      <w:r>
        <w:rPr>
          <w:rFonts w:ascii="Consolas" w:cs="Consolas" w:eastAsia="Consolas" w:hAnsi="Consolas"/>
          <w:shd w:fill="F0F0F0" w:val="clear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/signout-callback-oidc</w:t>
      </w:r>
      <w:r>
        <w:t xml:space="preserve"> here too; the </w:t>
      </w:r>
      <w:r>
        <w:rPr>
          <w:rFonts w:ascii="Consolas" w:cs="Consolas" w:eastAsia="Consolas" w:hAnsi="Consolas"/>
          <w:shd w:fill="F0F0F0" w:val="clear"/>
        </w:rPr>
        <w:t xml:space="preserve">azurewebsites.net</w:t>
      </w:r>
      <w:r>
        <w:t xml:space="preserve"> ones can stay registered alongside it if you still want the default URL to work.</w:t>
      </w:r>
    </w:p>
    <w:p>
      <w:pPr>
        <w:pStyle w:val="Heading3"/>
        <w:spacing w:after="120" w:before="200"/>
      </w:pPr>
      <w:r>
        <w:t xml:space="preserve">3.3 Publish the app</w:t>
      </w:r>
    </w:p>
    <w:p>
      <w:pPr>
        <w:spacing w:after="160"/>
      </w:pPr>
      <w:r>
        <w:t xml:space="preserve">Pick whichever fits your comfort level: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Visual Studio (easiest if you have it open already)</w:t>
      </w:r>
      <w:r>
        <w:t xml:space="preserve">: right-click the project → </w:t>
      </w:r>
      <w:r>
        <w:rPr>
          <w:b/>
          <w:bCs/>
        </w:rPr>
        <w:t xml:space="preserve">Publish</w:t>
      </w:r>
      <w:r>
        <w:t xml:space="preserve"> → </w:t>
      </w:r>
      <w:r>
        <w:rPr>
          <w:b/>
          <w:bCs/>
        </w:rPr>
        <w:t xml:space="preserve">Azure</w:t>
      </w:r>
      <w:r>
        <w:t xml:space="preserve"> → </w:t>
      </w:r>
      <w:r>
        <w:rPr>
          <w:b/>
          <w:bCs/>
        </w:rPr>
        <w:t xml:space="preserve">Azure App Service (Windows/Linux)</w:t>
      </w:r>
      <w:r>
        <w:t xml:space="preserve"> → sign in and pick the Web App you just created → </w:t>
      </w:r>
      <w:r>
        <w:rPr>
          <w:b/>
          <w:bCs/>
        </w:rPr>
        <w:t xml:space="preserve">Publish</w:t>
      </w:r>
      <w:r>
        <w:t xml:space="preserve">. Visual Studio handles the build and upload for you.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Command line</w:t>
      </w:r>
      <w:r>
        <w:t xml:space="preserve">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dotnet publish -c Release -o ./publish</w:t>
      </w:r>
    </w:p>
    <w:p>
      <w:pPr>
        <w:spacing w:after="160"/>
      </w:pPr>
    </w:p>
    <w:p>
      <w:pPr>
        <w:spacing w:after="160"/>
      </w:pPr>
      <w:r>
        <w:t xml:space="preserve">  then either </w:t>
      </w:r>
      <w:r>
        <w:rPr>
          <w:rFonts w:ascii="Consolas" w:cs="Consolas" w:eastAsia="Consolas" w:hAnsi="Consolas"/>
          <w:shd w:fill="F0F0F0" w:val="clear"/>
        </w:rPr>
        <w:t xml:space="preserve">az webapp deploy --resource-group facility-scheduler-rg --name &lt;your-app-name&gt; --src-path ./publish.zip --type zip</w:t>
      </w:r>
      <w:r>
        <w:t xml:space="preserve"> (after zipping the </w:t>
      </w:r>
      <w:r>
        <w:rPr>
          <w:rFonts w:ascii="Consolas" w:cs="Consolas" w:eastAsia="Consolas" w:hAnsi="Consolas"/>
          <w:shd w:fill="F0F0F0" w:val="clear"/>
        </w:rPr>
        <w:t xml:space="preserve">./publish</w:t>
      </w:r>
      <w:r>
        <w:t xml:space="preserve"> folder), or drag-and-drop ZIP deploy through </w:t>
      </w:r>
      <w:r>
        <w:rPr>
          <w:b/>
          <w:bCs/>
        </w:rPr>
        <w:t xml:space="preserve">Deployment Center</w:t>
      </w:r>
      <w:r>
        <w:t xml:space="preserve"> in the portal.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GitHub Actions</w:t>
      </w:r>
      <w:r>
        <w:t xml:space="preserve">: if the code lives in GitHub, the App Service </w:t>
      </w:r>
      <w:r>
        <w:rPr>
          <w:b/>
          <w:bCs/>
        </w:rPr>
        <w:t xml:space="preserve">Deployment Center</w:t>
      </w:r>
      <w:r>
        <w:t xml:space="preserve"> blade can generate a ready-made workflow file that redeploys automatically on every push — worth setting up once the app is stable, not required for a first deployment.</w:t>
      </w:r>
    </w:p>
    <w:p>
      <w:pPr>
        <w:pStyle w:val="Heading3"/>
        <w:spacing w:after="120" w:before="200"/>
      </w:pPr>
      <w:r>
        <w:t xml:space="preserve">3.4 Set Application Settings</w:t>
      </w:r>
    </w:p>
    <w:p>
      <w:pPr>
        <w:spacing w:after="160"/>
      </w:pPr>
      <w:r>
        <w:t xml:space="preserve">1. In the App Service resource, find </w:t>
      </w:r>
      <w:r>
        <w:rPr>
          <w:b/>
          <w:bCs/>
        </w:rPr>
        <w:t xml:space="preserve">Settings → Environment variables</w:t>
      </w:r>
      <w:r>
        <w:t xml:space="preserve"> (newer portal) or </w:t>
      </w:r>
      <w:r>
        <w:rPr>
          <w:b/>
          <w:bCs/>
        </w:rPr>
        <w:t xml:space="preserve">Configuration → Application settings</w:t>
      </w:r>
      <w:r>
        <w:t xml:space="preserve"> (classic portal — both are the same underlying feature).</w:t>
      </w:r>
    </w:p>
    <w:p>
      <w:pPr>
        <w:spacing w:after="160"/>
      </w:pPr>
      <w:r>
        <w:t xml:space="preserve">2. Click </w:t>
      </w:r>
      <w:r>
        <w:rPr>
          <w:b/>
          <w:bCs/>
        </w:rPr>
        <w:t xml:space="preserve">+ Add</w:t>
      </w:r>
      <w:r>
        <w:t xml:space="preserve"> for each key from the §2 table's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Graph__TenantId</w:t>
      </w:r>
      <w:r>
        <w:t xml:space="preserve">, double underscore) as the </w:t>
      </w:r>
      <w:r>
        <w:rPr>
          <w:b/>
          <w:bCs/>
        </w:rPr>
        <w:t xml:space="preserve">name</w:t>
      </w:r>
      <w:r>
        <w:t xml:space="preserve">. Azure's Environment variables blade rejects colons in the name outright — the double-underscore form is the only one that works here, regardless of which portal view you're using.</w:t>
      </w:r>
    </w:p>
    <w:p>
      <w:pPr>
        <w:spacing w:after="160"/>
      </w:pPr>
      <w:r>
        <w:t xml:space="preserve">3. For </w:t>
      </w:r>
      <w:r>
        <w:rPr>
          <w:rFonts w:ascii="Consolas" w:cs="Consolas" w:eastAsia="Consolas" w:hAnsi="Consolas"/>
          <w:shd w:fill="F0F0F0" w:val="clear"/>
        </w:rPr>
        <w:t xml:space="preserve">Facility:SheetMailboxLocalParts</w:t>
      </w:r>
      <w:r>
        <w:t xml:space="preserve">, add the indexed rows from §2.1's worked example (</w:t>
      </w:r>
      <w:r>
        <w:rPr>
          <w:rFonts w:ascii="Consolas" w:cs="Consolas" w:eastAsia="Consolas" w:hAnsi="Consolas"/>
          <w:shd w:fill="F0F0F0" w:val="clear"/>
        </w:rPr>
        <w:t xml:space="preserve">Facility__SheetMailboxLocalParts__0</w:t>
      </w:r>
      <w:r>
        <w:t xml:space="preserve"> = </w:t>
      </w:r>
      <w:r>
        <w:rPr>
          <w:rFonts w:ascii="Consolas" w:cs="Consolas" w:eastAsia="Consolas" w:hAnsi="Consolas"/>
          <w:shd w:fill="F0F0F0" w:val="clear"/>
        </w:rPr>
        <w:t xml:space="preserve">sheet1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__1</w:t>
      </w:r>
      <w:r>
        <w:t xml:space="preserve"> = </w:t>
      </w:r>
      <w:r>
        <w:rPr>
          <w:rFonts w:ascii="Consolas" w:cs="Consolas" w:eastAsia="Consolas" w:hAnsi="Consolas"/>
          <w:shd w:fill="F0F0F0" w:val="clear"/>
        </w:rPr>
        <w:t xml:space="preserve">sheet2</w:t>
      </w:r>
      <w:r>
        <w:t xml:space="preserve">, etc.).</w:t>
      </w:r>
    </w:p>
    <w:p>
      <w:pPr>
        <w:spacing w:after="160"/>
      </w:pPr>
      <w:r>
        <w:t xml:space="preserve">4. Click </w:t>
      </w:r>
      <w:r>
        <w:rPr>
          <w:b/>
          <w:bCs/>
        </w:rPr>
        <w:t xml:space="preserve">Apply</w:t>
      </w:r>
      <w:r>
        <w:t xml:space="preserve">, then </w:t>
      </w:r>
      <w:r>
        <w:rPr>
          <w:b/>
          <w:bCs/>
        </w:rPr>
        <w:t xml:space="preserve">Save</w:t>
      </w:r>
      <w:r>
        <w:t xml:space="preserve"> at the top. App Service will prompt to restart the app to pick up the change — confirm.</w:t>
      </w:r>
    </w:p>
    <w:p>
      <w:pPr>
        <w:spacing w:after="160"/>
      </w:pPr>
      <w:r>
        <w:t xml:space="preserve">5. </w:t>
      </w:r>
      <w:r>
        <w:rPr>
          <w:b/>
          <w:bCs/>
        </w:rPr>
        <w:t xml:space="preserve">Secret values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Graph:ClientSecret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AzureAd:ClientSecret</w:t>
      </w:r>
      <w:r>
        <w:t xml:space="preserve">): these are stored as plain application settings by default, visible to anyone with Contributor access to the resource (masked behind a "click to show" toggle in the UI, not encrypted from an authorized viewer). For stronger protection, consider an </w:t>
      </w:r>
      <w:r>
        <w:rPr>
          <w:b/>
          <w:bCs/>
        </w:rPr>
        <w:t xml:space="preserve">Azure Key Vault reference</w:t>
      </w:r>
      <w:r>
        <w:t xml:space="preserve"> instead (</w:t>
      </w:r>
      <w:r>
        <w:rPr>
          <w:rFonts w:ascii="Consolas" w:cs="Consolas" w:eastAsia="Consolas" w:hAnsi="Consolas"/>
          <w:shd w:fill="F0F0F0" w:val="clear"/>
        </w:rPr>
        <w:t xml:space="preserve">@Microsoft.KeyVault(SecretUri=https://&lt;vault&gt;.vault.azure.net/secrets/&lt;name&gt;)</w:t>
      </w:r>
      <w:r>
        <w:t xml:space="preserve"> as the setting's value) — a worthwhile upgrade later, not required to get running.</w:t>
      </w:r>
    </w:p>
    <w:p>
      <w:pPr>
        <w:pStyle w:val="Heading3"/>
        <w:spacing w:after="120" w:before="200"/>
      </w:pPr>
      <w:r>
        <w:t xml:space="preserve">3.5 Custom domain + HTTPS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Custom Domains</w:t>
      </w:r>
      <w:r>
        <w:t xml:space="preserve"> blade → </w:t>
      </w:r>
      <w:r>
        <w:rPr>
          <w:b/>
          <w:bCs/>
        </w:rPr>
        <w:t xml:space="preserve">+ Add custom domain</w:t>
      </w:r>
      <w:r>
        <w:t xml:space="preserve"> → enter the domain (e.g. </w:t>
      </w:r>
      <w:r>
        <w:rPr>
          <w:rFonts w:ascii="Consolas" w:cs="Consolas" w:eastAsia="Consolas" w:hAnsi="Consolas"/>
          <w:shd w:fill="F0F0F0" w:val="clear"/>
        </w:rPr>
        <w:t xml:space="preserve">booking.yourclub.org</w:t>
      </w:r>
      <w:r>
        <w:t xml:space="preserve">) → follow the on-screen instructions to add the TXT/CNAME record Azure shows you at your domain registrar → </w:t>
      </w:r>
      <w:r>
        <w:rPr>
          <w:b/>
          <w:bCs/>
        </w:rPr>
        <w:t xml:space="preserve">Validate</w:t>
      </w:r>
      <w:r>
        <w:t xml:space="preserve">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Certificates</w:t>
      </w:r>
      <w:r>
        <w:t xml:space="preserve"> blade → </w:t>
      </w:r>
      <w:r>
        <w:rPr>
          <w:b/>
          <w:bCs/>
        </w:rPr>
        <w:t xml:space="preserve">+ Create App Service Managed Certificate</w:t>
      </w:r>
      <w:r>
        <w:t xml:space="preserve"> (free, auto-renewing) → bind it to the custom domain from step 1.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TLS/SSL settings</w:t>
      </w:r>
      <w:r>
        <w:t xml:space="preserve"> blade → toggle </w:t>
      </w:r>
      <w:r>
        <w:rPr>
          <w:b/>
          <w:bCs/>
        </w:rPr>
        <w:t xml:space="preserve">HTTPS Only</w:t>
      </w:r>
      <w:r>
        <w:t xml:space="preserve"> to </w:t>
      </w:r>
      <w:r>
        <w:rPr>
          <w:b/>
          <w:bCs/>
        </w:rPr>
        <w:t xml:space="preserve">On</w:t>
      </w:r>
      <w:r>
        <w:t xml:space="preserve">, so plain HTTP requests are always redirected.</w:t>
      </w:r>
    </w:p>
    <w:p>
      <w:pPr>
        <w:spacing w:after="160"/>
      </w:pPr>
      <w:r>
        <w:t xml:space="preserve">4. </w:t>
      </w:r>
      <w:r>
        <w:rPr>
          <w:b/>
          <w:bCs/>
        </w:rPr>
        <w:t xml:space="preserve">Go back to §3.2.1</w:t>
      </w:r>
      <w:r>
        <w:t xml:space="preserve"> and add this new domain's </w:t>
      </w:r>
      <w:r>
        <w:rPr>
          <w:rFonts w:ascii="Consolas" w:cs="Consolas" w:eastAsia="Consolas" w:hAnsi="Consolas"/>
          <w:shd w:fill="F0F0F0" w:val="clear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/signout-callback-oidc</w:t>
      </w:r>
      <w:r>
        <w:t xml:space="preserve"> redirect URIs — sign-in will fail with </w:t>
      </w:r>
      <w:r>
        <w:rPr>
          <w:rFonts w:ascii="Consolas" w:cs="Consolas" w:eastAsia="Consolas" w:hAnsi="Consolas"/>
          <w:shd w:fill="F0F0F0" w:val="clear"/>
        </w:rPr>
        <w:t xml:space="preserve">AADSTS50011</w:t>
      </w:r>
      <w:r>
        <w:t xml:space="preserve"> on the custom domain until you do.</w:t>
      </w:r>
    </w:p>
    <w:p>
      <w:pPr>
        <w:pStyle w:val="Heading3"/>
        <w:spacing w:after="120" w:before="200"/>
      </w:pPr>
      <w:r>
        <w:t xml:space="preserve">3.6 Restart and verify</w:t>
      </w:r>
    </w:p>
    <w:p>
      <w:pPr>
        <w:spacing w:after="160"/>
      </w:pPr>
      <w:r>
        <w:rPr>
          <w:b/>
          <w:bCs/>
        </w:rPr>
        <w:t xml:space="preserve">Overview</w:t>
      </w:r>
      <w:r>
        <w:t xml:space="preserve"> blade → </w:t>
      </w:r>
      <w:r>
        <w:rPr>
          <w:b/>
          <w:bCs/>
        </w:rPr>
        <w:t xml:space="preserve">Restart</w:t>
      </w:r>
      <w:r>
        <w:t xml:space="preserve">, then work through §6 (Post-Deploy Verification Checklist) below. If something doesn't come up correctly, the </w:t>
      </w:r>
      <w:r>
        <w:rPr>
          <w:b/>
          <w:bCs/>
        </w:rPr>
        <w:t xml:space="preserve">Log stream</w:t>
      </w:r>
      <w:r>
        <w:t xml:space="preserve"> blade (under </w:t>
      </w:r>
      <w:r>
        <w:rPr>
          <w:b/>
          <w:bCs/>
        </w:rPr>
        <w:t xml:space="preserve">Monitoring</w:t>
      </w:r>
      <w:r>
        <w:t xml:space="preserve">) shows live console output from the app — the most useful first place to look.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4. Path B — IIS on Windows Server (on-premises)</w:t>
      </w:r>
    </w:p>
    <w:p>
      <w:pPr>
        <w:spacing w:after="160"/>
      </w:pPr>
      <w:r>
        <w:t xml:space="preserve">An alternative to Azure if the facility already has (or wants) an on-premises Windows server. This section also covers reducing IIS/Windows Server's configuration footprint to the minimum this app actually needs — fewer installed roles and features means less attack surface and less running overhead, without giving anything up functionally.</w:t>
      </w:r>
    </w:p>
    <w:p>
      <w:pPr>
        <w:pStyle w:val="Heading3"/>
        <w:spacing w:after="120" w:before="200"/>
      </w:pPr>
      <w:r>
        <w:t xml:space="preserve">4.1 Prerequisites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Windows Server 2019 or 2022</w:t>
      </w:r>
      <w:r>
        <w:t xml:space="preserve"> (Server Core, without the Desktop Experience GUI, is the lower-footprint choice if you're comfortable managing IIS remotely via IIS Manager from another machine or via PowerShell — Server with Desktop Experience is easier if this will be managed locally at the console).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TLS certificate for the server's hostname — an internal CA certificate, a purchased certificate, or a free one via [win-acme](https://www.win-acme.com/) (an ACME/Let's Encrypt client for Windows) if the server has a real public hostname.</w:t>
      </w:r>
    </w:p>
    <w:p>
      <w:pPr>
        <w:pStyle w:val="Heading3"/>
        <w:spacing w:after="120" w:before="200"/>
      </w:pPr>
      <w:r>
        <w:t xml:space="preserve">4.2 Install IIS with a minimal role-service set</w:t>
      </w:r>
    </w:p>
    <w:p>
      <w:pPr>
        <w:spacing w:after="160"/>
      </w:pPr>
      <w:r>
        <w:t xml:space="preserve">Rather than the full IIS role (which includes FTP, extra authentication providers, and legacy modules this app doesn't use), install only what's needed. Via </w:t>
      </w:r>
      <w:r>
        <w:rPr>
          <w:b/>
          <w:bCs/>
        </w:rPr>
        <w:t xml:space="preserve">Server Manager → Add Roles and Features → Web Server (IIS)</w:t>
      </w:r>
      <w:r>
        <w:t xml:space="preserve">, select just: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Web Server → Common HTTP Features</w:t>
      </w:r>
      <w:r>
        <w:t xml:space="preserve">: Static Content, Default Document, HTTP Errors.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Web Server → Health and Diagnostics</w:t>
      </w:r>
      <w:r>
        <w:t xml:space="preserve">: HTTP Logging (for basic access logs; skip the rest).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Web Server → Performance</w:t>
      </w:r>
      <w:r>
        <w:t xml:space="preserve">: Static Content Compression (optional, reduces bandwidth for the static assets under </w:t>
      </w:r>
      <w:r>
        <w:rPr>
          <w:rFonts w:ascii="Consolas" w:cs="Consolas" w:eastAsia="Consolas" w:hAnsi="Consolas"/>
          <w:shd w:fill="F0F0F0" w:val="clear"/>
        </w:rPr>
        <w:t xml:space="preserve">wwwroot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Web Server → Security</w:t>
      </w:r>
      <w:r>
        <w:t xml:space="preserve">: Request Filtering only.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Management Tools</w:t>
      </w:r>
      <w:r>
        <w:t xml:space="preserve">: IIS Management Console (and IIS Management Scripts/Tools if you'll manage it via PowerShell).</w:t>
      </w:r>
    </w:p>
    <w:p>
      <w:pPr>
        <w:spacing w:after="160"/>
      </w:pPr>
      <w:r>
        <w:rPr>
          <w:b/>
          <w:bCs/>
        </w:rPr>
        <w:t xml:space="preserve">Deliberately skip</w:t>
      </w:r>
      <w:r>
        <w:t xml:space="preserve">: FTP Server, WebDAV Publishing, CGI, ISAPI Filters/Extensions (the ASP.NET Core Module handles all request routing — none of the legacy modules apply), Basic/Windows/Digest/Client Certificate Authentication (this app handles its own sign-in via Entra ID/OIDC — IIS-level authentication providers are unused and unnecessary attack surface), URL Authorization, IP and Domain Restrictions (add later only if you specifically want network-level allowlisting on top of the app's own auth).</w:t>
      </w:r>
    </w:p>
    <w:p>
      <w:pPr>
        <w:spacing w:after="160"/>
      </w:pPr>
      <w:r>
        <w:t xml:space="preserve">Equivalent PowerShell, for a repeatable/scripted install: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Install-WindowsFeature -Name Web-Server, Web-Common-Http, Web-Static-Content, Web-Default-Doc, Web-Http-Errors, Web-Http-Logging, Web-Stat-Compression, Web-Filtering, Web-Mgmt-Console -IncludeManagementTools</w:t>
      </w:r>
    </w:p>
    <w:p>
      <w:pPr>
        <w:spacing w:after="160"/>
      </w:pPr>
    </w:p>
    <w:p>
      <w:pPr>
        <w:pStyle w:val="Heading3"/>
        <w:spacing w:after="120" w:before="200"/>
      </w:pPr>
      <w:r>
        <w:t xml:space="preserve">4.3 Install the .NET 10 Hosting Bundle</w:t>
      </w:r>
    </w:p>
    <w:p>
      <w:pPr>
        <w:spacing w:after="160"/>
      </w:pPr>
      <w:r>
        <w:t xml:space="preserve">Download and run the </w:t>
      </w:r>
      <w:r>
        <w:rPr>
          <w:b/>
          <w:bCs/>
        </w:rPr>
        <w:t xml:space="preserve">ASP.NET Core Hosting Bundle</w:t>
      </w:r>
      <w:r>
        <w:t xml:space="preserve"> installer for .NET 10 from Microsoft's .NET download page (this installs the runtime plus the IIS integration module, </w:t>
      </w:r>
      <w:r>
        <w:rPr>
          <w:rFonts w:ascii="Consolas" w:cs="Consolas" w:eastAsia="Consolas" w:hAnsi="Consolas"/>
          <w:shd w:fill="F0F0F0" w:val="clear"/>
        </w:rPr>
        <w:t xml:space="preserve">AspNetCoreModuleV2</w:t>
      </w:r>
      <w:r>
        <w:t xml:space="preserve">). </w:t>
      </w:r>
      <w:r>
        <w:rPr>
          <w:b/>
          <w:bCs/>
        </w:rPr>
        <w:t xml:space="preserve">Restart IIS</w:t>
      </w:r>
      <w:r>
        <w:t xml:space="preserve"> afterward (</w:t>
      </w:r>
      <w:r>
        <w:rPr>
          <w:rFonts w:ascii="Consolas" w:cs="Consolas" w:eastAsia="Consolas" w:hAnsi="Consolas"/>
          <w:shd w:fill="F0F0F0" w:val="clear"/>
        </w:rPr>
        <w:t xml:space="preserve">iisreset</w:t>
      </w:r>
      <w:r>
        <w:t xml:space="preserve">) so it picks up the newly-registered module — this step is easy to miss and the most common cause of a fresh IIS deployment failing to start.</w:t>
      </w:r>
    </w:p>
    <w:p>
      <w:pPr>
        <w:pStyle w:val="Heading3"/>
        <w:spacing w:after="120" w:before="200"/>
      </w:pPr>
      <w:r>
        <w:t xml:space="preserve">4.4 Certificate and site binding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IIS Manager → Server Certificates</w:t>
      </w:r>
      <w:r>
        <w:t xml:space="preserve"> → import the certificate from §4.1 if it isn't already in the server's certificate store.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Sites → Add Website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Site name</w:t>
      </w:r>
      <w:r>
        <w:t xml:space="preserve">: e.g. </w:t>
      </w:r>
      <w:r>
        <w:rPr>
          <w:rFonts w:ascii="Consolas" w:cs="Consolas" w:eastAsia="Consolas" w:hAnsi="Consolas"/>
          <w:shd w:fill="F0F0F0" w:val="clear"/>
        </w:rPr>
        <w:t xml:space="preserve">FacilityScheduler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Physical path</w:t>
      </w:r>
      <w:r>
        <w:t xml:space="preserve">: wherever you'll deploy the published app (e.g. </w:t>
      </w:r>
      <w:r>
        <w:rPr>
          <w:rFonts w:ascii="Consolas" w:cs="Consolas" w:eastAsia="Consolas" w:hAnsi="Consolas"/>
          <w:shd w:fill="F0F0F0" w:val="clear"/>
        </w:rPr>
        <w:t xml:space="preserve">C:\inetpub\FacilityScheduler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Binding</w:t>
      </w:r>
      <w:r>
        <w:t xml:space="preserve">: type </w:t>
      </w:r>
      <w:r>
        <w:rPr>
          <w:b/>
          <w:bCs/>
        </w:rPr>
        <w:t xml:space="preserve">https</w:t>
      </w:r>
      <w:r>
        <w:t xml:space="preserve">, port </w:t>
      </w:r>
      <w:r>
        <w:rPr>
          <w:b/>
          <w:bCs/>
        </w:rPr>
        <w:t xml:space="preserve">443</w:t>
      </w:r>
      <w:r>
        <w:t xml:space="preserve">, select the certificate from step 1. Add a second binding for </w:t>
      </w:r>
      <w:r>
        <w:rPr>
          <w:b/>
          <w:bCs/>
        </w:rPr>
        <w:t xml:space="preserve">http</w:t>
      </w:r>
      <w:r>
        <w:t xml:space="preserve"> on port </w:t>
      </w:r>
      <w:r>
        <w:rPr>
          <w:b/>
          <w:bCs/>
        </w:rPr>
        <w:t xml:space="preserve">80</w:t>
      </w:r>
      <w:r>
        <w:t xml:space="preserve"> only if you want it to auto-redirect to HTTPS (the app's own </w:t>
      </w:r>
      <w:r>
        <w:rPr>
          <w:rFonts w:ascii="Consolas" w:cs="Consolas" w:eastAsia="Consolas" w:hAnsi="Consolas"/>
          <w:shd w:fill="F0F0F0" w:val="clear"/>
        </w:rPr>
        <w:t xml:space="preserve">UseHttpsRedirection()</w:t>
      </w:r>
      <w:r>
        <w:t xml:space="preserve"> handles that redirect once a request reaches it).</w:t>
      </w:r>
    </w:p>
    <w:p>
      <w:pPr>
        <w:pStyle w:val="Heading3"/>
        <w:spacing w:after="120" w:before="200"/>
      </w:pPr>
      <w:r>
        <w:t xml:space="preserve">4.5 Application pool configuration</w:t>
      </w:r>
    </w:p>
    <w:p>
      <w:pPr>
        <w:spacing w:after="160"/>
      </w:pPr>
      <w:r>
        <w:t xml:space="preserve">IIS creates an app pool automatically when you create the site above (named after the site). Open </w:t>
      </w:r>
      <w:r>
        <w:rPr>
          <w:b/>
          <w:bCs/>
        </w:rPr>
        <w:t xml:space="preserve">Application Pools</w:t>
      </w:r>
      <w:r>
        <w:t xml:space="preserve">, select it, and set: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.NET CLR version</w:t>
      </w:r>
      <w:r>
        <w:t xml:space="preserve">: </w:t>
      </w:r>
      <w:r>
        <w:rPr>
          <w:b/>
          <w:bCs/>
        </w:rPr>
        <w:t xml:space="preserve">No Managed Code</w:t>
      </w:r>
      <w:r>
        <w:t xml:space="preserve"> — ASP.NET Core doesn't run under the classic CLR pipeline; this setting name is a holdover from earlier .NET Framework-hosted IIS apps.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Identity</w:t>
      </w:r>
      <w:r>
        <w:t xml:space="preserve">: leave as </w:t>
      </w:r>
      <w:r>
        <w:rPr>
          <w:b/>
          <w:bCs/>
        </w:rPr>
        <w:t xml:space="preserve">ApplicationPoolIdentity</w:t>
      </w:r>
      <w:r>
        <w:t xml:space="preserve"> (the default) — a least-privilege virtual account scoped to just this app pool, rather than a shared or administrative account.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 Mode</w:t>
      </w:r>
      <w:r>
        <w:t xml:space="preserve">: </w:t>
      </w:r>
      <w:r>
        <w:rPr>
          <w:b/>
          <w:bCs/>
        </w:rPr>
        <w:t xml:space="preserve">AlwaysRunning</w:t>
      </w:r>
      <w:r>
        <w:t xml:space="preserve">, and on the *site's* own </w:t>
      </w:r>
      <w:r>
        <w:rPr>
          <w:b/>
          <w:bCs/>
        </w:rPr>
        <w:t xml:space="preserve">Advanced Settings</w:t>
      </w:r>
      <w:r>
        <w:t xml:space="preserve">, set </w:t>
      </w:r>
      <w:r>
        <w:rPr>
          <w:b/>
          <w:bCs/>
        </w:rPr>
        <w:t xml:space="preserve">Preload Enabled</w:t>
      </w:r>
      <w:r>
        <w:t xml:space="preserve">: </w:t>
      </w:r>
      <w:r>
        <w:rPr>
          <w:b/>
          <w:bCs/>
        </w:rPr>
        <w:t xml:space="preserve">True</w:t>
      </w:r>
      <w:r>
        <w:t xml:space="preserve"> — together these keep the app warm instead of cold-starting on the first request after a period of inactivity, which matters here since Blazor Server's SignalR circuit shouldn't be dropped mid-session by an idle recycle.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Idle Time-out (minutes)</w:t>
      </w:r>
      <w:r>
        <w:t xml:space="preserve">: set to </w:t>
      </w:r>
      <w:r>
        <w:rPr>
          <w:b/>
          <w:bCs/>
        </w:rPr>
        <w:t xml:space="preserve">0</w:t>
      </w:r>
      <w:r>
        <w:t xml:space="preserve"> (disabled) for the same reason — the default 20-minute idle shutdown would otherwise kill active staff sessions during a quiet stretch.</w:t>
      </w:r>
    </w:p>
    <w:p>
      <w:pPr>
        <w:pStyle w:val="Heading3"/>
        <w:spacing w:after="120" w:before="200"/>
      </w:pPr>
      <w:r>
        <w:t xml:space="preserve">4.6 Application configuration (environment variables)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dotnet publish</w:t>
      </w:r>
      <w:r>
        <w:t xml:space="preserve"> generates a </w:t>
      </w:r>
      <w:r>
        <w:rPr>
          <w:rFonts w:ascii="Consolas" w:cs="Consolas" w:eastAsia="Consolas" w:hAnsi="Consolas"/>
          <w:shd w:fill="F0F0F0" w:val="clear"/>
        </w:rPr>
        <w:t xml:space="preserve">web.config</w:t>
      </w:r>
      <w:r>
        <w:t xml:space="preserve"> in the publish output with an </w:t>
      </w:r>
      <w:r>
        <w:rPr>
          <w:rFonts w:ascii="Consolas" w:cs="Consolas" w:eastAsia="Consolas" w:hAnsi="Consolas"/>
          <w:shd w:fill="F0F0F0" w:val="clear"/>
        </w:rPr>
        <w:t xml:space="preserve">&lt;aspNetCore&gt;</w:t>
      </w:r>
      <w:r>
        <w:t xml:space="preserve"> element. Add an </w:t>
      </w:r>
      <w:r>
        <w:rPr>
          <w:rFonts w:ascii="Consolas" w:cs="Consolas" w:eastAsia="Consolas" w:hAnsi="Consolas"/>
          <w:shd w:fill="F0F0F0" w:val="clear"/>
        </w:rPr>
        <w:t xml:space="preserve">&lt;environmentVariables&gt;</w:t>
      </w:r>
      <w:r>
        <w:t xml:space="preserve"> block inside it for every key from §2, using the double-underscore form from §2.1: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&lt;aspNetCore processPath="dotnet" arguments=".\FacilityScheduler.dll" stdoutLogEnabled="false" hostingModel="InProcess"&gt;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&lt;environmentVariables&gt;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name="Graph__TenantId"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name="Graph__ClientId"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name="Graph__ClientSecret"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name="AzureAd__TenantId"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name="AzureAd__ClientId"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name="AzureAd__ClientSecret"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name="Facility__TenantDomain" value="..."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name="Facility__SheetMailboxLocalParts__0" value="sheet1"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name="Facility__SheetMailboxLocalParts__1" value="sheet2"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name="Facility__SheetMailboxLocalParts__2" value="sheet3"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name="Facility__SheetMailboxLocalParts__3" value="sheet4"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name="Facility__SheetMailboxLocalParts__4" value="sheet5"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name="Facility__ClubEventsMailboxLocalPart" value="clubevents"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&lt;environmentVariable name="Facility__TimeZone" value="Pacific Standard Time" /&gt;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&lt;/environmentVariables&gt;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&lt;/aspNetCore&gt;</w:t>
      </w:r>
    </w:p>
    <w:p>
      <w:pPr>
        <w:spacing w:after="160"/>
      </w:pPr>
    </w:p>
    <w:p>
      <w:pPr>
        <w:spacing w:after="160"/>
      </w:pPr>
      <w:r>
        <w:t xml:space="preserve">Since </w:t>
      </w:r>
      <w:r>
        <w:rPr>
          <w:rFonts w:ascii="Consolas" w:cs="Consolas" w:eastAsia="Consolas" w:hAnsi="Consolas"/>
          <w:shd w:fill="F0F0F0" w:val="clear"/>
        </w:rPr>
        <w:t xml:space="preserve">web.config</w:t>
      </w:r>
      <w:r>
        <w:t xml:space="preserve"> then contains secrets, restrict its NTFS permissions the same way as the rest of the app folder (§4.7) and keep it out of source control (it's a deploy-time artifact, not something to commit).</w:t>
      </w:r>
    </w:p>
    <w:p>
      <w:pPr>
        <w:pStyle w:val="Heading3"/>
        <w:spacing w:after="120" w:before="200"/>
      </w:pPr>
      <w:r>
        <w:t xml:space="preserve">4.7 File permissions</w:t>
      </w:r>
    </w:p>
    <w:p>
      <w:pPr>
        <w:spacing w:after="160"/>
      </w:pPr>
      <w:r>
        <w:t xml:space="preserve">Grant the app pool identity </w:t>
      </w:r>
      <w:r>
        <w:rPr>
          <w:b/>
          <w:bCs/>
        </w:rPr>
        <w:t xml:space="preserve">Read &amp; Execute only</w:t>
      </w:r>
      <w:r>
        <w:t xml:space="preserve"> on the deployed folder — nothing here needs to be written to at runtime (no local file logging is configured by default). In an elevated PowerShell prompt: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$poolName = "FacilityScheduler"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icacls "C:\inetpub\FacilityScheduler" /grant ("IIS AppPool\$poolName`:(OI)(CI)RX") /T</w:t>
      </w:r>
    </w:p>
    <w:p>
      <w:pPr>
        <w:spacing w:after="160"/>
      </w:pPr>
    </w:p>
    <w:p>
      <w:pPr>
        <w:pStyle w:val="Heading3"/>
        <w:spacing w:after="120" w:before="200"/>
      </w:pPr>
      <w:r>
        <w:t xml:space="preserve">4.8 Firewall</w:t>
      </w:r>
    </w:p>
    <w:p>
      <w:pPr>
        <w:spacing w:after="160"/>
      </w:pPr>
      <w:r>
        <w:t xml:space="preserve">Only two things need to cross the network boundary: inbound HTTPS from staff/visitors, and outbound HTTPS from the server to Microsoft's cloud endpoints.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Inbound: only 443 (and 80, if you're using it purely for the HTTPS redirect)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New-NetFirewallRule -DisplayName "FacilityScheduler HTTPS" -Direction Inbound -Protocol TCP -LocalPort 443 -Action Allow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New-NetFirewallRule -DisplayName "FacilityScheduler HTTP Redirect" -Direction Inbound -Protocol TCP -LocalPort 80 -Action Allow</w:t>
      </w:r>
    </w:p>
    <w:p>
      <w:pPr>
        <w:spacing w:after="160"/>
      </w:pPr>
    </w:p>
    <w:p>
      <w:pPr>
        <w:spacing w:after="160"/>
      </w:pPr>
      <w:r>
        <w:t xml:space="preserve">Outbound HTTPS (443) to </w:t>
      </w:r>
      <w:r>
        <w:rPr>
          <w:rFonts w:ascii="Consolas" w:cs="Consolas" w:eastAsia="Consolas" w:hAnsi="Consolas"/>
          <w:shd w:fill="F0F0F0" w:val="clear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login.microsoftonline.com</w:t>
      </w:r>
      <w:r>
        <w:t xml:space="preserve"> is usually already permitted by Windows Firewall's default allow-outbound policy — only add explicit outbound rules if this server's firewall policy has been changed to default-deny outbound. No static IP allowlisting is needed on the Microsoft side; these are standard public Microsoft 365 endpoints resolved by DNS.</w:t>
      </w:r>
    </w:p>
    <w:p>
      <w:pPr>
        <w:pStyle w:val="Heading3"/>
        <w:spacing w:after="120" w:before="200"/>
      </w:pPr>
      <w:r>
        <w:t xml:space="preserve">4.9 Minimal-footprint checklist (attack surface + resource use)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Only the </w:t>
      </w:r>
      <w:r>
        <w:rPr>
          <w:b/>
          <w:bCs/>
        </w:rPr>
        <w:t xml:space="preserve">Web Server (IIS)</w:t>
      </w:r>
      <w:r>
        <w:t xml:space="preserve"> role is installed on this machine — no other server roles (AD DS, DNS, DHCP, File Server, etc.) unless this box genuinely serves other purposes.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Role services match §4.2's minimal list — FTP, WebDAV, CGI, ISAPI, and all non-Entra IIS authentication providers are </w:t>
      </w:r>
      <w:r>
        <w:rPr>
          <w:b/>
          <w:bCs/>
        </w:rPr>
        <w:t xml:space="preserve">not</w:t>
      </w:r>
      <w:r>
        <w:t xml:space="preserve"> installed.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b/>
          <w:bCs/>
        </w:rPr>
        <w:t xml:space="preserve">Directory browsing</w:t>
      </w:r>
      <w:r>
        <w:t xml:space="preserve"> is disabled (IIS default is already off — confirm it wasn't turned 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The </w:t>
      </w:r>
      <w:r>
        <w:rPr>
          <w:b/>
          <w:bCs/>
        </w:rPr>
        <w:t xml:space="preserve">Server</w:t>
      </w:r>
      <w:r>
        <w:t xml:space="preserve"> response header is suppressed: in </w:t>
      </w:r>
      <w:r>
        <w:rPr>
          <w:rFonts w:ascii="Consolas" w:cs="Consolas" w:eastAsia="Consolas" w:hAnsi="Consolas"/>
          <w:shd w:fill="F0F0F0" w:val="clear"/>
        </w:rPr>
        <w:t xml:space="preserve">web.config</w:t>
      </w:r>
      <w:r>
        <w:t xml:space="preserve"> or via </w:t>
      </w:r>
      <w:r>
        <w:rPr>
          <w:rFonts w:ascii="Consolas" w:cs="Consolas" w:eastAsia="Consolas" w:hAnsi="Consolas"/>
          <w:shd w:fill="F0F0F0" w:val="clear"/>
        </w:rPr>
        <w:t xml:space="preserve">applicationHost.config</w:t>
      </w:r>
      <w:r>
        <w:t xml:space="preserve">, set </w:t>
      </w:r>
      <w:r>
        <w:rPr>
          <w:rFonts w:ascii="Consolas" w:cs="Consolas" w:eastAsia="Consolas" w:hAnsi="Consolas"/>
          <w:shd w:fill="F0F0F0" w:val="clear"/>
        </w:rPr>
        <w:t xml:space="preserve">&lt;security&gt;&lt;requestFiltering removeServerHeader="true" /&gt;&lt;/security&gt;</w:t>
      </w:r>
      <w:r>
        <w:t xml:space="preserve"> (IIS 10+) so responses don't advertise the exact IIS version to anyone probing the site.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b/>
          <w:bCs/>
        </w:rPr>
        <w:t xml:space="preserve">Detailed error pages</w:t>
      </w:r>
      <w:r>
        <w:t xml:space="preserve"> are not shown to remote requests in production — the app's own </w:t>
      </w:r>
      <w:r>
        <w:rPr>
          <w:rFonts w:ascii="Consolas" w:cs="Consolas" w:eastAsia="Consolas" w:hAnsi="Consolas"/>
          <w:shd w:fill="F0F0F0" w:val="clear"/>
        </w:rPr>
        <w:t xml:space="preserve">UseExceptionHandler("/Error")</w:t>
      </w:r>
      <w:r>
        <w:t xml:space="preserve"> (active outside </w:t>
      </w:r>
      <w:r>
        <w:rPr>
          <w:rFonts w:ascii="Consolas" w:cs="Consolas" w:eastAsia="Consolas" w:hAnsi="Consolas"/>
          <w:shd w:fill="F0F0F0" w:val="clear"/>
        </w:rPr>
        <w:t xml:space="preserve">Development</w:t>
      </w:r>
      <w:r>
        <w:t xml:space="preserve">) already covers this; don't override it with IIS's own detailed remote errors setting.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App pool </w:t>
      </w:r>
      <w:r>
        <w:rPr>
          <w:b/>
          <w:bCs/>
        </w:rPr>
        <w:t xml:space="preserve">Identity</w:t>
      </w:r>
      <w:r>
        <w:t xml:space="preserve"> is the default </w:t>
      </w:r>
      <w:r>
        <w:rPr>
          <w:rFonts w:ascii="Consolas" w:cs="Consolas" w:eastAsia="Consolas" w:hAnsi="Consolas"/>
          <w:shd w:fill="F0F0F0" w:val="clear"/>
        </w:rPr>
        <w:t xml:space="preserve">ApplicationPoolIdentity</w:t>
      </w:r>
      <w:r>
        <w:t xml:space="preserve">, not a shared/administrative account.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NTFS permissions on the app folder are </w:t>
      </w:r>
      <w:r>
        <w:rPr>
          <w:b/>
          <w:bCs/>
        </w:rPr>
        <w:t xml:space="preserve">Read &amp; Execute</w:t>
      </w:r>
      <w:r>
        <w:t xml:space="preserve"> only for the app pool identity (§4.7) — no broader access than that.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Windows Firewall allows only 443 (and optionally 80) inbound; nothing else is open on this host.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Consider </w:t>
      </w:r>
      <w:r>
        <w:rPr>
          <w:b/>
          <w:bCs/>
        </w:rPr>
        <w:t xml:space="preserve">Server Core</w:t>
      </w:r>
      <w:r>
        <w:t xml:space="preserve"> (no Desktop Experience) if this server is managed remotely — it has a materially smaller patch/attack surface than a full GUI install, at the cost of needing IIS Manager or PowerShell from another machine for day-to-day administration.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Windows Update stays current — this is a small, low-traffic app; a stale, unpatched server is a far larger risk than anything in the app itself.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5. Generic Requirements — Any Other Host</w:t>
      </w:r>
    </w:p>
    <w:p>
      <w:pPr>
        <w:spacing w:after="160"/>
      </w:pPr>
      <w:r>
        <w:t xml:space="preserve">If deploying somewhere other than Azure App Service or IIS (a Linux VM, a container, etc.), the app has no cloud-specific dependency — it's a standard ASP.NET Core Blazor Server app. Any host needs: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.NET 10 ASP.NET Core runtime</w:t>
      </w:r>
      <w:r>
        <w:t xml:space="preserve"> (or the SDK, if building on the host itself).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Outbound HTTPS access</w:t>
      </w:r>
      <w:r>
        <w:t xml:space="preserve"> to </w:t>
      </w:r>
      <w:r>
        <w:rPr>
          <w:rFonts w:ascii="Consolas" w:cs="Consolas" w:eastAsia="Consolas" w:hAnsi="Consolas"/>
          <w:shd w:fill="F0F0F0" w:val="clear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login.microsoftonline.com</w:t>
      </w:r>
      <w:r>
        <w:t xml:space="preserve"> — nothing else external is called.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HTTPS termination</w:t>
      </w:r>
      <w:r>
        <w:t xml:space="preserve"> — either the app's own Kestrel server with a bound certificate, or a reverse proxy (nginx, a cloud load balancer) terminating TLS in front of it. Blazor Server's SignalR circuit needs WebSocket support to pass through cleanly if a reverse proxy is in the path.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secret-injection mechanism</w:t>
      </w:r>
      <w:r>
        <w:t xml:space="preserve"> — environment variables (using the </w:t>
      </w:r>
      <w:r>
        <w:rPr>
          <w:rFonts w:ascii="Consolas" w:cs="Consolas" w:eastAsia="Consolas" w:hAnsi="Consolas"/>
          <w:shd w:fill="F0F0F0" w:val="clear"/>
        </w:rPr>
        <w:t xml:space="preserve">__</w:t>
      </w:r>
      <w:r>
        <w:t xml:space="preserve"> convention from §2.1) or a mounted configuration file are both sufficient; nothing here requires a specific secret manager.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process supervisor</w:t>
      </w:r>
      <w:r>
        <w:t xml:space="preserve"> to keep the app running and restart it on failure — a systemd unit, a container orchestrator's own restart policy, or equivalent.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same §2 configuration reference table applies regardless of host — only *where* each value is set changes.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6. Post-Deploy Verification Checklist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Visiting the app's root URL (</w:t>
      </w:r>
      <w:r>
        <w:rPr>
          <w:rFonts w:ascii="Consolas" w:cs="Consolas" w:eastAsia="Consolas" w:hAnsi="Consolas"/>
          <w:shd w:fill="F0F0F0" w:val="clear"/>
        </w:rPr>
        <w:t xml:space="preserve">/</w:t>
      </w:r>
      <w:r>
        <w:t xml:space="preserve">) shows the connectivity check page returning </w:t>
      </w:r>
      <w:r>
        <w:rPr>
          <w:b/>
          <w:bCs/>
        </w:rPr>
        <w:t xml:space="preserve">OK</w:t>
      </w:r>
      <w:r>
        <w:t xml:space="preserve"> for every configured mailbox (sheet mailboxes + Club Events). A </w:t>
      </w:r>
      <w:r>
        <w:rPr>
          <w:rFonts w:ascii="Consolas" w:cs="Consolas" w:eastAsia="Consolas" w:hAnsi="Consolas"/>
          <w:shd w:fill="F0F0F0" w:val="clear"/>
        </w:rPr>
        <w:t xml:space="preserve">FAILED</w:t>
      </w:r>
      <w:r>
        <w:t xml:space="preserve"> row here usually means either the Application Access Policy/RBAC scoping (architecture doc §6.3) or the </w:t>
      </w:r>
      <w:r>
        <w:rPr>
          <w:rFonts w:ascii="Consolas" w:cs="Consolas" w:eastAsia="Consolas" w:hAnsi="Consolas"/>
          <w:shd w:fill="F0F0F0" w:val="clear"/>
        </w:rPr>
        <w:t xml:space="preserve">Facility</w:t>
      </w:r>
      <w:r>
        <w:t xml:space="preserve"> configuration is wrong.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Staff sign-in (Entra SSO) succeeds and the 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 page loads real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A non-assigned account is correctly blocked from signing in, if §1.2's Enterprise Application assignment restriction was configured.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rFonts w:ascii="Consolas" w:cs="Consolas" w:eastAsia="Consolas" w:hAnsi="Consolas"/>
          <w:shd w:fill="F0F0F0" w:val="clear"/>
        </w:rPr>
        <w:t xml:space="preserve">/public/calendar</w:t>
      </w:r>
      <w:r>
        <w:t xml:space="preserve"> loads without signing in, in a private/incognito browser window.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rFonts w:ascii="Consolas" w:cs="Consolas" w:eastAsia="Consolas" w:hAnsi="Consolas"/>
          <w:shd w:fill="F0F0F0" w:val="clear"/>
        </w:rPr>
        <w:t xml:space="preserve">/api/public/availability</w:t>
      </w:r>
      <w:r>
        <w:t xml:space="preserve"> returns JSON without signing 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Mailbox audit logging is confirmed enabled on the resource mailboxes (per the provisioning checklist, architecture doc §7) — this is a tenant-side setting, not something the app itself can verify.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If </w:t>
      </w:r>
      <w:r>
        <w:rPr>
          <w:rFonts w:ascii="Consolas" w:cs="Consolas" w:eastAsia="Consolas" w:hAnsi="Consolas"/>
          <w:shd w:fill="F0F0F0" w:val="clear"/>
        </w:rPr>
        <w:t xml:space="preserve">Facility:TenantDomain</w:t>
      </w:r>
      <w:r>
        <w:t xml:space="preserve"> (or any other load-bearing </w:t>
      </w:r>
      <w:r>
        <w:rPr>
          <w:rFonts w:ascii="Consolas" w:cs="Consolas" w:eastAsia="Consolas" w:hAnsi="Consolas"/>
          <w:shd w:fill="F0F0F0" w:val="clear"/>
        </w:rPr>
        <w:t xml:space="preserve">Facility</w:t>
      </w:r>
      <w:r>
        <w:t xml:space="preserve"> value) is deliberately left unset as a smoke test, the app should fail to start with a clear </w:t>
      </w:r>
      <w:r>
        <w:rPr>
          <w:rFonts w:ascii="Consolas" w:cs="Consolas" w:eastAsia="Consolas" w:hAnsi="Consolas"/>
          <w:shd w:fill="F0F0F0" w:val="clear"/>
        </w:rPr>
        <w:t xml:space="preserve">InvalidOperationException</w:t>
      </w:r>
      <w:r>
        <w:t xml:space="preserve"> — confirms the fail-fast validation is actually wired up in this environment, not silently bypassed by a stale cached config.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(IIS only) The site is bound to 443 with a valid, non-expired certificate, and Windows Firewall shows only the expected inbound ports open.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2026-07-19T22:07:20.262Z</dcterms:created>
  <dcterms:modified xsi:type="dcterms:W3CDTF">2026-07-19T22:07:20.263Z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