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 Scheduler — Deployment / Installation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whoever is standing up a new instance of this app (a new tenant, a new environment, or a fresh facility entirely).</w:t>
      </w:r>
    </w:p>
    <w:p>
      <w:pPr>
        <w:spacing w:after="160"/>
      </w:pPr>
      <w:r>
        <w:rPr>
          <w:b/>
          <w:bCs/>
        </w:rPr>
        <w:t xml:space="preserve">Companion to: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curling-facility-scheduling-architecture.md</w:t>
      </w:r>
      <w:r>
        <w:t xml:space="preserve"> (design), </w:t>
      </w:r>
      <w:r>
        <w:rPr>
          <w:rFonts w:ascii="Consolas" w:cs="Consolas" w:eastAsia="Consolas" w:hAnsi="Consolas"/>
          <w:shd w:fill="F0F0F0" w:val="clear"/>
        </w:rPr>
        <w:t xml:space="preserve">provision-categories.ps1</w:t>
      </w:r>
      <w:r>
        <w:t xml:space="preserve"> (tenant provisioning script).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1. Prerequisites</w:t>
      </w:r>
    </w:p>
    <w:p>
      <w:pPr>
        <w:spacing w:after="160"/>
      </w:pPr>
      <w:r>
        <w:t xml:space="preserve">Before deploying the app itself, the tenant side needs to exist: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An Entra ID app registration</w:t>
      </w:r>
      <w:r>
        <w:t xml:space="preserve"> in the target M365 tenant, with: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Delegated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Calendars.Read</w:t>
      </w:r>
      <w:r>
        <w:t xml:space="preserve"> (or similar) scope, for staff sign-in (identity/audit only — see the architecture doc §6.2, Graph itself always runs on the app-only credential below).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Application</w:t>
      </w:r>
      <w:r>
        <w:t xml:space="preserve"> Graph calendar scopes (e.g. </w:t>
      </w:r>
      <w:r>
        <w:rPr>
          <w:rFonts w:ascii="Consolas" w:cs="Consolas" w:eastAsia="Consolas" w:hAnsi="Consolas"/>
          <w:shd w:fill="F0F0F0" w:val="clear"/>
        </w:rPr>
        <w:t xml:space="preserve">Calendars.ReadWrite</w:t>
      </w:r>
      <w:r>
        <w:t xml:space="preserve">), admin-consented, for the service identity that does all actual Graph work.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client secret (or certificate) generated for the application credential.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Resource mailboxes provisioned</w:t>
      </w:r>
      <w:r>
        <w:t xml:space="preserve"> — one per sheet, plus one Club Events mailbox — scoped to a dedicated security group, with the app registration's application permission constrained to that group via an Application Access Policy or RBAC for Applications (architecture doc §6.3). Run </w:t>
      </w:r>
      <w:r>
        <w:rPr>
          <w:rFonts w:ascii="Consolas" w:cs="Consolas" w:eastAsia="Consolas" w:hAnsi="Consolas"/>
          <w:shd w:fill="F0F0F0" w:val="clear"/>
        </w:rPr>
        <w:t xml:space="preserve">docs/provision-categories.ps1</w:t>
      </w:r>
      <w:r>
        <w:t xml:space="preserve"> against the tenant once the mailboxes exist, to set up the master category lists: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$env:CURLING_APP_CLIENT_SECRET = '&lt;client secret&gt;'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.\provision-categories.ps1 -TenantId '&lt;tenant id&gt;' -ClientId '&lt;app registration client id&gt;' -TenantDomain '&lt;tenant&gt;.onmicrosoft.com' -SheetCount 5</w:t>
      </w:r>
    </w:p>
    <w:p>
      <w:pPr>
        <w:spacing w:after="160"/>
      </w:pPr>
    </w:p>
    <w:p>
      <w:pPr>
        <w:spacing w:after="160"/>
      </w:pPr>
      <w:r>
        <w:t xml:space="preserve">3. </w:t>
      </w:r>
      <w:r>
        <w:rPr>
          <w:b/>
          <w:bCs/>
        </w:rPr>
        <w:t xml:space="preserve">.NET 10 ASP.NET Core runtime</w:t>
      </w:r>
      <w:r>
        <w:t xml:space="preserve"> available wherever the app will run (the exact mechanism depends on the host — see §4).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2. Configuration Reference</w:t>
      </w:r>
    </w:p>
    <w:p>
      <w:pPr>
        <w:spacing w:after="160"/>
      </w:pPr>
      <w:r>
        <w:t xml:space="preserve">Every value the app needs, and where it belongs. None of this is baked into source — see the architecture doc §4.6.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Key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Secret?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Local dev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Production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Graph:TenantId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Entra tenant (directory) ID for the app registration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user-secrets or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appsettings.Development.json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Service Application Settings (or host equivalent)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Graph:ClientId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registration client ID (application credential)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Graph:ClientSecret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registration client secret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user-secrets only, never committed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Service Application Settings, marked as a "slot setting"/secret if the host supports it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AzureAd:Instance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Always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https://login.microsoftonline.com/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appsettings.json</w:t>
            </w:r>
            <w:r>
              <w:t xml:space="preserve"> (already set)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AzureAd:TenantId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Entra tenant ID for staff SSO (delegated sign-in)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user-secrets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Service Application Settings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AzureAd:ClientId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registration client ID for staff SSO (delegated scope)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user-secrets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Service Application Settings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AzureAd:ClientSecret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Client secret for the delegated sign-in flow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user-secrets only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Service Application Settings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Facility:TenantDomain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The tenant's mailbox domain, 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contoso.onmicrosoft.com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appsettings.Development.json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App Service Application Settings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Facility:SheetMailboxLocalParts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Array of sheet mailbox local-parts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["sheet1","sheet2",...]</w:t>
            </w:r>
            <w:r>
              <w:t xml:space="preserve">) — not a count, an explicit list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 (as a JSON array; see §2.1 below for how App Service represents arrays)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Facility:ClubEventsMailboxLocalPart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Local-part of the Club Events mailbox (default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  <w:r>
              <w:t xml:space="preserve">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Facility:TimeZone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Windows time zone ID the facility operates in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Pacific Standard Time</w:t>
            </w:r>
            <w:r>
              <w:t xml:space="preserve">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same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Facility:Name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Facility display name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optional, currently inert (no UI wiring yet)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optional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Facility:LogoPath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Relative path under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wwwroot</w:t>
            </w:r>
            <w:r>
              <w:t xml:space="preserve"> to a logo image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/branding/logo.png</w:t>
            </w:r>
            <w:r>
              <w:t xml:space="preserve">)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optional, currently inert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optional — the actual image file must be placed under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wwwroot</w:t>
            </w:r>
            <w:r>
              <w:t xml:space="preserve"> in the deployed app if set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`Facility:TenantDomain`, `Facility:SheetMailboxLocalParts`, and `Facility:TimeZone` are load-bearing</w:t>
      </w:r>
      <w:r>
        <w:t xml:space="preserve"> — the app fails fast at startup with a clear error if any is missing, rather than starting in a silently-broken state.</w:t>
      </w:r>
    </w:p>
    <w:p>
      <w:pPr>
        <w:pStyle w:val="Heading3"/>
        <w:spacing w:after="120" w:before="200"/>
      </w:pPr>
      <w:r>
        <w:t xml:space="preserve">2.1 Representing the </w:t>
      </w:r>
      <w:r>
        <w:rPr>
          <w:rFonts w:ascii="Consolas" w:cs="Consolas" w:eastAsia="Consolas" w:hAnsi="Consolas"/>
          <w:shd w:fill="F0F0F0" w:val="clear"/>
        </w:rPr>
        <w:t xml:space="preserve">SheetMailboxLocalParts</w:t>
      </w:r>
      <w:r>
        <w:t xml:space="preserve"> array outside a JSON file</w:t>
      </w:r>
    </w:p>
    <w:p>
      <w:pPr>
        <w:spacing w:after="160"/>
      </w:pPr>
      <w:r>
        <w:t xml:space="preserve">.NET configuration flattens JSON arrays into indexed keys. If your host only accepts flat key/value pairs (rather than a JSON file or a structured secrets store), set: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Facility__SheetMailboxLocalParts__0 = sheet1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Facility__SheetMailboxLocalParts__1 = sheet2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Facility__SheetMailboxLocalParts__2 = sheet3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Facility__SheetMailboxLocalParts__3 = sheet4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Facility__SheetMailboxLocalParts__4 = sheet5</w:t>
      </w:r>
    </w:p>
    <w:p>
      <w:pPr>
        <w:spacing w:after="160"/>
      </w:pPr>
    </w:p>
    <w:p>
      <w:pPr>
        <w:spacing w:after="160"/>
      </w:pPr>
      <w:r>
        <w:t xml:space="preserve">(double-underscore </w:t>
      </w:r>
      <w:r>
        <w:rPr>
          <w:rFonts w:ascii="Consolas" w:cs="Consolas" w:eastAsia="Consolas" w:hAnsi="Consolas"/>
          <w:shd w:fill="F0F0F0" w:val="clear"/>
        </w:rPr>
        <w:t xml:space="preserve">__</w:t>
      </w:r>
      <w:r>
        <w:t xml:space="preserve"> is .NET configuration's section-separator convention for environment variables). Azure App Service's Application Settings UI accepts this same </w:t>
      </w:r>
      <w:r>
        <w:rPr>
          <w:rFonts w:ascii="Consolas" w:cs="Consolas" w:eastAsia="Consolas" w:hAnsi="Consolas"/>
          <w:shd w:fill="F0F0F0" w:val="clear"/>
        </w:rPr>
        <w:t xml:space="preserve">__</w:t>
      </w:r>
      <w:r>
        <w:t xml:space="preserve"> convention directly.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3. Primary Path — Azure App Service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Resource group + App Service Plan</w:t>
      </w:r>
      <w:r>
        <w:t xml:space="preserve"> — a Linux or Windows plan both work; a small tier (B1) is comfortably sufficient at this app's actual concurrency (1–2 staff users, plus anonymous public traffic against the rate-limited public endpoints).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Create the Web App</w:t>
      </w:r>
      <w:r>
        <w:t xml:space="preserve">, runtime stack = .NET 10 (or the closest available .NET version at deploy time).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Publish the app</w:t>
      </w:r>
      <w:r>
        <w:t xml:space="preserve">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dotnet publish -c Release -o ./publish</w:t>
      </w:r>
    </w:p>
    <w:p>
      <w:pPr>
        <w:spacing w:after="160"/>
      </w:pPr>
    </w:p>
    <w:p>
      <w:pPr>
        <w:spacing w:after="160"/>
      </w:pPr>
      <w:r>
        <w:t xml:space="preserve">   then deploy the </w:t>
      </w:r>
      <w:r>
        <w:rPr>
          <w:rFonts w:ascii="Consolas" w:cs="Consolas" w:eastAsia="Consolas" w:hAnsi="Consolas"/>
          <w:shd w:fill="F0F0F0" w:val="clear"/>
        </w:rPr>
        <w:t xml:space="preserve">./publish</w:t>
      </w:r>
      <w:r>
        <w:t xml:space="preserve"> contents via </w:t>
      </w:r>
      <w:r>
        <w:rPr>
          <w:rFonts w:ascii="Consolas" w:cs="Consolas" w:eastAsia="Consolas" w:hAnsi="Consolas"/>
          <w:shd w:fill="F0F0F0" w:val="clear"/>
        </w:rPr>
        <w:t xml:space="preserve">az webapp deploy</w:t>
      </w:r>
      <w:r>
        <w:t xml:space="preserve">, a GitHub Actions workflow, or ZIP deploy through the portal — whichever fits your existing CI/CD.</w:t>
      </w:r>
    </w:p>
    <w:p>
      <w:pPr>
        <w:spacing w:after="160"/>
      </w:pPr>
      <w:r>
        <w:t xml:space="preserve">4. </w:t>
      </w:r>
      <w:r>
        <w:rPr>
          <w:b/>
          <w:bCs/>
        </w:rPr>
        <w:t xml:space="preserve">Set Application Settings</w:t>
      </w:r>
      <w:r>
        <w:t xml:space="preserve"> (Configuration → Application settings in the portal, or </w:t>
      </w:r>
      <w:r>
        <w:rPr>
          <w:rFonts w:ascii="Consolas" w:cs="Consolas" w:eastAsia="Consolas" w:hAnsi="Consolas"/>
          <w:shd w:fill="F0F0F0" w:val="clear"/>
        </w:rPr>
        <w:t xml:space="preserve">az webapp config appsettings set</w:t>
      </w:r>
      <w:r>
        <w:t xml:space="preserve">) for every key in §2 above. Application Settings are injected as environment variables at container/process start, which ASP.NET Core's configuration system picks up automatically (no code change needed).</w:t>
      </w:r>
    </w:p>
    <w:p>
      <w:pPr>
        <w:spacing w:after="160"/>
      </w:pPr>
      <w:r>
        <w:t xml:space="preserve">5. </w:t>
      </w:r>
      <w:r>
        <w:rPr>
          <w:b/>
          <w:bCs/>
        </w:rPr>
        <w:t xml:space="preserve">Custom domain + HTTPS</w:t>
      </w:r>
      <w:r>
        <w:t xml:space="preserve">: bind the club's domain and enable an App Service Managed Certificate (or bring your own), then enforce HTTPS-only in the App Service TLS/SSL settings.</w:t>
      </w:r>
    </w:p>
    <w:p>
      <w:pPr>
        <w:spacing w:after="160"/>
      </w:pPr>
      <w:r>
        <w:t xml:space="preserve">6. </w:t>
      </w:r>
      <w:r>
        <w:rPr>
          <w:b/>
          <w:bCs/>
        </w:rPr>
        <w:t xml:space="preserve">Restart</w:t>
      </w:r>
      <w:r>
        <w:t xml:space="preserve"> the Web App after setting configuration (App Service usually does this automatically on a settings save, but confirm) so </w:t>
      </w:r>
      <w:r>
        <w:rPr>
          <w:rFonts w:ascii="Consolas" w:cs="Consolas" w:eastAsia="Consolas" w:hAnsi="Consolas"/>
          <w:shd w:fill="F0F0F0" w:val="clear"/>
        </w:rPr>
        <w:t xml:space="preserve">FacilityConfiguration</w:t>
      </w:r>
      <w:r>
        <w:t xml:space="preserve">'s startup validation runs against the real values.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4. Generic Requirements — Any Other Host</w:t>
      </w:r>
    </w:p>
    <w:p>
      <w:pPr>
        <w:spacing w:after="160"/>
      </w:pPr>
      <w:r>
        <w:t xml:space="preserve">If not deploying to Azure App Service, the app has no Azure-specific dependency — it's a standard ASP.NET Core Blazor Server app. Any host needs: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.NET 10 ASP.NET Core runtime</w:t>
      </w:r>
      <w:r>
        <w:t xml:space="preserve"> (or the SDK, if building on the host itself).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Outbound HTTPS access</w:t>
      </w:r>
      <w:r>
        <w:t xml:space="preserve"> to </w:t>
      </w:r>
      <w:r>
        <w:rPr>
          <w:rFonts w:ascii="Consolas" w:cs="Consolas" w:eastAsia="Consolas" w:hAnsi="Consolas"/>
          <w:shd w:fill="F0F0F0" w:val="clear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login.microsoftonline.com</w:t>
      </w:r>
      <w:r>
        <w:t xml:space="preserve"> — nothing else external is called.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HTTPS termination</w:t>
      </w:r>
      <w:r>
        <w:t xml:space="preserve"> — either the app's own Kestrel server with a bound certificate, or a reverse proxy (nginx, IIS as a reverse proxy, a cloud load balancer) terminating TLS in front of it. Blazor Server's SignalR circuit needs WebSocket support to pass through cleanly if a reverse proxy is in the path.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secret-injection mechanism</w:t>
      </w:r>
      <w:r>
        <w:t xml:space="preserve"> — environment variables (using the </w:t>
      </w:r>
      <w:r>
        <w:rPr>
          <w:rFonts w:ascii="Consolas" w:cs="Consolas" w:eastAsia="Consolas" w:hAnsi="Consolas"/>
          <w:shd w:fill="F0F0F0" w:val="clear"/>
        </w:rPr>
        <w:t xml:space="preserve">__</w:t>
      </w:r>
      <w:r>
        <w:t xml:space="preserve"> convention from §2.1) or a mounted configuration file are both sufficient; nothing here requires a specific secret manager.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process supervisor</w:t>
      </w:r>
      <w:r>
        <w:t xml:space="preserve"> to keep the app running and restart it on failure — systemd unit, IIS as a process host (via the ASP.NET Core Hosting Bundle), a container orchestrator's own restart policy, or equivalent. Which one depends entirely on the host; the app itself has no opinion.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same §2 configuration reference table applies regardless of host — only *where* each value is set changes.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5. Post-Deploy Verification Checklist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Visiting the app's root URL (</w:t>
      </w:r>
      <w:r>
        <w:rPr>
          <w:rFonts w:ascii="Consolas" w:cs="Consolas" w:eastAsia="Consolas" w:hAnsi="Consolas"/>
          <w:shd w:fill="F0F0F0" w:val="clear"/>
        </w:rPr>
        <w:t xml:space="preserve">/</w:t>
      </w:r>
      <w:r>
        <w:t xml:space="preserve">) shows the connectivity check page returning </w:t>
      </w:r>
      <w:r>
        <w:rPr>
          <w:b/>
          <w:bCs/>
        </w:rPr>
        <w:t xml:space="preserve">OK</w:t>
      </w:r>
      <w:r>
        <w:t xml:space="preserve"> for every configured mailbox (sheet mailboxes + Club Events). A </w:t>
      </w:r>
      <w:r>
        <w:rPr>
          <w:rFonts w:ascii="Consolas" w:cs="Consolas" w:eastAsia="Consolas" w:hAnsi="Consolas"/>
          <w:shd w:fill="F0F0F0" w:val="clear"/>
        </w:rPr>
        <w:t xml:space="preserve">FAILED</w:t>
      </w:r>
      <w:r>
        <w:t xml:space="preserve"> row here usually means either the Application Access Policy/RBAC scoping (architecture doc §6.3) or the </w:t>
      </w:r>
      <w:r>
        <w:rPr>
          <w:rFonts w:ascii="Consolas" w:cs="Consolas" w:eastAsia="Consolas" w:hAnsi="Consolas"/>
          <w:shd w:fill="F0F0F0" w:val="clear"/>
        </w:rPr>
        <w:t xml:space="preserve">Facility</w:t>
      </w:r>
      <w:r>
        <w:t xml:space="preserve"> configuration is wrong.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Staff sign-in (Entra SSO) succeeds and the 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 page loads real data.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</w:t>
      </w:r>
      <w:r>
        <w:rPr>
          <w:rFonts w:ascii="Consolas" w:cs="Consolas" w:eastAsia="Consolas" w:hAnsi="Consolas"/>
          <w:shd w:fill="F0F0F0" w:val="clear"/>
        </w:rPr>
        <w:t xml:space="preserve">/public/calendar</w:t>
      </w:r>
      <w:r>
        <w:t xml:space="preserve"> loads without signing in, in a private/incognito browser window.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</w:t>
      </w:r>
      <w:r>
        <w:rPr>
          <w:rFonts w:ascii="Consolas" w:cs="Consolas" w:eastAsia="Consolas" w:hAnsi="Consolas"/>
          <w:shd w:fill="F0F0F0" w:val="clear"/>
        </w:rPr>
        <w:t xml:space="preserve">/api/public/availability</w:t>
      </w:r>
      <w:r>
        <w:t xml:space="preserve"> returns JSON without signing 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Mailbox audit logging is confirmed enabled on the resource mailboxes (per the provisioning checklist, architecture doc §7) — this is a tenant-side setting, not something the app itself can verify.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If </w:t>
      </w:r>
      <w:r>
        <w:rPr>
          <w:rFonts w:ascii="Consolas" w:cs="Consolas" w:eastAsia="Consolas" w:hAnsi="Consolas"/>
          <w:shd w:fill="F0F0F0" w:val="clear"/>
        </w:rPr>
        <w:t xml:space="preserve">Facility:TenantDomain</w:t>
      </w:r>
      <w:r>
        <w:t xml:space="preserve"> (or any other load-bearing </w:t>
      </w:r>
      <w:r>
        <w:rPr>
          <w:rFonts w:ascii="Consolas" w:cs="Consolas" w:eastAsia="Consolas" w:hAnsi="Consolas"/>
          <w:shd w:fill="F0F0F0" w:val="clear"/>
        </w:rPr>
        <w:t xml:space="preserve">Facility</w:t>
      </w:r>
      <w:r>
        <w:t xml:space="preserve"> value) is deliberately left unset as a smoke test, the app should fail to start with a clear </w:t>
      </w:r>
      <w:r>
        <w:rPr>
          <w:rFonts w:ascii="Consolas" w:cs="Consolas" w:eastAsia="Consolas" w:hAnsi="Consolas"/>
          <w:shd w:fill="F0F0F0" w:val="clear"/>
        </w:rPr>
        <w:t xml:space="preserve">InvalidOperationException</w:t>
      </w:r>
      <w:r>
        <w:t xml:space="preserve"> — confirms the fail-fast validation is actually wired up in this environment, not silently bypassed by a stale cached config.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2026-07-16T19:16:25.517Z</dcterms:created>
  <dcterms:modified xsi:type="dcterms:W3CDTF">2026-07-16T19:16:25.519Z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