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Facility Scheduling System — Architecture &amp; Design</w:t>
      </w:r>
    </w:p>
    <w:p>
      <w:pPr>
        <w:spacing w:after="160"/>
      </w:pPr>
      <w:r>
        <w:rPr>
          <w:b/>
          <w:bCs/>
        </w:rPr>
        <w:t xml:space="preserve">Project:</w:t>
      </w:r>
      <w:r>
        <w:t xml:space="preserve"> Curling sheet scheduling and availability management on Exchange Online</w:t>
      </w:r>
    </w:p>
    <w:p>
      <w:pPr>
        <w:spacing w:after="160"/>
      </w:pPr>
      <w:r>
        <w:rPr>
          <w:b/>
          <w:bCs/>
        </w:rPr>
        <w:t xml:space="preserve">Status:</w:t>
      </w:r>
      <w:r>
        <w:t xml:space="preserve"> As-built. Phases 0–9 complete; Phase 10 (production hardening) in progress.</w:t>
      </w:r>
    </w:p>
    <w:p>
      <w:pPr>
        <w:spacing w:after="160"/>
      </w:pPr>
      <w:r>
        <w:rPr>
          <w:b/>
          <w:bCs/>
        </w:rPr>
        <w:t xml:space="preserve">Date:</w:t>
      </w:r>
      <w:r>
        <w:t xml:space="preserve"> 2026-07-16 (wholesale rewrite reflecting the actual built system — supersedes the 2026-07-11 pre-build design this document originally described)</w:t>
      </w:r>
    </w:p>
    <w:p>
      <w:pPr>
        <w:spacing w:after="160"/>
      </w:pPr>
      <w:r>
        <w:rPr>
          <w:b/>
          <w:bCs/>
        </w:rPr>
        <w:t xml:space="preserve">Author:</w:t>
      </w:r>
      <w:r>
        <w:t xml:space="preserve"> Design iteration between club operator and Claude</w:t>
      </w:r>
    </w:p>
    <w:p>
      <w:pPr>
        <w:spacing w:after="160"/>
      </w:pPr>
      <w:r>
        <w:rPr>
          <w:b/>
          <w:bCs/>
        </w:rPr>
        <w:t xml:space="preserve">Stack:</w:t>
      </w:r>
      <w:r>
        <w:t xml:space="preserve"> .NET / C#, Blazor Server (.NET 10) — see §9, D14</w:t>
      </w:r>
    </w:p>
    <w:p>
      <w:pPr>
        <w:pBdr>
          <w:bottom w:val="single" w:color="AAAAAA" w:sz="6" w:space="1"/>
        </w:pBdr>
        <w:spacing w:after="200"/>
      </w:pPr>
    </w:p>
    <w:p>
      <w:pPr>
        <w:pStyle w:val="Heading2"/>
        <w:spacing w:after="140" w:before="28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and three distinct public-facing surfaces (a minimized JSON availability API for a thin CMS embed, a full read-only public calendar page members browse directly with its own Month/Week/Day views, and a search page for finding a window with enough open sheets for a group event).</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space="1"/>
        </w:pBdr>
        <w:spacing w:after="200"/>
      </w:pPr>
    </w:p>
    <w:p>
      <w:pPr>
        <w:pStyle w:val="Heading2"/>
        <w:spacing w:after="140" w:before="280"/>
      </w:pPr>
      <w:r>
        <w:t xml:space="preserve">2. Scope and Requirements</w:t>
      </w:r>
    </w:p>
    <w:p>
      <w:pPr>
        <w:pStyle w:val="Heading3"/>
        <w:spacing w:after="120" w:before="200"/>
      </w:pPr>
      <w:r>
        <w:t xml:space="preserve">2.1 Delivered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Requirement</w:t>
            </w:r>
          </w:p>
        </w:tc>
        <w:tc>
          <w:tcPr>
            <w:tcW w:type="dxa" w:w="3120"/>
            <w:shd w:fill="D9E2F3" w:val="clear"/>
          </w:tcPr>
          <w:p>
            <w:pPr>
              <w:spacing w:after="60"/>
            </w:pPr>
            <w:r>
              <w:t xml:space="preserve">Status</w:t>
            </w:r>
          </w:p>
        </w:tc>
      </w:tr>
      <w:tr>
        <w:tc>
          <w:tcPr>
            <w:tcW w:type="dxa" w:w="3120"/>
          </w:tcPr>
          <w:p>
            <w:pPr>
              <w:spacing w:after="60"/>
            </w:pPr>
            <w:r>
              <w:t xml:space="preserve">R1</w:t>
            </w:r>
          </w:p>
        </w:tc>
        <w:tc>
          <w:tcPr>
            <w:tcW w:type="dxa" w:w="3120"/>
          </w:tcPr>
          <w:p>
            <w:pPr>
              <w:spacing w:after="60"/>
            </w:pPr>
            <w:r>
              <w:t xml:space="preserve">Model each curling sheet as an independently bookable resource with its own calendar</w:t>
            </w:r>
          </w:p>
        </w:tc>
        <w:tc>
          <w:tcPr>
            <w:tcW w:type="dxa" w:w="3120"/>
          </w:tcPr>
          <w:p>
            <w:pPr>
              <w:spacing w:after="60"/>
            </w:pPr>
            <w:r>
              <w:t xml:space="preserve">Done — sheet count and mailbox addresses are configuration (§4.6), not a hardcoded "5"</w:t>
            </w:r>
          </w:p>
        </w:tc>
      </w:tr>
      <w:tr>
        <w:tc>
          <w:tcPr>
            <w:tcW w:type="dxa" w:w="3120"/>
          </w:tcPr>
          <w:p>
            <w:pPr>
              <w:spacing w:after="60"/>
            </w:pPr>
            <w:r>
              <w:t xml:space="preserve">R2</w:t>
            </w:r>
          </w:p>
        </w:tc>
        <w:tc>
          <w:tcPr>
            <w:tcW w:type="dxa" w:w="3120"/>
          </w:tcPr>
          <w:p>
            <w:pPr>
              <w:spacing w:after="60"/>
            </w:pPr>
            <w:r>
              <w:t xml:space="preserve">Staff-mediated booking: staff create, modify, and cancel all bookings through a custom web UI</w:t>
            </w:r>
          </w:p>
        </w:tc>
        <w:tc>
          <w:tcPr>
            <w:tcW w:type="dxa" w:w="3120"/>
          </w:tcPr>
          <w:p>
            <w:pPr>
              <w:spacing w:after="60"/>
            </w:pPr>
            <w:r>
              <w:t xml:space="preserve">Done</w:t>
            </w:r>
          </w:p>
        </w:tc>
      </w:tr>
      <w:tr>
        <w:tc>
          <w:tcPr>
            <w:tcW w:type="dxa" w:w="3120"/>
          </w:tcPr>
          <w:p>
            <w:pPr>
              <w:spacing w:after="60"/>
            </w:pPr>
            <w:r>
              <w:t xml:space="preserve">R3</w:t>
            </w:r>
          </w:p>
        </w:tc>
        <w:tc>
          <w:tcPr>
            <w:tcW w:type="dxa" w:w="3120"/>
          </w:tcPr>
          <w:p>
            <w:pPr>
              <w:spacing w:after="60"/>
            </w:pPr>
            <w:r>
              <w:t xml:space="preserve">Booking states beyond free/busy: </w:t>
            </w:r>
            <w:r>
              <w:rPr>
                <w:b/>
                <w:bCs/>
              </w:rPr>
              <w:t xml:space="preserve">Hold</w:t>
            </w:r>
            <w:r>
              <w:t xml:space="preserve"> (soft, blocks other bookings) and </w:t>
            </w:r>
            <w:r>
              <w:rPr>
                <w:b/>
                <w:bCs/>
              </w:rPr>
              <w:t xml:space="preserve">Confirmed</w:t>
            </w:r>
            <w:r>
              <w:t xml:space="preserve"> (hard)</w:t>
            </w:r>
          </w:p>
        </w:tc>
        <w:tc>
          <w:tcPr>
            <w:tcW w:type="dxa" w:w="3120"/>
          </w:tcPr>
          <w:p>
            <w:pPr>
              <w:spacing w:after="60"/>
            </w:pPr>
            <w:r>
              <w:t xml:space="preserve">Done — Hold is available only for Group Event; every other category is always Confirmed (§4.2)</w:t>
            </w:r>
          </w:p>
        </w:tc>
      </w:tr>
      <w:tr>
        <w:tc>
          <w:tcPr>
            <w:tcW w:type="dxa" w:w="3120"/>
          </w:tcPr>
          <w:p>
            <w:pPr>
              <w:spacing w:after="60"/>
            </w:pPr>
            <w:r>
              <w:t xml:space="preserve">R4</w:t>
            </w:r>
          </w:p>
        </w:tc>
        <w:tc>
          <w:tcPr>
            <w:tcW w:type="dxa" w:w="3120"/>
          </w:tcPr>
          <w:p>
            <w:pPr>
              <w:spacing w:after="60"/>
            </w:pPr>
            <w:r>
              <w:t xml:space="preserve">Booking categories, consistently represented across all sheets</w:t>
            </w:r>
          </w:p>
        </w:tc>
        <w:tc>
          <w:tcPr>
            <w:tcW w:type="dxa" w:w="3120"/>
          </w:tcPr>
          <w:p>
            <w:pPr>
              <w:spacing w:after="60"/>
            </w:pPr>
            <w:r>
              <w:t xml:space="preserve">Done — sheet categories: Group Event / League / Bonspiel / Maintenance / Practice Ice / Other (Event is reserved for Club Events, §4.4)</w:t>
            </w:r>
          </w:p>
        </w:tc>
      </w:tr>
      <w:tr>
        <w:tc>
          <w:tcPr>
            <w:tcW w:type="dxa" w:w="3120"/>
          </w:tcPr>
          <w:p>
            <w:pPr>
              <w:spacing w:after="60"/>
            </w:pPr>
            <w:r>
              <w:t xml:space="preserve">R5</w:t>
            </w:r>
          </w:p>
        </w:tc>
        <w:tc>
          <w:tcPr>
            <w:tcW w:type="dxa" w:w="3120"/>
          </w:tcPr>
          <w:p>
            <w:pPr>
              <w:spacing w:after="60"/>
            </w:pPr>
            <w:r>
              <w:t xml:space="preserve">Rich contextual metadata attached to the booking itself: renter name, contact, notes</w:t>
            </w:r>
          </w:p>
        </w:tc>
        <w:tc>
          <w:tcPr>
            <w:tcW w:type="dxa" w:w="3120"/>
          </w:tcPr>
          <w:p>
            <w:pPr>
              <w:spacing w:after="60"/>
            </w:pPr>
            <w:r>
              <w:t xml:space="preserve">Done (Price was cut from scope during build — never used)</w:t>
            </w:r>
          </w:p>
        </w:tc>
      </w:tr>
      <w:tr>
        <w:tc>
          <w:tcPr>
            <w:tcW w:type="dxa" w:w="3120"/>
          </w:tcPr>
          <w:p>
            <w:pPr>
              <w:spacing w:after="60"/>
            </w:pPr>
            <w:r>
              <w:t xml:space="preserve">R6</w:t>
            </w:r>
          </w:p>
        </w:tc>
        <w:tc>
          <w:tcPr>
            <w:tcW w:type="dxa" w:w="3120"/>
          </w:tcPr>
          <w:p>
            <w:pPr>
              <w:spacing w:after="60"/>
            </w:pPr>
            <w:r>
              <w:t xml:space="preserve">Multiple views: per-sheet/all-sheets Month, Week, and Day grids</w:t>
            </w:r>
          </w:p>
        </w:tc>
        <w:tc>
          <w:tcPr>
            <w:tcW w:type="dxa" w:w="3120"/>
          </w:tcPr>
          <w:p>
            <w:pPr>
              <w:spacing w:after="60"/>
            </w:pPr>
            <w:r>
              <w:t xml:space="preserve">Done. The originally-scoped derived "≥N sheets available" consolidated view (interval-merge engine) was deprioritized twice during the initial build, then delivered in Phase 10 as its own dedicated page (</w:t>
            </w:r>
            <w:r>
              <w:rPr>
                <w:rFonts w:ascii="Consolas" w:cs="Consolas" w:eastAsia="Consolas" w:hAnsi="Consolas"/>
                <w:shd w:fill="F0F0F0" w:val="clear"/>
              </w:rPr>
              <w:t xml:space="preserve">/public/search</w:t>
            </w:r>
            <w:r>
              <w:t xml:space="preserve">, §5.4.3) once member feedback raised it again</w:t>
            </w:r>
          </w:p>
        </w:tc>
      </w:tr>
      <w:tr>
        <w:tc>
          <w:tcPr>
            <w:tcW w:type="dxa" w:w="3120"/>
          </w:tcPr>
          <w:p>
            <w:pPr>
              <w:spacing w:after="60"/>
            </w:pPr>
            <w:r>
              <w:t xml:space="preserve">R7</w:t>
            </w:r>
          </w:p>
        </w:tc>
        <w:tc>
          <w:tcPr>
            <w:tcW w:type="dxa" w:w="3120"/>
          </w:tcPr>
          <w:p>
            <w:pPr>
              <w:spacing w:after="60"/>
            </w:pPr>
            <w:r>
              <w:t xml:space="preserve">Anonymous public read-only view, embeddable in the club website</w:t>
            </w:r>
          </w:p>
        </w:tc>
        <w:tc>
          <w:tcPr>
            <w:tcW w:type="dxa" w:w="3120"/>
          </w:tcPr>
          <w:p>
            <w:pPr>
              <w:spacing w:after="60"/>
            </w:pPr>
            <w:r>
              <w:t xml:space="preserve">Done, as </w:t>
            </w:r>
            <w:r>
              <w:rPr>
                <w:b/>
                <w:bCs/>
              </w:rPr>
              <w:t xml:space="preserve">two</w:t>
            </w:r>
            <w:r>
              <w:t xml:space="preserve"> distinct surfaces (§5.4): a minimized JSON availability API + CMS embed widget, and a separate full public month calendar page</w:t>
            </w:r>
          </w:p>
        </w:tc>
      </w:tr>
      <w:tr>
        <w:tc>
          <w:tcPr>
            <w:tcW w:type="dxa" w:w="3120"/>
          </w:tcPr>
          <w:p>
            <w:pPr>
              <w:spacing w:after="60"/>
            </w:pPr>
            <w:r>
              <w:t xml:space="preserve">R8</w:t>
            </w:r>
          </w:p>
        </w:tc>
        <w:tc>
          <w:tcPr>
            <w:tcW w:type="dxa" w:w="3120"/>
          </w:tcPr>
          <w:p>
            <w:pPr>
              <w:spacing w:after="60"/>
            </w:pPr>
            <w:r>
              <w:t xml:space="preserve">Outlook/OWA remains available as a read-only fallback</w:t>
            </w:r>
          </w:p>
        </w:tc>
        <w:tc>
          <w:tcPr>
            <w:tcW w:type="dxa" w:w="3120"/>
          </w:tcPr>
          <w:p>
            <w:pPr>
              <w:spacing w:after="60"/>
            </w:pPr>
            <w:r>
              <w:t xml:space="preserve">Done</w:t>
            </w:r>
          </w:p>
        </w:tc>
      </w:tr>
      <w:tr>
        <w:tc>
          <w:tcPr>
            <w:tcW w:type="dxa" w:w="3120"/>
          </w:tcPr>
          <w:p>
            <w:pPr>
              <w:spacing w:after="60"/>
            </w:pPr>
            <w:r>
              <w:t xml:space="preserve">R9</w:t>
            </w:r>
          </w:p>
        </w:tc>
        <w:tc>
          <w:tcPr>
            <w:tcW w:type="dxa" w:w="3120"/>
          </w:tcPr>
          <w:p>
            <w:pPr>
              <w:spacing w:after="60"/>
            </w:pPr>
            <w:r>
              <w:t xml:space="preserve">Recurring bookings supported via native calendar recurrence</w:t>
            </w:r>
          </w:p>
        </w:tc>
        <w:tc>
          <w:tcPr>
            <w:tcW w:type="dxa" w:w="3120"/>
          </w:tcPr>
          <w:p>
            <w:pPr>
              <w:spacing w:after="60"/>
            </w:pPr>
            <w:r>
              <w:t xml:space="preserve">Done (§4.5)</w:t>
            </w:r>
          </w:p>
        </w:tc>
      </w:tr>
      <w:tr>
        <w:tc>
          <w:tcPr>
            <w:tcW w:type="dxa" w:w="3120"/>
          </w:tcPr>
          <w:p>
            <w:pPr>
              <w:spacing w:after="60"/>
            </w:pPr>
            <w:r>
              <w:t xml:space="preserve">R10</w:t>
            </w:r>
          </w:p>
        </w:tc>
        <w:tc>
          <w:tcPr>
            <w:tcW w:type="dxa" w:w="3120"/>
          </w:tcPr>
          <w:p>
            <w:pPr>
              <w:spacing w:after="60"/>
            </w:pPr>
            <w:r>
              <w:t xml:space="preserve">Double-booking prevention, enforced by the application</w:t>
            </w:r>
          </w:p>
        </w:tc>
        <w:tc>
          <w:tcPr>
            <w:tcW w:type="dxa" w:w="3120"/>
          </w:tcPr>
          <w:p>
            <w:pPr>
              <w:spacing w:after="60"/>
            </w:pPr>
            <w:r>
              <w:t xml:space="preserve">Done (§6.1); the Phase 7 read cache is deliberately scoped to never weaken this (§4.3)</w:t>
            </w:r>
          </w:p>
        </w:tc>
      </w:tr>
      <w:tr>
        <w:tc>
          <w:tcPr>
            <w:tcW w:type="dxa" w:w="3120"/>
          </w:tcPr>
          <w:p>
            <w:pPr>
              <w:spacing w:after="60"/>
            </w:pPr>
            <w:r>
              <w:t xml:space="preserve">R11</w:t>
            </w:r>
          </w:p>
        </w:tc>
        <w:tc>
          <w:tcPr>
            <w:tcW w:type="dxa" w:w="3120"/>
          </w:tcPr>
          <w:p>
            <w:pPr>
              <w:spacing w:after="60"/>
            </w:pPr>
            <w:r>
              <w:rPr>
                <w:b/>
                <w:bCs/>
              </w:rPr>
              <w:t xml:space="preserve">Club Events</w:t>
            </w:r>
            <w:r>
              <w:t xml:space="preserve">: a whole-club resource for large events, separate from individual sheet reservations</w:t>
            </w:r>
          </w:p>
        </w:tc>
        <w:tc>
          <w:tcPr>
            <w:tcW w:type="dxa" w:w="3120"/>
          </w:tcPr>
          <w:p>
            <w:pPr>
              <w:spacing w:after="60"/>
            </w:pPr>
            <w:r>
              <w:t xml:space="preserve">Done (§4.4), including a closure-conflict cross-check added after build (§4.4)</w:t>
            </w:r>
          </w:p>
        </w:tc>
      </w:tr>
      <w:tr>
        <w:tc>
          <w:tcPr>
            <w:tcW w:type="dxa" w:w="3120"/>
          </w:tcPr>
          <w:p>
            <w:pPr>
              <w:spacing w:after="60"/>
            </w:pPr>
            <w:r>
              <w:t xml:space="preserve">R12</w:t>
            </w:r>
          </w:p>
        </w:tc>
        <w:tc>
          <w:tcPr>
            <w:tcW w:type="dxa" w:w="3120"/>
          </w:tcPr>
          <w:p>
            <w:pPr>
              <w:spacing w:after="60"/>
            </w:pPr>
            <w:r>
              <w:t xml:space="preserve">Configuration-driven tenant/mailbox/timezone, no hardcoded tenant values in code</w:t>
            </w:r>
          </w:p>
        </w:tc>
        <w:tc>
          <w:tcPr>
            <w:tcW w:type="dxa" w:w="3120"/>
          </w:tcPr>
          <w:p>
            <w:pPr>
              <w:spacing w:after="60"/>
            </w:pPr>
            <w:r>
              <w:t xml:space="preserve">Done (§4.6), added during Phase 10</w:t>
            </w:r>
          </w:p>
        </w:tc>
      </w:tr>
    </w:tbl>
    <w:p>
      <w:pPr>
        <w:spacing w:after="200"/>
      </w:pPr>
    </w:p>
    <w:p>
      <w:pPr>
        <w:pStyle w:val="Heading3"/>
        <w:spacing w:after="120" w:before="200"/>
      </w:pPr>
      <w:r>
        <w:t xml:space="preserve">2.2 Out of Scope (explicitly deferred or rejected)</w:t>
      </w:r>
    </w:p>
    <w:p>
      <w:pPr>
        <w:pStyle w:val="ListParagraph"/>
        <w:numPr>
          <w:ilvl w:val="0"/>
          <w:numId w:val="1"/>
        </w:numPr>
        <w:spacing w:after="80"/>
      </w:pPr>
      <w:r>
        <w:t xml:space="preserve">Payments, fees, deposits (Price field was added then removed — never used)</w:t>
      </w:r>
    </w:p>
    <w:p>
      <w:pPr>
        <w:pStyle w:val="ListParagraph"/>
        <w:numPr>
          <w:ilvl w:val="0"/>
          <w:numId w:val="1"/>
        </w:numPr>
        <w:spacing w:after="80"/>
      </w:pPr>
      <w:r>
        <w:t xml:space="preserve">Membership rules, booking caps, priority tiers, waitlists</w:t>
      </w:r>
    </w:p>
    <w:p>
      <w:pPr>
        <w:pStyle w:val="ListParagraph"/>
        <w:numPr>
          <w:ilvl w:val="0"/>
          <w:numId w:val="1"/>
        </w:numPr>
        <w:spacing w:after="80"/>
      </w:pPr>
      <w:r>
        <w:t xml:space="preserve">Member/public self-service booking (no member identity object; public calendar is read-only)</w:t>
      </w:r>
    </w:p>
    <w:p>
      <w:pPr>
        <w:pStyle w:val="ListParagraph"/>
        <w:numPr>
          <w:ilvl w:val="0"/>
          <w:numId w:val="1"/>
        </w:numPr>
        <w:spacing w:after="80"/>
      </w:pPr>
      <w:r>
        <w:t xml:space="preserve">Post-season reporting or cancellation audit history — cancelled bookings are hard-deleted, metadata loss on cancellation is accepted</w:t>
      </w:r>
    </w:p>
    <w:p>
      <w:pPr>
        <w:pStyle w:val="ListParagraph"/>
        <w:numPr>
          <w:ilvl w:val="0"/>
          <w:numId w:val="1"/>
        </w:numPr>
        <w:spacing w:after="80"/>
      </w:pPr>
      <w:r>
        <w:t xml:space="preserve">Automatic expiration of rental holds</w:t>
      </w:r>
    </w:p>
    <w:p>
      <w:pPr>
        <w:pStyle w:val="ListParagraph"/>
        <w:numPr>
          <w:ilvl w:val="0"/>
          <w:numId w:val="1"/>
        </w:numPr>
        <w:spacing w:after="80"/>
      </w:pPr>
      <w:r>
        <w:t xml:space="preserve">ICS calendar publishing (evaluated and rejected based on prior operational experience)</w:t>
      </w:r>
    </w:p>
    <w:p>
      <w:pPr>
        <w:pStyle w:val="ListParagraph"/>
        <w:numPr>
          <w:ilvl w:val="0"/>
          <w:numId w:val="1"/>
        </w:numPr>
        <w:spacing w:after="80"/>
      </w:pPr>
      <w:r>
        <w:t xml:space="preserve">Companion/adjacent authoritative database (all data of record stays on the calendar event)</w:t>
      </w:r>
    </w:p>
    <w:p>
      <w:pPr>
        <w:pStyle w:val="ListParagraph"/>
        <w:numPr>
          <w:ilvl w:val="0"/>
          <w:numId w:val="1"/>
        </w:numPr>
        <w:spacing w:after="80"/>
      </w:pPr>
      <w:r>
        <w:t xml:space="preserve">Bulk rental-availability painting tool (a multi-weekday bulk-create wizard) — scoped, then explicitly shelved as overkill for a once-per-season, near-empty-calendar operation; the series wizard covers the real need</w:t>
      </w:r>
    </w:p>
    <w:p>
      <w:pPr>
        <w:pStyle w:val="Heading3"/>
        <w:spacing w:after="120" w:before="200"/>
      </w:pPr>
      <w:r>
        <w:t xml:space="preserve">2.3 Constraints and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Constraint</w:t>
            </w:r>
          </w:p>
        </w:tc>
        <w:tc>
          <w:tcPr>
            <w:tcW w:type="dxa" w:w="4680"/>
            <w:shd w:fill="D9E2F3" w:val="clear"/>
          </w:tcPr>
          <w:p>
            <w:pPr>
              <w:spacing w:after="60"/>
            </w:pPr>
            <w:r>
              <w:t xml:space="preserve">Detail</w:t>
            </w:r>
          </w:p>
        </w:tc>
      </w:tr>
      <w:tr>
        <w:tc>
          <w:tcPr>
            <w:tcW w:type="dxa" w:w="4680"/>
          </w:tcPr>
          <w:p>
            <w:pPr>
              <w:spacing w:after="60"/>
            </w:pPr>
            <w:r>
              <w:t xml:space="preserve">Tenant</w:t>
            </w:r>
          </w:p>
        </w:tc>
        <w:tc>
          <w:tcPr>
            <w:tcW w:type="dxa" w:w="4680"/>
          </w:tcPr>
          <w:p>
            <w:pPr>
              <w:spacing w:after="60"/>
            </w:pPr>
            <w:r>
              <w:t xml:space="preserve">Configuration-driven (§4.6) — a trial tenant was used through most of the build; the app now deploys against whichever tenant its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points at, without a recompile.</w:t>
            </w:r>
          </w:p>
        </w:tc>
      </w:tr>
      <w:tr>
        <w:tc>
          <w:tcPr>
            <w:tcW w:type="dxa" w:w="4680"/>
          </w:tcPr>
          <w:p>
            <w:pPr>
              <w:spacing w:after="60"/>
            </w:pPr>
            <w:r>
              <w:t xml:space="preserve">Concurrency</w:t>
            </w:r>
          </w:p>
        </w:tc>
        <w:tc>
          <w:tcPr>
            <w:tcW w:type="dxa" w:w="4680"/>
          </w:tcPr>
          <w:p>
            <w:pPr>
              <w:spacing w:after="60"/>
            </w:pPr>
            <w:r>
              <w:t xml:space="preserve">Effectively 1 staff user at a time; 2 by rare coincidence.</w:t>
            </w:r>
          </w:p>
        </w:tc>
      </w:tr>
      <w:tr>
        <w:tc>
          <w:tcPr>
            <w:tcW w:type="dxa" w:w="4680"/>
          </w:tcPr>
          <w:p>
            <w:pPr>
              <w:spacing w:after="60"/>
            </w:pPr>
            <w:r>
              <w:t xml:space="preserve">Source of truth</w:t>
            </w:r>
          </w:p>
        </w:tc>
        <w:tc>
          <w:tcPr>
            <w:tcW w:type="dxa" w:w="4680"/>
          </w:tcPr>
          <w:p>
            <w:pPr>
              <w:spacing w:after="60"/>
            </w:pPr>
            <w:r>
              <w:t xml:space="preserve">Exchange Online. The web app holds no authoritative data.</w:t>
            </w:r>
          </w:p>
        </w:tc>
      </w:tr>
      <w:tr>
        <w:tc>
          <w:tcPr>
            <w:tcW w:type="dxa" w:w="4680"/>
          </w:tcPr>
          <w:p>
            <w:pPr>
              <w:spacing w:after="60"/>
            </w:pPr>
            <w:r>
              <w:t xml:space="preserve">Cache</w:t>
            </w:r>
          </w:p>
        </w:tc>
        <w:tc>
          <w:tcPr>
            <w:tcW w:type="dxa" w:w="4680"/>
          </w:tcPr>
          <w:p>
            <w:pPr>
              <w:spacing w:after="60"/>
            </w:pPr>
            <w:r>
              <w:t xml:space="preserve">Ephemeral only: short-TTL, non-authoritative, fully rebuildable from EXO at any moment; deliberately never applied to conflict-check reads (§4.3).</w:t>
            </w:r>
          </w:p>
        </w:tc>
      </w:tr>
      <w:tr>
        <w:tc>
          <w:tcPr>
            <w:tcW w:type="dxa" w:w="4680"/>
          </w:tcPr>
          <w:p>
            <w:pPr>
              <w:spacing w:after="60"/>
            </w:pPr>
            <w:r>
              <w:t xml:space="preserve">Public surface</w:t>
            </w:r>
          </w:p>
        </w:tc>
        <w:tc>
          <w:tcPr>
            <w:tcW w:type="dxa" w:w="4680"/>
          </w:tcPr>
          <w:p>
            <w:pPr>
              <w:spacing w:after="60"/>
            </w:pPr>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W w:type="dxa" w:w="4680"/>
          </w:tcPr>
          <w:p>
            <w:pPr>
              <w:spacing w:after="60"/>
            </w:pPr>
            <w:r>
              <w:t xml:space="preserve">CMS</w:t>
            </w:r>
          </w:p>
        </w:tc>
        <w:tc>
          <w:tcPr>
            <w:tcW w:type="dxa" w:w="4680"/>
          </w:tcPr>
          <w:p>
            <w:pPr>
              <w:spacing w:after="60"/>
            </w:pPr>
            <w:r>
              <w:t xml:space="preserve">Public view integrates as a thin embed calling the app's public endpoint — no Graph logic inside the CMS.</w:t>
            </w:r>
          </w:p>
        </w:tc>
      </w:tr>
      <w:tr>
        <w:tc>
          <w:tcPr>
            <w:tcW w:type="dxa" w:w="4680"/>
          </w:tcPr>
          <w:p>
            <w:pPr>
              <w:spacing w:after="60"/>
            </w:pPr>
            <w:r>
              <w:t xml:space="preserve">Deployment</w:t>
            </w:r>
          </w:p>
        </w:tc>
        <w:tc>
          <w:tcPr>
            <w:tcW w:type="dxa" w:w="4680"/>
          </w:tcPr>
          <w:p>
            <w:pPr>
              <w:spacing w:after="60"/>
            </w:pPr>
            <w:r>
              <w:t xml:space="preserve">Azure App Service is the primary target; see </w:t>
            </w:r>
            <w:r>
              <w:rPr>
                <w:rFonts w:ascii="Consolas" w:cs="Consolas" w:eastAsia="Consolas" w:hAnsi="Consolas"/>
                <w:shd w:fill="F0F0F0" w:val="clear"/>
              </w:rPr>
              <w:t xml:space="preserve">docs/deployment-guide.md</w:t>
            </w:r>
            <w:r>
              <w:t xml:space="preserve"> for the full deployment process and a platform-agnostic requirements section for other hosts.</w:t>
            </w:r>
          </w:p>
        </w:tc>
      </w:tr>
    </w:tbl>
    <w:p>
      <w:pPr>
        <w:spacing w:after="200"/>
      </w:pPr>
    </w:p>
    <w:p>
      <w:pPr>
        <w:pBdr>
          <w:bottom w:val="single" w:color="AAAAAA" w:sz="6" w:space="1"/>
        </w:pBdr>
        <w:spacing w:after="200"/>
      </w:pPr>
    </w:p>
    <w:p>
      <w:pPr>
        <w:pStyle w:val="Heading2"/>
        <w:spacing w:after="140" w:before="280"/>
      </w:pPr>
      <w:r>
        <w:t xml:space="preserve">3. System Architecture</w:t>
      </w:r>
    </w:p>
    <w:p>
      <w:pPr>
        <w:pStyle w:val="Heading3"/>
        <w:spacing w:after="120" w:before="200"/>
      </w:pPr>
      <w:r>
        <w:t xml:space="preserve">3.1 Component Overview</w:t>
      </w:r>
    </w:p>
    <w:p>
      <w:pPr>
        <w:spacing w:after="200" w:before="120"/>
        <w:jc w:val="center"/>
      </w:pPr>
      <w:r>
        <w:drawing>
          <wp:inline distT="0" distB="0" distL="0" distR="0">
            <wp:extent cx="59436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00550"/>
                    </a:xfrm>
                    <a:prstGeom prst="rect">
                      <a:avLst/>
                    </a:prstGeom>
                  </pic:spPr>
                </pic:pic>
              </a:graphicData>
            </a:graphic>
          </wp:inline>
        </w:drawing>
      </w:r>
    </w:p>
    <w:p>
      <w:pPr>
        <w:spacing w:after="160"/>
      </w:pPr>
      <w:r>
        <w:t xml:space="preserve">Key structural decisions visible above:</w:t>
      </w:r>
    </w:p>
    <w:p>
      <w:pPr>
        <w:pStyle w:val="ListParagraph"/>
        <w:numPr>
          <w:ilvl w:val="0"/>
          <w:numId w:val="1"/>
        </w:numPr>
        <w:spacing w:after="80"/>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1"/>
        </w:numPr>
        <w:spacing w:after="80"/>
      </w:pPr>
      <w:r>
        <w:rPr>
          <w:b/>
          <w:bCs/>
        </w:rPr>
        <w:t xml:space="preserve">Two public surfaces, not one.</w:t>
      </w:r>
      <w:r>
        <w:t xml:space="preserve"> The JSON API + widget is a subordinate feature (per-sheet rental availability only). The public calendar page is the *primary* way club members see what's happening club-wide while unauthenticated — every category, every title, no hour-level detail until a chip is clicked. Both read through the same services, which read through the same cache.</w:t>
      </w:r>
    </w:p>
    <w:p>
      <w:pPr>
        <w:pStyle w:val="ListParagraph"/>
        <w:numPr>
          <w:ilvl w:val="0"/>
          <w:numId w:val="1"/>
        </w:numPr>
        <w:spacing w:after="80"/>
      </w:pPr>
      <w:r>
        <w:rPr>
          <w:b/>
          <w:bCs/>
        </w:rPr>
        <w:t xml:space="preserve">Public pages are plain Minimal API endpoints, never Blazor components</w:t>
      </w:r>
      <w:r>
        <w:t xml:space="preserve"> sharing the staff app's authenticated circuit (</w:t>
      </w:r>
      <w:r>
        <w:rPr>
          <w:rFonts w:ascii="Consolas" w:cs="Consolas" w:eastAsia="Consolas" w:hAnsi="Consolas"/>
          <w:shd w:fill="F0F0F0" w:val="clear"/>
        </w:rPr>
        <w:t xml:space="preserve">MapRazorComponents&lt;App&gt;()</w:t>
      </w:r>
      <w:r>
        <w:t xml:space="preserve">). This is a hard architectural rule established the hard way (§8) — not a style preference.</w:t>
      </w:r>
    </w:p>
    <w:p>
      <w:pPr>
        <w:pStyle w:val="ListParagraph"/>
        <w:numPr>
          <w:ilvl w:val="0"/>
          <w:numId w:val="1"/>
        </w:numPr>
        <w:spacing w:after="80"/>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1"/>
        </w:numPr>
        <w:spacing w:after="80"/>
      </w:pPr>
      <w:r>
        <w:rPr>
          <w:b/>
          <w:bCs/>
        </w:rPr>
        <w:t xml:space="preserve">Outlook is a read path only.</w:t>
      </w:r>
      <w:r>
        <w:t xml:space="preserve"> Staff hold Reviewer (read-only) calendar permission on the resource mailboxes.</w:t>
      </w:r>
    </w:p>
    <w:p>
      <w:pPr>
        <w:pStyle w:val="Heading3"/>
        <w:spacing w:after="120" w:before="200"/>
      </w:pPr>
      <w:r>
        <w:t xml:space="preserve">3.2 What Exchange Provides vs. What the App 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Concern</w:t>
            </w:r>
          </w:p>
        </w:tc>
        <w:tc>
          <w:tcPr>
            <w:tcW w:type="dxa" w:w="4680"/>
            <w:shd w:fill="D9E2F3" w:val="clear"/>
          </w:tcPr>
          <w:p>
            <w:pPr>
              <w:spacing w:after="60"/>
            </w:pPr>
            <w:r>
              <w:t xml:space="preserve">Owner</w:t>
            </w:r>
          </w:p>
        </w:tc>
      </w:tr>
      <w:tr>
        <w:tc>
          <w:tcPr>
            <w:tcW w:type="dxa" w:w="4680"/>
          </w:tcPr>
          <w:p>
            <w:pPr>
              <w:spacing w:after="60"/>
            </w:pPr>
            <w:r>
              <w:t xml:space="preserve">Durable storage of bookings + metadata</w:t>
            </w:r>
          </w:p>
        </w:tc>
        <w:tc>
          <w:tcPr>
            <w:tcW w:type="dxa" w:w="4680"/>
          </w:tcPr>
          <w:p>
            <w:pPr>
              <w:spacing w:after="60"/>
            </w:pPr>
            <w:r>
              <w:t xml:space="preserve">Exchange Online</w:t>
            </w:r>
          </w:p>
        </w:tc>
      </w:tr>
      <w:tr>
        <w:tc>
          <w:tcPr>
            <w:tcW w:type="dxa" w:w="4680"/>
          </w:tcPr>
          <w:p>
            <w:pPr>
              <w:spacing w:after="60"/>
            </w:pPr>
            <w:r>
              <w:t xml:space="preserve">Recurrence semantics (series, occurrences, exceptions)</w:t>
            </w:r>
          </w:p>
        </w:tc>
        <w:tc>
          <w:tcPr>
            <w:tcW w:type="dxa" w:w="4680"/>
          </w:tcPr>
          <w:p>
            <w:pPr>
              <w:spacing w:after="60"/>
            </w:pPr>
            <w:r>
              <w:t xml:space="preserve">Exchange Online</w:t>
            </w:r>
          </w:p>
        </w:tc>
      </w:tr>
      <w:tr>
        <w:tc>
          <w:tcPr>
            <w:tcW w:type="dxa" w:w="4680"/>
          </w:tcPr>
          <w:p>
            <w:pPr>
              <w:spacing w:after="60"/>
            </w:pPr>
            <w:r>
              <w:t xml:space="preserve">Fallback human-readable calendar UI</w:t>
            </w:r>
          </w:p>
        </w:tc>
        <w:tc>
          <w:tcPr>
            <w:tcW w:type="dxa" w:w="4680"/>
          </w:tcPr>
          <w:p>
            <w:pPr>
              <w:spacing w:after="60"/>
            </w:pPr>
            <w:r>
              <w:t xml:space="preserve">Exchange Online (Outlook/OWA)</w:t>
            </w:r>
          </w:p>
        </w:tc>
      </w:tr>
      <w:tr>
        <w:tc>
          <w:tcPr>
            <w:tcW w:type="dxa" w:w="4680"/>
          </w:tcPr>
          <w:p>
            <w:pPr>
              <w:spacing w:after="60"/>
            </w:pPr>
            <w:r>
              <w:t xml:space="preserve">Mailbox permissions, audit logging</w:t>
            </w:r>
          </w:p>
        </w:tc>
        <w:tc>
          <w:tcPr>
            <w:tcW w:type="dxa" w:w="4680"/>
          </w:tcPr>
          <w:p>
            <w:pPr>
              <w:spacing w:after="60"/>
            </w:pPr>
            <w:r>
              <w:t xml:space="preserve">Exchange Online</w:t>
            </w:r>
          </w:p>
        </w:tc>
      </w:tr>
      <w:tr>
        <w:tc>
          <w:tcPr>
            <w:tcW w:type="dxa" w:w="4680"/>
          </w:tcPr>
          <w:p>
            <w:pPr>
              <w:spacing w:after="60"/>
            </w:pPr>
            <w:r>
              <w:rPr>
                <w:b/>
                <w:bCs/>
              </w:rPr>
              <w:t xml:space="preserve">Conflict / double-booking enforcement</w:t>
            </w:r>
          </w:p>
        </w:tc>
        <w:tc>
          <w:tcPr>
            <w:tcW w:type="dxa" w:w="4680"/>
          </w:tcPr>
          <w:p>
            <w:pPr>
              <w:spacing w:after="60"/>
            </w:pPr>
            <w:r>
              <w:rPr>
                <w:b/>
                <w:bCs/>
              </w:rPr>
              <w:t xml:space="preserve">Application</w:t>
            </w:r>
            <w:r>
              <w:t xml:space="preserve"> (direct writes bypass the Resource Booking Attendant)</w:t>
            </w:r>
          </w:p>
        </w:tc>
      </w:tr>
      <w:tr>
        <w:tc>
          <w:tcPr>
            <w:tcW w:type="dxa" w:w="4680"/>
          </w:tcPr>
          <w:p>
            <w:pPr>
              <w:spacing w:after="60"/>
            </w:pPr>
            <w:r>
              <w:t xml:space="preserve">Multi-sheet grouping identity (</w:t>
            </w:r>
            <w:r>
              <w:rPr>
                <w:rFonts w:ascii="Consolas" w:cs="Consolas" w:eastAsia="Consolas" w:hAnsi="Consolas"/>
                <w:shd w:fill="F0F0F0" w:val="clear"/>
              </w:rPr>
              <w:t xml:space="preserve">BookingGroupId</w:t>
            </w:r>
            <w:r>
              <w:t xml:space="preserve">)</w:t>
            </w:r>
          </w:p>
        </w:tc>
        <w:tc>
          <w:tcPr>
            <w:tcW w:type="dxa" w:w="4680"/>
          </w:tcPr>
          <w:p>
            <w:pPr>
              <w:spacing w:after="60"/>
            </w:pPr>
            <w:r>
              <w:t xml:space="preserve">Application (§4.5)</w:t>
            </w:r>
          </w:p>
        </w:tc>
      </w:tr>
      <w:tr>
        <w:tc>
          <w:tcPr>
            <w:tcW w:type="dxa" w:w="4680"/>
          </w:tcPr>
          <w:p>
            <w:pPr>
              <w:spacing w:after="60"/>
            </w:pPr>
            <w:r>
              <w:t xml:space="preserve">State vocabulary and category schema integrity</w:t>
            </w:r>
          </w:p>
        </w:tc>
        <w:tc>
          <w:tcPr>
            <w:tcW w:type="dxa" w:w="4680"/>
          </w:tcPr>
          <w:p>
            <w:pPr>
              <w:spacing w:after="60"/>
            </w:pPr>
            <w:r>
              <w:t xml:space="preserve">Application (sole writer discipline; Exchange validates nothing)</w:t>
            </w:r>
          </w:p>
        </w:tc>
      </w:tr>
      <w:tr>
        <w:tc>
          <w:tcPr>
            <w:tcW w:type="dxa" w:w="4680"/>
          </w:tcPr>
          <w:p>
            <w:pPr>
              <w:spacing w:after="60"/>
            </w:pPr>
            <w:r>
              <w:t xml:space="preserve">Recurring series creation, per-occurrence edit/cancel semantics</w:t>
            </w:r>
          </w:p>
        </w:tc>
        <w:tc>
          <w:tcPr>
            <w:tcW w:type="dxa" w:w="4680"/>
          </w:tcPr>
          <w:p>
            <w:pPr>
              <w:spacing w:after="60"/>
            </w:pPr>
            <w:r>
              <w:t xml:space="preserve">Application</w:t>
            </w:r>
          </w:p>
        </w:tc>
      </w:tr>
      <w:tr>
        <w:tc>
          <w:tcPr>
            <w:tcW w:type="dxa" w:w="4680"/>
          </w:tcPr>
          <w:p>
            <w:pPr>
              <w:spacing w:after="60"/>
            </w:pPr>
            <w:r>
              <w:t xml:space="preserve">Club Events / closure-conflict cross-check</w:t>
            </w:r>
          </w:p>
        </w:tc>
        <w:tc>
          <w:tcPr>
            <w:tcW w:type="dxa" w:w="4680"/>
          </w:tcPr>
          <w:p>
            <w:pPr>
              <w:spacing w:after="60"/>
            </w:pPr>
            <w:r>
              <w:t xml:space="preserve">Application (§4.4)</w:t>
            </w:r>
          </w:p>
        </w:tc>
      </w:tr>
      <w:tr>
        <w:tc>
          <w:tcPr>
            <w:tcW w:type="dxa" w:w="4680"/>
          </w:tcPr>
          <w:p>
            <w:pPr>
              <w:spacing w:after="60"/>
            </w:pPr>
            <w:r>
              <w:t xml:space="preserve">Public data minimization</w:t>
            </w:r>
          </w:p>
        </w:tc>
        <w:tc>
          <w:tcPr>
            <w:tcW w:type="dxa" w:w="4680"/>
          </w:tcPr>
          <w:p>
            <w:pPr>
              <w:spacing w:after="60"/>
            </w:pPr>
            <w:r>
              <w:t xml:space="preserve">Application</w:t>
            </w:r>
          </w:p>
        </w:tc>
      </w:tr>
      <w:tr>
        <w:tc>
          <w:tcPr>
            <w:tcW w:type="dxa" w:w="4680"/>
          </w:tcPr>
          <w:p>
            <w:pPr>
              <w:spacing w:after="60"/>
            </w:pPr>
            <w:r>
              <w:t xml:space="preserve">Tenant/mailbox/timezone configuration</w:t>
            </w:r>
          </w:p>
        </w:tc>
        <w:tc>
          <w:tcPr>
            <w:tcW w:type="dxa" w:w="4680"/>
          </w:tcPr>
          <w:p>
            <w:pPr>
              <w:spacing w:after="60"/>
            </w:pPr>
            <w:r>
              <w:t xml:space="preserve">Application, externalized to config (§4.6)</w:t>
            </w:r>
          </w:p>
        </w:tc>
      </w:tr>
    </w:tbl>
    <w:p>
      <w:pPr>
        <w:spacing w:after="200"/>
      </w:pPr>
    </w:p>
    <w:p>
      <w:pPr>
        <w:pBdr>
          <w:bottom w:val="single" w:color="AAAAAA" w:sz="6" w:space="1"/>
        </w:pBdr>
        <w:spacing w:after="200"/>
      </w:pPr>
    </w:p>
    <w:p>
      <w:pPr>
        <w:pStyle w:val="Heading2"/>
        <w:spacing w:after="140" w:before="280"/>
      </w:pPr>
      <w:r>
        <w:t xml:space="preserve">4. Data Architecture</w:t>
      </w:r>
    </w:p>
    <w:p>
      <w:pPr>
        <w:pStyle w:val="Heading3"/>
        <w:spacing w:after="120" w:before="200"/>
      </w:pPr>
      <w:r>
        <w:t xml:space="preserve">4.1 Anatomy of a Booking (one EXO calendar event)</w:t>
      </w:r>
    </w:p>
    <w:p>
      <w:pPr>
        <w:spacing w:after="160"/>
      </w:pPr>
      <w:r>
        <w:t xml:space="preserve">Every piece of booking data lives on the event object:</w:t>
      </w:r>
    </w:p>
    <w:p>
      <w:pPr>
        <w:pStyle w:val="ListParagraph"/>
        <w:numPr>
          <w:ilvl w:val="0"/>
          <w:numId w:val="1"/>
        </w:numPr>
        <w:spacing w:after="80"/>
      </w:pPr>
      <w:r>
        <w:rPr>
          <w:b/>
          <w:bCs/>
        </w:rPr>
        <w:t xml:space="preserve">subject</w:t>
      </w:r>
      <w:r>
        <w:t xml:space="preserve"> — human-readable, for the Outlook fallback (</w:t>
      </w:r>
      <w:r>
        <w:rPr>
          <w:rFonts w:ascii="Consolas" w:cs="Consolas" w:eastAsia="Consolas" w:hAnsi="Consolas"/>
          <w:shd w:fill="F0F0F0" w:val="clear"/>
        </w:rPr>
        <w:t xml:space="preserve">"{Category} - {RenterName}"</w:t>
      </w:r>
      <w:r>
        <w:t xml:space="preserve"> or just </w:t>
      </w:r>
      <w:r>
        <w:rPr>
          <w:rFonts w:ascii="Consolas" w:cs="Consolas" w:eastAsia="Consolas" w:hAnsi="Consolas"/>
          <w:shd w:fill="F0F0F0" w:val="clear"/>
        </w:rPr>
        <w:t xml:space="preserve">{Category}</w:t>
      </w:r>
      <w:r>
        <w:t xml:space="preserve"> if blank).</w:t>
      </w:r>
    </w:p>
    <w:p>
      <w:pPr>
        <w:pStyle w:val="ListParagraph"/>
        <w:numPr>
          <w:ilvl w:val="0"/>
          <w:numId w:val="1"/>
        </w:numPr>
        <w:spacing w:after="80"/>
      </w:pPr>
      <w:r>
        <w:rPr>
          <w:b/>
          <w:bCs/>
        </w:rPr>
        <w:t xml:space="preserve">start / end (+ timezone)</w:t>
      </w:r>
      <w:r>
        <w:t xml:space="preserve"> — the reserved slot, tagged with the facility's configured local time zone (§4.6), never UTC.</w:t>
      </w:r>
    </w:p>
    <w:p>
      <w:pPr>
        <w:pStyle w:val="ListParagraph"/>
        <w:numPr>
          <w:ilvl w:val="0"/>
          <w:numId w:val="1"/>
        </w:numPr>
        <w:spacing w:after="80"/>
      </w:pPr>
      <w:r>
        <w:rPr>
          <w:b/>
          <w:bCs/>
        </w:rPr>
        <w:t xml:space="preserve">showAs</w:t>
      </w:r>
      <w:r>
        <w:t xml:space="preserve"> — </w:t>
      </w:r>
      <w:r>
        <w:rPr>
          <w:rFonts w:ascii="Consolas" w:cs="Consolas" w:eastAsia="Consolas" w:hAnsi="Consolas"/>
          <w:shd w:fill="F0F0F0" w:val="clear"/>
        </w:rPr>
        <w:t xml:space="preserve">tentative</w:t>
      </w:r>
      <w:r>
        <w:t xml:space="preserve"> = Hold, </w:t>
      </w:r>
      <w:r>
        <w:rPr>
          <w:rFonts w:ascii="Consolas" w:cs="Consolas" w:eastAsia="Consolas" w:hAnsi="Consolas"/>
          <w:shd w:fill="F0F0F0" w:val="clear"/>
        </w:rPr>
        <w:t xml:space="preserve">busy</w:t>
      </w:r>
      <w:r>
        <w:t xml:space="preserve"> = Confirmed. Drives free/busy and the hold-vs-confirmed encoding; conflict enforcement itself is the app's job regardless of </w:t>
      </w:r>
      <w:r>
        <w:rPr>
          <w:rFonts w:ascii="Consolas" w:cs="Consolas" w:eastAsia="Consolas" w:hAnsi="Consolas"/>
          <w:shd w:fill="F0F0F0" w:val="clear"/>
        </w:rPr>
        <w:t xml:space="preserve">showAs</w:t>
      </w:r>
      <w:r>
        <w:t xml:space="preserve"> (§6.1).</w:t>
      </w:r>
    </w:p>
    <w:p>
      <w:pPr>
        <w:pStyle w:val="ListParagraph"/>
        <w:numPr>
          <w:ilvl w:val="0"/>
          <w:numId w:val="1"/>
        </w:numPr>
        <w:spacing w:after="80"/>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*display* label (e.g. "Group Event", "Practice Ice") is kept separate from the enum's own wire value written to/read from this Graph property — renaming a label never risks breaking the read-back parse.</w:t>
      </w:r>
    </w:p>
    <w:p>
      <w:pPr>
        <w:pStyle w:val="ListParagraph"/>
        <w:numPr>
          <w:ilvl w:val="0"/>
          <w:numId w:val="1"/>
        </w:numPr>
        <w:spacing w:after="80"/>
      </w:pPr>
      <w:r>
        <w:rPr>
          <w:b/>
          <w:bCs/>
        </w:rPr>
        <w:t xml:space="preserve">recurrence</w:t>
      </w:r>
      <w:r>
        <w:t xml:space="preserve"> — native Graph recurring series for league blocks etc. (§4.5).</w:t>
      </w:r>
    </w:p>
    <w:p>
      <w:pPr>
        <w:pStyle w:val="ListParagraph"/>
        <w:numPr>
          <w:ilvl w:val="0"/>
          <w:numId w:val="1"/>
        </w:numPr>
        <w:spacing w:after="80"/>
      </w:pPr>
      <w:r>
        <w:rPr>
          <w:b/>
          <w:bCs/>
        </w:rPr>
        <w:t xml:space="preserve">Named extended properties</w:t>
      </w:r>
      <w:r>
        <w:t xml:space="preserve"> (server-side filterable): </w:t>
      </w:r>
      <w:r>
        <w:rPr>
          <w:rFonts w:ascii="Consolas" w:cs="Consolas" w:eastAsia="Consolas" w:hAnsi="Consolas"/>
          <w:shd w:fill="F0F0F0" w:val="clear"/>
        </w:rPr>
        <w:t xml:space="preserve">BookedBy</w:t>
      </w:r>
      <w:r>
        <w:t xml:space="preserve">, </w:t>
      </w:r>
      <w:r>
        <w:rPr>
          <w:rFonts w:ascii="Consolas" w:cs="Consolas" w:eastAsia="Consolas" w:hAnsi="Consolas"/>
          <w:shd w:fill="F0F0F0" w:val="clear"/>
        </w:rPr>
        <w:t xml:space="preserve">BookingGroupId</w:t>
      </w:r>
      <w:r>
        <w:t xml:space="preserve"> (§4.5).</w:t>
      </w:r>
    </w:p>
    <w:p>
      <w:pPr>
        <w:pStyle w:val="ListParagraph"/>
        <w:numPr>
          <w:ilvl w:val="0"/>
          <w:numId w:val="1"/>
        </w:numPr>
        <w:spacing w:after="80"/>
      </w:pPr>
      <w:r>
        <w:rPr>
          <w:b/>
          <w:bCs/>
        </w:rPr>
        <w:t xml:space="preserve">JSON blob</w:t>
      </w:r>
      <w:r>
        <w:t xml:space="preserve"> (one extended property, display-only): renter name, phone, email, notes.</w:t>
      </w:r>
    </w:p>
    <w:p>
      <w:pPr>
        <w:pStyle w:val="ListParagraph"/>
        <w:numPr>
          <w:ilvl w:val="0"/>
          <w:numId w:val="1"/>
        </w:numPr>
        <w:spacing w:after="80"/>
      </w:pPr>
      <w:r>
        <w:rPr>
          <w:b/>
          <w:bCs/>
        </w:rPr>
        <w:t xml:space="preserve">iCalUId / EventId</w:t>
      </w:r>
      <w:r>
        <w:t xml:space="preserve"> — </w:t>
      </w:r>
      <w:r>
        <w:rPr>
          <w:rFonts w:ascii="Consolas" w:cs="Consolas" w:eastAsia="Consolas" w:hAnsi="Consolas"/>
          <w:shd w:fill="F0F0F0" w:val="clear"/>
        </w:rPr>
        <w:t xml:space="preserve">EventId</w:t>
      </w:r>
      <w:r>
        <w:t xml:space="preserve"> is the Graph REST id (not durable across some mailbox operations); </w:t>
      </w:r>
      <w:r>
        <w:rPr>
          <w:rFonts w:ascii="Consolas" w:cs="Consolas" w:eastAsia="Consolas" w:hAnsi="Consolas"/>
          <w:shd w:fill="F0F0F0" w:val="clear"/>
        </w:rPr>
        <w:t xml:space="preserve">ICalUId</w:t>
      </w:r>
      <w:r>
        <w:t xml:space="preserve"> is the durable identifier.</w:t>
      </w:r>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hd w:fill="F0F0F0" w:val="clear"/>
        </w:rPr>
        <w:t xml:space="preserve">singleValueExtendedProperties</w:t>
      </w:r>
      <w:r>
        <w:t xml:space="preserve"> are never returned by default — a blanket </w:t>
      </w:r>
      <w:r>
        <w:rPr>
          <w:rFonts w:ascii="Consolas" w:cs="Consolas" w:eastAsia="Consolas" w:hAnsi="Consolas"/>
          <w:shd w:fill="F0F0F0" w:val="clear"/>
        </w:rPr>
        <w:t xml:space="preserve">$expand</w:t>
      </w:r>
      <w:r>
        <w:t xml:space="preserve"> is insufficient; it must be scoped with a </w:t>
      </w:r>
      <w:r>
        <w:rPr>
          <w:rFonts w:ascii="Consolas" w:cs="Consolas" w:eastAsia="Consolas" w:hAnsi="Consolas"/>
          <w:shd w:fill="F0F0F0" w:val="clear"/>
        </w:rPr>
        <w:t xml:space="preserve">$filter</w:t>
      </w:r>
      <w:r>
        <w:t xml:space="preserve"> sub-clause naming the specific property IDs. Every read path that needs metadata uses the filter-scoped form.</w:t>
      </w:r>
    </w:p>
    <w:p>
      <w:pPr>
        <w:pStyle w:val="Heading3"/>
        <w:spacing w:after="120" w:before="200"/>
      </w:pPr>
      <w:r>
        <w:t xml:space="preserve">4.2 State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Business state</w:t>
            </w:r>
          </w:p>
        </w:tc>
        <w:tc>
          <w:tcPr>
            <w:tcW w:type="dxa" w:w="2340"/>
            <w:shd w:fill="D9E2F3" w:val="clear"/>
          </w:tcPr>
          <w:p>
            <w:pPr>
              <w:spacing w:after="60"/>
            </w:pPr>
            <w:r>
              <w:rPr>
                <w:rFonts w:ascii="Consolas" w:cs="Consolas" w:eastAsia="Consolas" w:hAnsi="Consolas"/>
                <w:shd w:fill="F0F0F0" w:val="clear"/>
              </w:rPr>
              <w:t xml:space="preserve">showAs</w:t>
            </w:r>
          </w:p>
        </w:tc>
        <w:tc>
          <w:tcPr>
            <w:tcW w:type="dxa" w:w="2340"/>
            <w:shd w:fill="D9E2F3" w:val="clear"/>
          </w:tcPr>
          <w:p>
            <w:pPr>
              <w:spacing w:after="60"/>
            </w:pPr>
            <w:r>
              <w:t xml:space="preserve">Category</w:t>
            </w:r>
          </w:p>
        </w:tc>
        <w:tc>
          <w:tcPr>
            <w:tcW w:type="dxa" w:w="2340"/>
            <w:shd w:fill="D9E2F3" w:val="clear"/>
          </w:tcPr>
          <w:p>
            <w:pPr>
              <w:spacing w:after="60"/>
            </w:pPr>
            <w:r>
              <w:t xml:space="preserve">Blocks other bookings?</w:t>
            </w:r>
          </w:p>
        </w:tc>
      </w:tr>
      <w:tr>
        <w:tc>
          <w:tcPr>
            <w:tcW w:type="dxa" w:w="2340"/>
          </w:tcPr>
          <w:p>
            <w:pPr>
              <w:spacing w:after="60"/>
            </w:pPr>
            <w:r>
              <w:t xml:space="preserve">Open / available</w:t>
            </w:r>
          </w:p>
        </w:tc>
        <w:tc>
          <w:tcPr>
            <w:tcW w:type="dxa" w:w="2340"/>
          </w:tcPr>
          <w:p>
            <w:pPr>
              <w:spacing w:after="60"/>
            </w:pPr>
            <w:r>
              <w:t xml:space="preserve">*(no event)*</w:t>
            </w:r>
          </w:p>
        </w:tc>
        <w:tc>
          <w:tcPr>
            <w:tcW w:type="dxa" w:w="2340"/>
          </w:tcPr>
          <w:p>
            <w:pPr>
              <w:spacing w:after="60"/>
            </w:pPr>
            <w:r>
              <w:t xml:space="preserve">—</w:t>
            </w:r>
          </w:p>
        </w:tc>
        <w:tc>
          <w:tcPr>
            <w:tcW w:type="dxa" w:w="2340"/>
          </w:tcPr>
          <w:p>
            <w:pPr>
              <w:spacing w:after="60"/>
            </w:pPr>
            <w:r>
              <w:t xml:space="preserve">No</w:t>
            </w:r>
          </w:p>
        </w:tc>
      </w:tr>
      <w:tr>
        <w:tc>
          <w:tcPr>
            <w:tcW w:type="dxa" w:w="2340"/>
          </w:tcPr>
          <w:p>
            <w:pPr>
              <w:spacing w:after="60"/>
            </w:pPr>
            <w:r>
              <w:t xml:space="preserve">Hold</w:t>
            </w:r>
          </w:p>
        </w:tc>
        <w:tc>
          <w:tcPr>
            <w:tcW w:type="dxa" w:w="2340"/>
          </w:tcPr>
          <w:p>
            <w:pPr>
              <w:spacing w:after="60"/>
            </w:pPr>
            <w:r>
              <w:rPr>
                <w:rFonts w:ascii="Consolas" w:cs="Consolas" w:eastAsia="Consolas" w:hAnsi="Consolas"/>
                <w:shd w:fill="F0F0F0" w:val="clear"/>
              </w:rPr>
              <w:t xml:space="preserve">tentative</w:t>
            </w:r>
          </w:p>
        </w:tc>
        <w:tc>
          <w:tcPr>
            <w:tcW w:type="dxa" w:w="2340"/>
          </w:tcPr>
          <w:p>
            <w:pPr>
              <w:spacing w:after="60"/>
            </w:pPr>
            <w:r>
              <w:t xml:space="preserve">Group Event only</w:t>
            </w:r>
          </w:p>
        </w:tc>
        <w:tc>
          <w:tcPr>
            <w:tcW w:type="dxa" w:w="2340"/>
          </w:tcPr>
          <w:p>
            <w:pPr>
              <w:spacing w:after="60"/>
            </w:pPr>
            <w:r>
              <w:rPr>
                <w:b/>
                <w:bCs/>
              </w:rPr>
              <w:t xml:space="preserve">Yes</w:t>
            </w:r>
            <w:r>
              <w:t xml:space="preserve"> (app-enforced)</w:t>
            </w:r>
          </w:p>
        </w:tc>
      </w:tr>
      <w:tr>
        <w:tc>
          <w:tcPr>
            <w:tcW w:type="dxa" w:w="2340"/>
          </w:tcPr>
          <w:p>
            <w:pPr>
              <w:spacing w:after="60"/>
            </w:pPr>
            <w:r>
              <w:t xml:space="preserve">Confirmed</w:t>
            </w:r>
          </w:p>
        </w:tc>
        <w:tc>
          <w:tcPr>
            <w:tcW w:type="dxa" w:w="2340"/>
          </w:tcPr>
          <w:p>
            <w:pPr>
              <w:spacing w:after="60"/>
            </w:pPr>
            <w:r>
              <w:rPr>
                <w:rFonts w:ascii="Consolas" w:cs="Consolas" w:eastAsia="Consolas" w:hAnsi="Consolas"/>
                <w:shd w:fill="F0F0F0" w:val="clear"/>
              </w:rPr>
              <w:t xml:space="preserve">busy</w:t>
            </w:r>
          </w:p>
        </w:tc>
        <w:tc>
          <w:tcPr>
            <w:tcW w:type="dxa" w:w="2340"/>
          </w:tcPr>
          <w:p>
            <w:pPr>
              <w:spacing w:after="60"/>
            </w:pPr>
            <w:r>
              <w:t xml:space="preserve">Any</w:t>
            </w:r>
          </w:p>
        </w:tc>
        <w:tc>
          <w:tcPr>
            <w:tcW w:type="dxa" w:w="2340"/>
          </w:tcPr>
          <w:p>
            <w:pPr>
              <w:spacing w:after="60"/>
            </w:pPr>
            <w:r>
              <w:t xml:space="preserve">Yes</w:t>
            </w:r>
          </w:p>
        </w:tc>
      </w:tr>
    </w:tbl>
    <w:p>
      <w:pPr>
        <w:spacing w:after="200"/>
      </w:pPr>
    </w:p>
    <w:p>
      <w:pPr>
        <w:pStyle w:val="ListParagraph"/>
        <w:numPr>
          <w:ilvl w:val="0"/>
          <w:numId w:val="1"/>
        </w:numPr>
        <w:spacing w:after="80"/>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1"/>
        </w:numPr>
        <w:spacing w:after="80"/>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1"/>
        </w:numPr>
        <w:spacing w:after="80"/>
      </w:pPr>
      <w:r>
        <w:rPr>
          <w:b/>
          <w:bCs/>
        </w:rPr>
        <w:t xml:space="preserve">Hold vs. Confirmed also has no default</w:t>
      </w:r>
      <w:r>
        <w:t xml:space="preserve"> — a new Group Event booking's state is </w:t>
      </w:r>
      <w:r>
        <w:rPr>
          <w:rFonts w:ascii="Consolas" w:cs="Consolas" w:eastAsia="Consolas" w:hAnsi="Consolas"/>
          <w:shd w:fill="F0F0F0" w:val="clear"/>
        </w:rPr>
        <w:t xml:space="preserve">null</w:t>
      </w:r>
      <w:r>
        <w:t xml:space="preserve"> until staff explicitly picks Hold or Confirmed.</w:t>
      </w:r>
    </w:p>
    <w:p>
      <w:pPr>
        <w:pStyle w:val="ListParagraph"/>
        <w:numPr>
          <w:ilvl w:val="0"/>
          <w:numId w:val="1"/>
        </w:numPr>
        <w:spacing w:after="80"/>
      </w:pPr>
      <w:r>
        <w:t xml:space="preserve">Confirming a booking = update </w:t>
      </w:r>
      <w:r>
        <w:rPr>
          <w:rFonts w:ascii="Consolas" w:cs="Consolas" w:eastAsia="Consolas" w:hAnsi="Consolas"/>
          <w:shd w:fill="F0F0F0" w:val="clear"/>
        </w:rPr>
        <w:t xml:space="preserve">showAs</w:t>
      </w:r>
      <w:r>
        <w:t xml:space="preserve"> </w:t>
      </w:r>
      <w:r>
        <w:rPr>
          <w:rFonts w:ascii="Consolas" w:cs="Consolas" w:eastAsia="Consolas" w:hAnsi="Consolas"/>
          <w:shd w:fill="F0F0F0" w:val="clear"/>
        </w:rPr>
        <w:t xml:space="preserve">tentative</w:t>
      </w:r>
      <w:r>
        <w:t xml:space="preserve"> → </w:t>
      </w:r>
      <w:r>
        <w:rPr>
          <w:rFonts w:ascii="Consolas" w:cs="Consolas" w:eastAsia="Consolas" w:hAnsi="Consolas"/>
          <w:shd w:fill="F0F0F0" w:val="clear"/>
        </w:rPr>
        <w:t xml:space="preserve">busy</w:t>
      </w:r>
      <w:r>
        <w:t xml:space="preserve"> on the existing event.</w:t>
      </w:r>
    </w:p>
    <w:p>
      <w:pPr>
        <w:pStyle w:val="ListParagraph"/>
        <w:numPr>
          <w:ilvl w:val="0"/>
          <w:numId w:val="1"/>
        </w:numPr>
        <w:spacing w:after="80"/>
      </w:pPr>
      <w:r>
        <w:t xml:space="preserve">Cancellation = hard delete, with one exception: a Group Event cancel offers "reopen for group event" (flips back to an unclaimed Hold, renter fields stripped) as an alternative to permanent deletion.</w:t>
      </w:r>
    </w:p>
    <w:p>
      <w:pPr>
        <w:pStyle w:val="ListParagraph"/>
        <w:numPr>
          <w:ilvl w:val="0"/>
          <w:numId w:val="1"/>
        </w:numPr>
        <w:spacing w:after="80"/>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1"/>
        </w:numPr>
        <w:spacing w:after="80"/>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Pr>
        <w:pStyle w:val="Heading3"/>
        <w:spacing w:after="120" w:before="200"/>
      </w:pPr>
      <w:r>
        <w:t xml:space="preserve">4.3 Ephemeral Cache</w:t>
      </w:r>
    </w:p>
    <w:p>
      <w:pPr>
        <w:spacing w:after="160"/>
      </w:pPr>
      <w:r>
        <w:t xml:space="preserve">Two layers, added at different points in the build, deliberately kept separate: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Layer</w:t>
            </w:r>
          </w:p>
        </w:tc>
        <w:tc>
          <w:tcPr>
            <w:tcW w:type="dxa" w:w="2340"/>
            <w:shd w:fill="D9E2F3" w:val="clear"/>
          </w:tcPr>
          <w:p>
            <w:pPr>
              <w:spacing w:after="60"/>
            </w:pPr>
            <w:r>
              <w:t xml:space="preserve">Scope</w:t>
            </w:r>
          </w:p>
        </w:tc>
        <w:tc>
          <w:tcPr>
            <w:tcW w:type="dxa" w:w="2340"/>
            <w:shd w:fill="D9E2F3" w:val="clear"/>
          </w:tcPr>
          <w:p>
            <w:pPr>
              <w:spacing w:after="60"/>
            </w:pPr>
            <w:r>
              <w:t xml:space="preserve">TTL</w:t>
            </w:r>
          </w:p>
        </w:tc>
        <w:tc>
          <w:tcPr>
            <w:tcW w:type="dxa" w:w="2340"/>
            <w:shd w:fill="D9E2F3" w:val="clear"/>
          </w:tcPr>
          <w:p>
            <w:pPr>
              <w:spacing w:after="60"/>
            </w:pPr>
            <w:r>
              <w:t xml:space="preserve">What it must never touch</w:t>
            </w:r>
          </w:p>
        </w:tc>
      </w:tr>
      <w:tr>
        <w:tc>
          <w:tcPr>
            <w:tcW w:type="dxa" w:w="2340"/>
          </w:tcPr>
          <w:p>
            <w:pPr>
              <w:spacing w:after="60"/>
            </w:pPr>
            <w:r>
              <w:t xml:space="preserve">Staff-facing view cache (Phase 7)</w:t>
            </w:r>
          </w:p>
        </w:tc>
        <w:tc>
          <w:tcPr>
            <w:tcW w:type="dxa" w:w="2340"/>
          </w:tcPr>
          <w:p>
            <w:pPr>
              <w:spacing w:after="60"/>
            </w:pPr>
            <w:r>
              <w:rPr>
                <w:rFonts w:ascii="Consolas" w:cs="Consolas" w:eastAsia="Consolas" w:hAnsi="Consolas"/>
                <w:shd w:fill="F0F0F0" w:val="clear"/>
              </w:rPr>
              <w:t xml:space="preserve">SheetBookingService.GetBookingsForAllSheetsAsync</w:t>
            </w:r>
            <w:r>
              <w:t xml:space="preserve">, </w:t>
            </w:r>
            <w:r>
              <w:rPr>
                <w:rFonts w:ascii="Consolas" w:cs="Consolas" w:eastAsia="Consolas" w:hAnsi="Consolas"/>
                <w:shd w:fill="F0F0F0" w:val="clear"/>
              </w:rPr>
              <w:t xml:space="preserve">ClubEventService.GetEventsAsync</w:t>
            </w:r>
            <w:r>
              <w:t xml:space="preserve"> — the "everything in this window, for display" reads used by the calendar pages</w:t>
            </w:r>
          </w:p>
        </w:tc>
        <w:tc>
          <w:tcPr>
            <w:tcW w:type="dxa" w:w="2340"/>
          </w:tcPr>
          <w:p>
            <w:pPr>
              <w:spacing w:after="60"/>
            </w:pPr>
            <w:r>
              <w:t xml:space="preserve">30s</w:t>
            </w:r>
          </w:p>
        </w:tc>
        <w:tc>
          <w:tcPr>
            <w:tcW w:type="dxa" w:w="2340"/>
          </w:tcPr>
          <w:p>
            <w:pPr>
              <w:spacing w:after="60"/>
            </w:pPr>
            <w:r>
              <w:rPr>
                <w:rFonts w:ascii="Consolas" w:cs="Consolas" w:eastAsia="Consolas" w:hAnsi="Consolas"/>
                <w:shd w:fill="F0F0F0" w:val="clear"/>
              </w:rPr>
              <w:t xml:space="preserve">GetEventsInRangeAsync</w:t>
            </w:r>
            <w:r>
              <w:t xml:space="preserve">/</w:t>
            </w:r>
            <w:r>
              <w:rPr>
                <w:rFonts w:ascii="Consolas" w:cs="Consolas" w:eastAsia="Consolas" w:hAnsi="Consolas"/>
                <w:shd w:fill="F0F0F0" w:val="clear"/>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W w:type="dxa" w:w="2340"/>
          </w:tcPr>
          <w:p>
            <w:pPr>
              <w:spacing w:after="60"/>
            </w:pPr>
            <w:r>
              <w:t xml:space="preserve">Public-facing response cache (Phase 8/9)</w:t>
            </w:r>
          </w:p>
        </w:tc>
        <w:tc>
          <w:tcPr>
            <w:tcW w:type="dxa" w:w="2340"/>
          </w:tcPr>
          <w:p>
            <w:pPr>
              <w:spacing w:after="60"/>
            </w:pPr>
            <w:r>
              <w:rPr>
                <w:rFonts w:ascii="Consolas" w:cs="Consolas" w:eastAsia="Consolas" w:hAnsi="Consolas"/>
                <w:shd w:fill="F0F0F0" w:val="clear"/>
              </w:rPr>
              <w:t xml:space="preserve">PublicAvailabilityService</w:t>
            </w:r>
            <w:r>
              <w:t xml:space="preserve">'s own computed </w:t>
            </w:r>
            <w:r>
              <w:rPr>
                <w:rFonts w:ascii="Consolas" w:cs="Consolas" w:eastAsia="Consolas" w:hAnsi="Consolas"/>
                <w:shd w:fill="F0F0F0" w:val="clear"/>
              </w:rPr>
              <w:t xml:space="preserve">GetAvailabilityAsync</w:t>
            </w:r>
            <w:r>
              <w:t xml:space="preserve">/</w:t>
            </w:r>
            <w:r>
              <w:rPr>
                <w:rFonts w:ascii="Consolas" w:cs="Consolas" w:eastAsia="Consolas" w:hAnsi="Consolas"/>
                <w:shd w:fill="F0F0F0" w:val="clear"/>
              </w:rPr>
              <w:t xml:space="preserve">GetMonthViewAsync</w:t>
            </w:r>
            <w:r>
              <w:t xml:space="preserve"> responses</w:t>
            </w:r>
          </w:p>
        </w:tc>
        <w:tc>
          <w:tcPr>
            <w:tcW w:type="dxa" w:w="2340"/>
          </w:tcPr>
          <w:p>
            <w:pPr>
              <w:spacing w:after="60"/>
            </w:pPr>
            <w:r>
              <w:t xml:space="preserve">60s</w:t>
            </w:r>
          </w:p>
        </w:tc>
        <w:tc>
          <w:tcPr>
            <w:tcW w:type="dxa" w:w="2340"/>
          </w:tcPr>
          <w:p>
            <w:pPr>
              <w:spacing w:after="60"/>
            </w:pPr>
            <w:r>
              <w:t xml:space="preserve">Sits as an outer layer on top of the staff-facing cache above — a cold public cache still benefits from a warm inner cache, and vice versa.</w:t>
            </w:r>
          </w:p>
        </w:tc>
      </w:tr>
    </w:tbl>
    <w:p>
      <w:pPr>
        <w:spacing w:after="200"/>
      </w:pPr>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0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Mechanism</w:t>
            </w:r>
          </w:p>
        </w:tc>
        <w:tc>
          <w:tcPr>
            <w:tcW w:type="dxa" w:w="4680"/>
            <w:shd w:fill="D9E2F3" w:val="clear"/>
          </w:tcPr>
          <w:p>
            <w:pPr>
              <w:spacing w:after="60"/>
            </w:pPr>
            <w:r>
              <w:t xml:space="preserve">Behavior</w:t>
            </w:r>
          </w:p>
        </w:tc>
      </w:tr>
      <w:tr>
        <w:tc>
          <w:tcPr>
            <w:tcW w:type="dxa" w:w="4680"/>
          </w:tcPr>
          <w:p>
            <w:pPr>
              <w:spacing w:after="60"/>
            </w:pPr>
            <w:r>
              <w:t xml:space="preserve">Write-path conflict check</w:t>
            </w:r>
          </w:p>
        </w:tc>
        <w:tc>
          <w:tcPr>
            <w:tcW w:type="dxa" w:w="4680"/>
          </w:tcPr>
          <w:p>
            <w:pPr>
              <w:spacing w:after="60"/>
            </w:pPr>
            <w:r>
              <w:rPr>
                <w:b/>
                <w:bCs/>
              </w:rPr>
              <w:t xml:space="preserve">Narrowed after build</w:t>
            </w:r>
            <w:r>
              <w:t xml:space="preserve"> from the original "no cross-check in either direction" (D13): a Club Event flagged </w:t>
            </w:r>
            <w:r>
              <w:rPr>
                <w:rFonts w:ascii="Consolas" w:cs="Consolas" w:eastAsia="Consolas" w:hAnsi="Consolas"/>
                <w:shd w:fill="F0F0F0" w:val="clear"/>
              </w:rPr>
              <w:t xml:space="preserve">MarksSheetsUnavailable=true</w:t>
            </w:r>
            <w:r>
              <w:t xml:space="preserve"> now *is* cross-checked against new sheet bookings/series, since staff live-testing surfaced this as a real gap. Implemented at the </w:t>
            </w:r>
            <w:r>
              <w:rPr>
                <w:rFonts w:ascii="Consolas" w:cs="Consolas" w:eastAsia="Consolas" w:hAnsi="Consolas"/>
                <w:shd w:fill="F0F0F0" w:val="clear"/>
              </w:rPr>
              <w:t xml:space="preserve">Calendar.razor</w:t>
            </w:r>
            <w:r>
              <w:t xml:space="preserve"> page level (not inside either service — </w:t>
            </w:r>
            <w:r>
              <w:rPr>
                <w:rFonts w:ascii="Consolas" w:cs="Consolas" w:eastAsia="Consolas" w:hAnsi="Consolas"/>
                <w:shd w:fill="F0F0F0" w:val="clear"/>
              </w:rPr>
              <w:t xml:space="preserve">SheetBookingService</w:t>
            </w:r>
            <w:r>
              <w:t xml:space="preserve">/</w:t>
            </w:r>
            <w:r>
              <w:rPr>
                <w:rFonts w:ascii="Consolas" w:cs="Consolas" w:eastAsia="Consolas" w:hAnsi="Consolas"/>
                <w:shd w:fill="F0F0F0" w:val="clear"/>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W w:type="dxa" w:w="4680"/>
          </w:tcPr>
          <w:p>
            <w:pPr>
              <w:spacing w:after="60"/>
            </w:pPr>
            <w:r>
              <w:t xml:space="preserve">Public view</w:t>
            </w:r>
          </w:p>
        </w:tc>
        <w:tc>
          <w:tcPr>
            <w:tcW w:type="dxa" w:w="4680"/>
          </w:tcPr>
          <w:p>
            <w:pPr>
              <w:spacing w:after="60"/>
            </w:pPr>
            <w:r>
              <w:t xml:space="preserve">Club Events get a distinct label on the public calendar rather than being folded into generic per-sheet blocks.</w:t>
            </w:r>
          </w:p>
        </w:tc>
      </w:tr>
      <w:tr>
        <w:tc>
          <w:tcPr>
            <w:tcW w:type="dxa" w:w="4680"/>
          </w:tcPr>
          <w:p>
            <w:pPr>
              <w:spacing w:after="60"/>
            </w:pPr>
            <w:r>
              <w:t xml:space="preserve">Provisioning</w:t>
            </w:r>
          </w:p>
        </w:tc>
        <w:tc>
          <w:tcPr>
            <w:tcW w:type="dxa" w:w="4680"/>
          </w:tcPr>
          <w:p>
            <w:pPr>
              <w:spacing w:after="60"/>
            </w:pPr>
            <w:r>
              <w:t xml:space="preserve">Add as step 1a: create the Club Events resource mailbox alongside the sheet mailboxes; same security group/access policy scope.</w:t>
            </w:r>
          </w:p>
        </w:tc>
      </w:tr>
    </w:tbl>
    <w:p>
      <w:pPr>
        <w:spacing w:after="200"/>
      </w:pPr>
    </w:p>
    <w:p>
      <w:pPr>
        <w:pStyle w:val="Heading3"/>
        <w:spacing w:after="120" w:before="20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hd w:fill="F0F0F0" w:val="clear"/>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hd w:fill="F0F0F0" w:val="clear"/>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hd w:fill="F0F0F0" w:val="clear"/>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hd w:fill="F0F0F0" w:val="clear"/>
        </w:rPr>
        <w:t xml:space="preserve">BookingGroupId = Guid.Empty</w:t>
      </w:r>
      <w:r>
        <w:t xml:space="preserve">. Naively grouping chips by </w:t>
      </w:r>
      <w:r>
        <w:rPr>
          <w:rFonts w:ascii="Consolas" w:cs="Consolas" w:eastAsia="Consolas" w:hAnsi="Consolas"/>
          <w:shd w:fill="F0F0F0" w:val="clear"/>
        </w:rPr>
        <w:t xml:space="preserve">BookingGroupId</w:t>
      </w:r>
      <w:r>
        <w:t xml:space="preserve"> in Month/Week view therefore incorrectly merged multiple *unrelated* bookings that happened to share that same empty default, hiding all but one. Fixed by falling back to </w:t>
      </w:r>
      <w:r>
        <w:rPr>
          <w:rFonts w:ascii="Consolas" w:cs="Consolas" w:eastAsia="Consolas" w:hAnsi="Consolas"/>
          <w:shd w:fill="F0F0F0" w:val="clear"/>
        </w:rPr>
        <w:t xml:space="preserve">(SheetMailbox, EventId)</w:t>
      </w:r>
      <w:r>
        <w:t xml:space="preserve"> — always unique per booking — as the grouping key whenever </w:t>
      </w:r>
      <w:r>
        <w:rPr>
          <w:rFonts w:ascii="Consolas" w:cs="Consolas" w:eastAsia="Consolas" w:hAnsi="Consolas"/>
          <w:shd w:fill="F0F0F0" w:val="clear"/>
        </w:rPr>
        <w:t xml:space="preserve">BookingGroupId == Guid.Empty</w:t>
      </w:r>
      <w:r>
        <w:t xml:space="preserve">. Diagnosed via a differential test: Day view (which doesn't group by </w:t>
      </w:r>
      <w:r>
        <w:rPr>
          <w:rFonts w:ascii="Consolas" w:cs="Consolas" w:eastAsia="Consolas" w:hAnsi="Consolas"/>
          <w:shd w:fill="F0F0F0" w:val="clear"/>
        </w:rPr>
        <w:t xml:space="preserve">BookingGroupId</w:t>
      </w:r>
      <w:r>
        <w:t xml:space="preserve"> at all) showed the data correctly, isolating the bug to the dedup/display layer rather than the fetch.</w:t>
      </w:r>
    </w:p>
    <w:p>
      <w:pPr>
        <w:pStyle w:val="Heading3"/>
        <w:spacing w:after="120" w:before="200"/>
      </w:pPr>
      <w:r>
        <w:t xml:space="preserve">4.6 Configuration Model (Phase 10)</w:t>
      </w:r>
    </w:p>
    <w:p>
      <w:pPr>
        <w:spacing w:after="160"/>
      </w:pPr>
      <w:r>
        <w:t xml:space="preserve">Added during production hardening. Nothing tenant-specific is hardcoded in source:</w:t>
      </w:r>
    </w:p>
    <w:p>
      <w:pPr>
        <w:pStyle w:val="ListParagraph"/>
        <w:numPr>
          <w:ilvl w:val="0"/>
          <w:numId w:val="1"/>
        </w:numPr>
        <w:spacing w:after="80"/>
      </w:pPr>
      <w:r>
        <w:rPr>
          <w:b/>
          <w:bCs/>
        </w:rPr>
        <w:t xml:space="preserve">`FacilityOptions`</w:t>
      </w:r>
      <w:r>
        <w:t xml:space="preserve"> (bound from a </w:t>
      </w:r>
      <w:r>
        <w:rPr>
          <w:rFonts w:ascii="Consolas" w:cs="Consolas" w:eastAsia="Consolas" w:hAnsi="Consolas"/>
          <w:shd w:fill="F0F0F0" w:val="clear"/>
        </w:rPr>
        <w:t xml:space="preserve">Facility</w:t>
      </w:r>
      <w:r>
        <w:t xml:space="preserve"> config section, same pattern as the pre-existing </w:t>
      </w:r>
      <w:r>
        <w:rPr>
          <w:rFonts w:ascii="Consolas" w:cs="Consolas" w:eastAsia="Consolas" w:hAnsi="Consolas"/>
          <w:shd w:fill="F0F0F0" w:val="clear"/>
        </w:rPr>
        <w:t xml:space="preserve">GraphOptions</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(an explicit array, not a count — a different facility's mailboxes won't necessarily follow a </w:t>
      </w:r>
      <w:r>
        <w:rPr>
          <w:rFonts w:ascii="Consolas" w:cs="Consolas" w:eastAsia="Consolas" w:hAnsi="Consolas"/>
          <w:shd w:fill="F0F0F0" w:val="clear"/>
        </w:rPr>
        <w:t xml:space="preserve">sheet1..sheetN</w:t>
      </w:r>
      <w:r>
        <w:t xml:space="preserve"> naming convention), </w:t>
      </w:r>
      <w:r>
        <w:rPr>
          <w:rFonts w:ascii="Consolas" w:cs="Consolas" w:eastAsia="Consolas" w:hAnsi="Consolas"/>
          <w:shd w:fill="F0F0F0" w:val="clear"/>
        </w:rPr>
        <w:t xml:space="preserve">ClubEventsMailboxLocalPart</w:t>
      </w:r>
      <w:r>
        <w:t xml:space="preserve">, </w:t>
      </w:r>
      <w:r>
        <w:rPr>
          <w:rFonts w:ascii="Consolas" w:cs="Consolas" w:eastAsia="Consolas" w:hAnsi="Consolas"/>
          <w:shd w:fill="F0F0F0" w:val="clear"/>
        </w:rPr>
        <w:t xml:space="preserve">TimeZone</w:t>
      </w:r>
      <w:r>
        <w:t xml:space="preserve">, plus </w:t>
      </w:r>
      <w:r>
        <w:rPr>
          <w:rFonts w:ascii="Consolas" w:cs="Consolas" w:eastAsia="Consolas" w:hAnsi="Consolas"/>
          <w:shd w:fill="F0F0F0" w:val="clear"/>
        </w:rPr>
        <w:t xml:space="preserve">Name</w:t>
      </w:r>
      <w:r>
        <w:t xml:space="preserve"> and </w:t>
      </w:r>
      <w:r>
        <w:rPr>
          <w:rFonts w:ascii="Consolas" w:cs="Consolas" w:eastAsia="Consolas" w:hAnsi="Consolas"/>
          <w:shd w:fill="F0F0F0" w:val="clear"/>
        </w:rPr>
        <w:t xml:space="preserve">LogoPath</w:t>
      </w:r>
      <w:r>
        <w:t xml:space="preserve"> (accepted now for future white-labeling; not yet wired into any UI).</w:t>
      </w:r>
    </w:p>
    <w:p>
      <w:pPr>
        <w:pStyle w:val="ListParagraph"/>
        <w:numPr>
          <w:ilvl w:val="0"/>
          <w:numId w:val="1"/>
        </w:numPr>
        <w:spacing w:after="80"/>
      </w:pPr>
      <w:r>
        <w:rPr>
          <w:b/>
          <w:bCs/>
        </w:rPr>
        <w:t xml:space="preserve">`FacilityConfiguration`</w:t>
      </w:r>
      <w:r>
        <w:t xml:space="preserve"> — a singleton service that validates and derives the actual mailbox addresses/</w:t>
      </w:r>
      <w:r>
        <w:rPr>
          <w:rFonts w:ascii="Consolas" w:cs="Consolas" w:eastAsia="Consolas" w:hAnsi="Consolas"/>
          <w:shd w:fill="F0F0F0" w:val="clear"/>
        </w:rPr>
        <w:t xml:space="preserve">TimeZoneInfo</w:t>
      </w:r>
      <w:r>
        <w:t xml:space="preserve"> from those options. Fails fast at application startup (not lazily on first request) if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or </w:t>
      </w:r>
      <w:r>
        <w:rPr>
          <w:rFonts w:ascii="Consolas" w:cs="Consolas" w:eastAsia="Consolas" w:hAnsi="Consolas"/>
          <w:shd w:fill="F0F0F0" w:val="clear"/>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1"/>
        </w:numPr>
        <w:spacing w:after="80"/>
      </w:pPr>
      <w:r>
        <w:rPr>
          <w:rFonts w:ascii="Consolas" w:cs="Consolas" w:eastAsia="Consolas" w:hAnsi="Consolas"/>
          <w:shd w:fill="F0F0F0" w:val="clear"/>
        </w:rPr>
        <w:t xml:space="preserve">GraphOptions</w:t>
      </w:r>
      <w:r>
        <w:t xml:space="preserve"> (the Entra app-registration credential: </w:t>
      </w:r>
      <w:r>
        <w:rPr>
          <w:rFonts w:ascii="Consolas" w:cs="Consolas" w:eastAsia="Consolas" w:hAnsi="Consolas"/>
          <w:shd w:fill="F0F0F0" w:val="clear"/>
        </w:rPr>
        <w:t xml:space="preserve">TenantId</w:t>
      </w:r>
      <w:r>
        <w:t xml:space="preserve">/</w:t>
      </w:r>
      <w:r>
        <w:rPr>
          <w:rFonts w:ascii="Consolas" w:cs="Consolas" w:eastAsia="Consolas" w:hAnsi="Consolas"/>
          <w:shd w:fill="F0F0F0" w:val="clear"/>
        </w:rPr>
        <w:t xml:space="preserve">ClientId</w:t>
      </w:r>
      <w:r>
        <w:t xml:space="preserve">/</w:t>
      </w:r>
      <w:r>
        <w:rPr>
          <w:rFonts w:ascii="Consolas" w:cs="Consolas" w:eastAsia="Consolas" w:hAnsi="Consolas"/>
          <w:shd w:fill="F0F0F0" w:val="clear"/>
        </w:rPr>
        <w:t xml:space="preserve">ClientSecret</w:t>
      </w:r>
      <w:r>
        <w:t xml:space="preserve">) remains a separate config concern, unchanged.</w:t>
      </w:r>
    </w:p>
    <w:p>
      <w:pPr>
        <w:pStyle w:val="ListParagraph"/>
        <w:numPr>
          <w:ilvl w:val="0"/>
          <w:numId w:val="1"/>
        </w:numPr>
        <w:spacing w:after="80"/>
      </w:pPr>
      <w:r>
        <w:t xml:space="preserve">The provisioning script (</w:t>
      </w:r>
      <w:r>
        <w:rPr>
          <w:rFonts w:ascii="Consolas" w:cs="Consolas" w:eastAsia="Consolas" w:hAnsi="Consolas"/>
          <w:shd w:fill="F0F0F0" w:val="clear"/>
        </w:rPr>
        <w:t xml:space="preserve">docs/provision-categories.ps1</w:t>
      </w:r>
      <w:r>
        <w:t xml:space="preserve">) takes </w:t>
      </w:r>
      <w:r>
        <w:rPr>
          <w:rFonts w:ascii="Consolas" w:cs="Consolas" w:eastAsia="Consolas" w:hAnsi="Consolas"/>
          <w:shd w:fill="F0F0F0" w:val="clear"/>
        </w:rPr>
        <w:t xml:space="preserve">-TenantDomain</w:t>
      </w:r>
      <w:r>
        <w:t xml:space="preserve"> and </w:t>
      </w:r>
      <w:r>
        <w:rPr>
          <w:rFonts w:ascii="Consolas" w:cs="Consolas" w:eastAsia="Consolas" w:hAnsi="Consolas"/>
          <w:shd w:fill="F0F0F0" w:val="clear"/>
        </w:rPr>
        <w:t xml:space="preserve">-SheetCount</w:t>
      </w:r>
      <w:r>
        <w:t xml:space="preserve"> parameters rather than hardcoding either.</w:t>
      </w:r>
    </w:p>
    <w:p>
      <w:pPr>
        <w:spacing w:after="160"/>
      </w:pPr>
      <w:r>
        <w:t xml:space="preserve">See </w:t>
      </w:r>
      <w:r>
        <w:rPr>
          <w:rFonts w:ascii="Consolas" w:cs="Consolas" w:eastAsia="Consolas" w:hAnsi="Consolas"/>
          <w:shd w:fill="F0F0F0" w:val="clear"/>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0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hd w:fill="F0F0F0" w:val="clear"/>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hd w:fill="F0F0F0" w:val="clear"/>
        </w:rPr>
        <w:t xml:space="preserve">TopPx</w:t>
      </w:r>
      <w:r>
        <w:t xml:space="preserve">/</w:t>
      </w:r>
      <w:r>
        <w:rPr>
          <w:rFonts w:ascii="Consolas" w:cs="Consolas" w:eastAsia="Consolas" w:hAnsi="Consolas"/>
          <w:shd w:fill="F0F0F0" w:val="clear"/>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hd w:fill="F0F0F0" w:val="clear"/>
        </w:rPr>
        <w:t xml:space="preserve">BookingGroupId</w:t>
      </w:r>
      <w:r>
        <w:t xml:space="preserve">, §4.5) collapses into one displayed item rather than showing once per sheet, with a </w:t>
      </w:r>
      <w:r>
        <w:rPr>
          <w:rFonts w:ascii="Consolas" w:cs="Consolas" w:eastAsia="Consolas" w:hAnsi="Consolas"/>
          <w:shd w:fill="F0F0F0" w:val="clear"/>
        </w:rPr>
        <w:t xml:space="preserve">· N sheets</w:t>
      </w:r>
      <w:r>
        <w:t xml:space="preserve"> suffix when the group spans more than one. This reuses the same </w:t>
      </w:r>
      <w:r>
        <w:rPr>
          <w:rFonts w:ascii="Consolas" w:cs="Consolas" w:eastAsia="Consolas" w:hAnsi="Consolas"/>
          <w:shd w:fill="F0F0F0" w:val="clear"/>
        </w:rPr>
        <w:t xml:space="preserve">BookingGroupId</w:t>
      </w:r>
      <w:r>
        <w:t xml:space="preserve">/</w:t>
      </w:r>
      <w:r>
        <w:rPr>
          <w:rFonts w:ascii="Consolas" w:cs="Consolas" w:eastAsia="Consolas" w:hAnsi="Consolas"/>
          <w:shd w:fill="F0F0F0" w:val="clear"/>
        </w:rPr>
        <w:t xml:space="preserve">(SheetMailbox, EventId)</w:t>
      </w:r>
      <w:r>
        <w:t xml:space="preserve"> dedup key already established for Month view (§4.5's </w:t>
      </w:r>
      <w:r>
        <w:rPr>
          <w:rFonts w:ascii="Consolas" w:cs="Consolas" w:eastAsia="Consolas" w:hAnsi="Consolas"/>
          <w:shd w:fill="F0F0F0" w:val="clear"/>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hd w:fill="F0F0F0" w:val="clear"/>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hd w:fill="F0F0F0" w:val="clear"/>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hd w:fill="F0F0F0" w:val="clear"/>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hd w:fill="F0F0F0" w:val="clear"/>
        </w:rPr>
        <w:t xml:space="preserve">7PM - League Practice</w:t>
      </w:r>
      <w:r>
        <w:t xml:space="preserve">, or </w:t>
      </w:r>
      <w:r>
        <w:rPr>
          <w:rFonts w:ascii="Consolas" w:cs="Consolas" w:eastAsia="Consolas" w:hAnsi="Consolas"/>
          <w:shd w:fill="F0F0F0" w:val="clear"/>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Bdr>
          <w:bottom w:val="single" w:color="AAAAAA" w:sz="6" w:space="1"/>
        </w:pBdr>
        <w:spacing w:after="200"/>
      </w:pPr>
    </w:p>
    <w:p>
      <w:pPr>
        <w:pStyle w:val="Heading2"/>
        <w:spacing w:after="140" w:before="280"/>
      </w:pPr>
      <w:r>
        <w:t xml:space="preserve">5. API Interactions</w:t>
      </w:r>
    </w:p>
    <w:p>
      <w:pPr>
        <w:pStyle w:val="Heading3"/>
        <w:spacing w:after="120" w:before="200"/>
      </w:pPr>
      <w:r>
        <w:t xml:space="preserve">5.1 Graph Operations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Operation</w:t>
            </w:r>
          </w:p>
        </w:tc>
        <w:tc>
          <w:tcPr>
            <w:tcW w:type="dxa" w:w="3120"/>
            <w:shd w:fill="D9E2F3" w:val="clear"/>
          </w:tcPr>
          <w:p>
            <w:pPr>
              <w:spacing w:after="60"/>
            </w:pPr>
            <w:r>
              <w:t xml:space="preserve">Graph call</w:t>
            </w:r>
          </w:p>
        </w:tc>
        <w:tc>
          <w:tcPr>
            <w:tcW w:type="dxa" w:w="3120"/>
            <w:shd w:fill="D9E2F3" w:val="clear"/>
          </w:tcPr>
          <w:p>
            <w:pPr>
              <w:spacing w:after="60"/>
            </w:pPr>
            <w:r>
              <w:t xml:space="preserve">Notes</w:t>
            </w:r>
          </w:p>
        </w:tc>
      </w:tr>
      <w:tr>
        <w:tc>
          <w:tcPr>
            <w:tcW w:type="dxa" w:w="3120"/>
          </w:tcPr>
          <w:p>
            <w:pPr>
              <w:spacing w:after="60"/>
            </w:pPr>
            <w:r>
              <w:t xml:space="preserve">Per-sheet/consolidated calendar detail</w:t>
            </w:r>
          </w:p>
        </w:tc>
        <w:tc>
          <w:tcPr>
            <w:tcW w:type="dxa" w:w="3120"/>
          </w:tcPr>
          <w:p>
            <w:pPr>
              <w:spacing w:after="60"/>
            </w:pPr>
            <w:r>
              <w:rPr>
                <w:rFonts w:ascii="Consolas" w:cs="Consolas" w:eastAsia="Consolas" w:hAnsi="Consolas"/>
                <w:shd w:fill="F0F0F0" w:val="clear"/>
              </w:rPr>
              <w:t xml:space="preserve">GET /users/{sheet}/calendarView?startDateTime=…&amp;endDateTime=…</w:t>
            </w:r>
            <w:r>
              <w:t xml:space="preserve"> + </w:t>
            </w:r>
            <w:r>
              <w:rPr>
                <w:rFonts w:ascii="Consolas" w:cs="Consolas" w:eastAsia="Consolas" w:hAnsi="Consolas"/>
                <w:shd w:fill="F0F0F0" w:val="clear"/>
              </w:rPr>
              <w:t xml:space="preserve">$expand</w:t>
            </w:r>
          </w:p>
        </w:tc>
        <w:tc>
          <w:tcPr>
            <w:tcW w:type="dxa" w:w="3120"/>
          </w:tcPr>
          <w:p>
            <w:pPr>
              <w:spacing w:after="60"/>
            </w:pPr>
            <w:r>
              <w:rPr>
                <w:rFonts w:ascii="Consolas" w:cs="Consolas" w:eastAsia="Consolas" w:hAnsi="Consolas"/>
                <w:shd w:fill="F0F0F0" w:val="clear"/>
              </w:rPr>
              <w:t xml:space="preserve">calendarView</w:t>
            </w:r>
            <w:r>
              <w:t xml:space="preserve"> (not </w:t>
            </w:r>
            <w:r>
              <w:rPr>
                <w:rFonts w:ascii="Consolas" w:cs="Consolas" w:eastAsia="Consolas" w:hAnsi="Consolas"/>
                <w:shd w:fill="F0F0F0" w:val="clear"/>
              </w:rPr>
              <w:t xml:space="preserve">/events</w:t>
            </w:r>
            <w:r>
              <w:t xml:space="preserve">) so recurrences expand into occurrences. Paginated — every read path follows </w:t>
            </w:r>
            <w:r>
              <w:rPr>
                <w:rFonts w:ascii="Consolas" w:cs="Consolas" w:eastAsia="Consolas" w:hAnsi="Consolas"/>
                <w:shd w:fill="F0F0F0" w:val="clear"/>
              </w:rPr>
              <w:t xml:space="preserve">@odata.nextLink</w:t>
            </w:r>
            <w:r>
              <w:t xml:space="preserve"> until exhausted (a real bug: a wide Month-view window with several expanded recurring series could exceed one page, silently truncating results if only the first page was read).</w:t>
            </w:r>
          </w:p>
        </w:tc>
      </w:tr>
      <w:tr>
        <w:tc>
          <w:tcPr>
            <w:tcW w:type="dxa" w:w="3120"/>
          </w:tcPr>
          <w:p>
            <w:pPr>
              <w:spacing w:after="60"/>
            </w:pPr>
            <w:r>
              <w:t xml:space="preserve">Create booking (single or multi-sheet)</w:t>
            </w:r>
          </w:p>
        </w:tc>
        <w:tc>
          <w:tcPr>
            <w:tcW w:type="dxa" w:w="3120"/>
          </w:tcPr>
          <w:p>
            <w:pPr>
              <w:spacing w:after="60"/>
            </w:pPr>
            <w:r>
              <w:rPr>
                <w:rFonts w:ascii="Consolas" w:cs="Consolas" w:eastAsia="Consolas" w:hAnsi="Consolas"/>
                <w:shd w:fill="F0F0F0" w:val="clear"/>
              </w:rPr>
              <w:t xml:space="preserve">POST /users/{sheet}/calendar/events</w:t>
            </w:r>
          </w:p>
        </w:tc>
        <w:tc>
          <w:tcPr>
            <w:tcW w:type="dxa" w:w="3120"/>
          </w:tcPr>
          <w:p>
            <w:pPr>
              <w:spacing w:after="60"/>
            </w:pPr>
            <w:r>
              <w:t xml:space="preserve">Direct write; preceded by an app-side conflict check under a per-sheet lock (§6.1), across every requested sheet, all-or-nothing.</w:t>
            </w:r>
          </w:p>
        </w:tc>
      </w:tr>
      <w:tr>
        <w:tc>
          <w:tcPr>
            <w:tcW w:type="dxa" w:w="3120"/>
          </w:tcPr>
          <w:p>
            <w:pPr>
              <w:spacing w:after="60"/>
            </w:pPr>
            <w:r>
              <w:t xml:space="preserve">Create recurring series</w:t>
            </w:r>
          </w:p>
        </w:tc>
        <w:tc>
          <w:tcPr>
            <w:tcW w:type="dxa" w:w="3120"/>
          </w:tcPr>
          <w:p>
            <w:pPr>
              <w:spacing w:after="60"/>
            </w:pPr>
            <w:r>
              <w:rPr>
                <w:rFonts w:ascii="Consolas" w:cs="Consolas" w:eastAsia="Consolas" w:hAnsi="Consolas"/>
                <w:shd w:fill="F0F0F0" w:val="clear"/>
              </w:rPr>
              <w:t xml:space="preserve">POST /users/{sheet}/calendar/events</w:t>
            </w:r>
            <w:r>
              <w:t xml:space="preserve"> + </w:t>
            </w:r>
            <w:r>
              <w:rPr>
                <w:rFonts w:ascii="Consolas" w:cs="Consolas" w:eastAsia="Consolas" w:hAnsi="Consolas"/>
                <w:shd w:fill="F0F0F0" w:val="clear"/>
              </w:rPr>
              <w:t xml:space="preserve">Recurrence</w:t>
            </w:r>
          </w:p>
        </w:tc>
        <w:tc>
          <w:tcPr>
            <w:tcW w:type="dxa" w:w="3120"/>
          </w:tcPr>
          <w:p>
            <w:pPr>
              <w:spacing w:after="60"/>
            </w:pPr>
            <w:r>
              <w:t xml:space="preserve">One native recurring series per sheet, per §4.5.</w:t>
            </w:r>
          </w:p>
        </w:tc>
      </w:tr>
      <w:tr>
        <w:tc>
          <w:tcPr>
            <w:tcW w:type="dxa" w:w="3120"/>
          </w:tcPr>
          <w:p>
            <w:pPr>
              <w:spacing w:after="60"/>
            </w:pPr>
            <w:r>
              <w:t xml:space="preserve">Confirm hold / edit booking</w:t>
            </w:r>
          </w:p>
        </w:tc>
        <w:tc>
          <w:tcPr>
            <w:tcW w:type="dxa" w:w="3120"/>
          </w:tcPr>
          <w:p>
            <w:pPr>
              <w:spacing w:after="60"/>
            </w:pPr>
            <w:r>
              <w:rPr>
                <w:rFonts w:ascii="Consolas" w:cs="Consolas" w:eastAsia="Consolas" w:hAnsi="Consolas"/>
                <w:shd w:fill="F0F0F0" w:val="clear"/>
              </w:rPr>
              <w:t xml:space="preserve">PATCH /users/{sheet}/events/{id}</w:t>
            </w:r>
          </w:p>
        </w:tc>
        <w:tc>
          <w:tcPr>
            <w:tcW w:type="dxa" w:w="3120"/>
          </w:tcPr>
          <w:p>
            <w:pPr>
              <w:spacing w:after="60"/>
            </w:pPr>
            <w:r>
              <w:t xml:space="preserve">Occurrence PATCHes must omit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entirely unless the time actually changed — Graph rejects a resent-but-unchanged time on a recurring occurrence with "Modified occurrence is crossing or overlapping adjacent occurrence."</w:t>
            </w:r>
          </w:p>
        </w:tc>
      </w:tr>
      <w:tr>
        <w:tc>
          <w:tcPr>
            <w:tcW w:type="dxa" w:w="3120"/>
          </w:tcPr>
          <w:p>
            <w:pPr>
              <w:spacing w:after="60"/>
            </w:pPr>
            <w:r>
              <w:t xml:space="preserve">Cancel booking / series</w:t>
            </w:r>
          </w:p>
        </w:tc>
        <w:tc>
          <w:tcPr>
            <w:tcW w:type="dxa" w:w="3120"/>
          </w:tcPr>
          <w:p>
            <w:pPr>
              <w:spacing w:after="60"/>
            </w:pPr>
            <w:r>
              <w:rPr>
                <w:rFonts w:ascii="Consolas" w:cs="Consolas" w:eastAsia="Consolas" w:hAnsi="Consolas"/>
                <w:shd w:fill="F0F0F0" w:val="clear"/>
              </w:rPr>
              <w:t xml:space="preserve">DELETE /users/{sheet}/events/{id}</w:t>
            </w:r>
            <w:r>
              <w:t xml:space="preserve"> (occurrence) or </w:t>
            </w:r>
            <w:r>
              <w:rPr>
                <w:rFonts w:ascii="Consolas" w:cs="Consolas" w:eastAsia="Consolas" w:hAnsi="Consolas"/>
                <w:shd w:fill="F0F0F0" w:val="clear"/>
              </w:rPr>
              <w:t xml:space="preserve">.../{seriesMasterId}</w:t>
            </w:r>
            <w:r>
              <w:t xml:space="preserve"> (whole series)</w:t>
            </w:r>
          </w:p>
        </w:tc>
        <w:tc>
          <w:tcPr>
            <w:tcW w:type="dxa" w:w="3120"/>
          </w:tcPr>
          <w:p>
            <w:pPr>
              <w:spacing w:after="60"/>
            </w:pPr>
            <w:r>
              <w:t xml:space="preserve">Whole-series cancel is a deliberately de-emphasized "backdoor," not a primary UX path.</w:t>
            </w:r>
          </w:p>
        </w:tc>
      </w:tr>
      <w:tr>
        <w:tc>
          <w:tcPr>
            <w:tcW w:type="dxa" w:w="3120"/>
          </w:tcPr>
          <w:p>
            <w:pPr>
              <w:spacing w:after="60"/>
            </w:pPr>
            <w:r>
              <w:t xml:space="preserve">Category palette setup (one-time)</w:t>
            </w:r>
          </w:p>
        </w:tc>
        <w:tc>
          <w:tcPr>
            <w:tcW w:type="dxa" w:w="3120"/>
          </w:tcPr>
          <w:p>
            <w:pPr>
              <w:spacing w:after="60"/>
            </w:pPr>
            <w:r>
              <w:rPr>
                <w:rFonts w:ascii="Consolas" w:cs="Consolas" w:eastAsia="Consolas" w:hAnsi="Consolas"/>
                <w:shd w:fill="F0F0F0" w:val="clear"/>
              </w:rPr>
              <w:t xml:space="preserve">GET/POST /users/{sheet}/outlook/masterCategories</w:t>
            </w:r>
          </w:p>
        </w:tc>
        <w:tc>
          <w:tcPr>
            <w:tcW w:type="dxa" w:w="3120"/>
          </w:tcPr>
          <w:p>
            <w:pPr>
              <w:spacing w:after="60"/>
            </w:pPr>
            <w:r>
              <w:t xml:space="preserve">Provisioned via </w:t>
            </w:r>
            <w:r>
              <w:rPr>
                <w:rFonts w:ascii="Consolas" w:cs="Consolas" w:eastAsia="Consolas" w:hAnsi="Consolas"/>
                <w:shd w:fill="F0F0F0" w:val="clear"/>
              </w:rPr>
              <w:t xml:space="preserve">docs/provision-categories.ps1</w:t>
            </w:r>
            <w:r>
              <w:t xml:space="preserve">, parameterized by tenant domain and sheet count (§4.6).</w:t>
            </w:r>
          </w:p>
        </w:tc>
      </w:tr>
    </w:tbl>
    <w:p>
      <w:pPr>
        <w:spacing w:after="200"/>
      </w:pPr>
    </w:p>
    <w:p>
      <w:pPr>
        <w:spacing w:after="160"/>
      </w:pPr>
      <w:r>
        <w:t xml:space="preserve">Timezone rule for every read/write: pass </w:t>
      </w:r>
      <w:r>
        <w:rPr>
          <w:rFonts w:ascii="Consolas" w:cs="Consolas" w:eastAsia="Consolas" w:hAnsi="Consolas"/>
          <w:shd w:fill="F0F0F0" w:val="clear"/>
        </w:rPr>
        <w:t xml:space="preserve">Prefer: outlook.timezone</w:t>
      </w:r>
      <w:r>
        <w:t xml:space="preserve"> (reads) and tag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w:t>
      </w:r>
      <w:r>
        <w:rPr>
          <w:rFonts w:ascii="Consolas" w:cs="Consolas" w:eastAsia="Consolas" w:hAnsi="Consolas"/>
          <w:shd w:fill="F0F0F0" w:val="clear"/>
        </w:rPr>
        <w:t xml:space="preserve">RecurrenceTimeZone</w:t>
      </w:r>
      <w:r>
        <w:t xml:space="preserve"> (writes) with the facility's configured zone (§4.6) — never assume UTC. A distinct, separately-discovered gotcha: </w:t>
      </w:r>
      <w:r>
        <w:rPr>
          <w:rFonts w:ascii="Consolas" w:cs="Consolas" w:eastAsia="Consolas" w:hAnsi="Consolas"/>
          <w:shd w:fill="F0F0F0" w:val="clear"/>
        </w:rPr>
        <w:t xml:space="preserve">calendarView</w:t>
      </w:r>
      <w:r>
        <w:t xml:space="preserve">'s </w:t>
      </w:r>
      <w:r>
        <w:rPr>
          <w:rFonts w:ascii="Consolas" w:cs="Consolas" w:eastAsia="Consolas" w:hAnsi="Consolas"/>
          <w:shd w:fill="F0F0F0" w:val="clear"/>
        </w:rPr>
        <w:t xml:space="preserve">startDateTime</w:t>
      </w:r>
      <w:r>
        <w:t xml:space="preserve">/</w:t>
      </w:r>
      <w:r>
        <w:rPr>
          <w:rFonts w:ascii="Consolas" w:cs="Consolas" w:eastAsia="Consolas" w:hAnsi="Consolas"/>
          <w:shd w:fill="F0F0F0" w:val="clear"/>
        </w:rPr>
        <w:t xml:space="preserve">endDateTime</w:t>
      </w:r>
      <w:r>
        <w:t xml:space="preserve"> </w:t>
      </w:r>
      <w:r>
        <w:rPr>
          <w:b/>
          <w:bCs/>
        </w:rPr>
        <w:t xml:space="preserve">query parameters</w:t>
      </w:r>
      <w:r>
        <w:t xml:space="preserve"> are always interpreted as UTC when no explicit offset is present, and are *not* reinterpreted by the </w:t>
      </w:r>
      <w:r>
        <w:rPr>
          <w:rFonts w:ascii="Consolas" w:cs="Consolas" w:eastAsia="Consolas" w:hAnsi="Consolas"/>
          <w:shd w:fill="F0F0F0" w:val="clear"/>
        </w:rPr>
        <w:t xml:space="preserve">Prefer</w:t>
      </w:r>
      <w:r>
        <w:t xml:space="preserve"> header the way an event body's own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are — query bounds must be converted to a true UTC instant first (</w:t>
      </w:r>
      <w:r>
        <w:rPr>
          <w:rFonts w:ascii="Consolas" w:cs="Consolas" w:eastAsia="Consolas" w:hAnsi="Consolas"/>
          <w:shd w:fill="F0F0F0" w:val="clear"/>
        </w:rPr>
        <w:t xml:space="preserve">FacilityConfiguration.ToUtcQueryString</w:t>
      </w:r>
      <w:r>
        <w:t xml:space="preserve">).</w:t>
      </w:r>
    </w:p>
    <w:p>
      <w:pPr>
        <w:pStyle w:val="Heading3"/>
        <w:spacing w:after="120" w:before="20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hd w:fill="F0F0F0" w:val="clear"/>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hd w:fill="F0F0F0" w:val="clear"/>
        </w:rPr>
        <w:t xml:space="preserve">MarksSheetsUnavailable</w:t>
      </w:r>
      <w:r>
        <w:t xml:space="preserve"> Club Event before writing (§4.4) — blocking for a direct create/edit, informational for series preview.</w:t>
      </w:r>
    </w:p>
    <w:p>
      <w:pPr>
        <w:pStyle w:val="Heading3"/>
        <w:spacing w:after="120" w:before="200"/>
      </w:pPr>
      <w:r>
        <w:t xml:space="preserve">5.3 Consolidated Availability — Delivered as </w:t>
      </w:r>
      <w:r>
        <w:rPr>
          <w:rFonts w:ascii="Consolas" w:cs="Consolas" w:eastAsia="Consolas" w:hAnsi="Consolas"/>
          <w:shd w:fill="F0F0F0" w:val="clear"/>
        </w:rPr>
        <w:t xml:space="preserve">/public/search</w:t>
      </w:r>
      <w:r>
        <w:t xml:space="preserve"> (Phase 10)</w:t>
      </w:r>
    </w:p>
    <w:p>
      <w:pPr>
        <w:spacing w:after="160"/>
      </w:pPr>
      <w:r>
        <w:t xml:space="preserve">The originally-designed "≥N sheets available for rental" interval-merge view (R6) was deprioritized during the initial build and explicitly struck from the active plan, pending real feedback. That feedback arrived in Phase 10, and the view was built as </w:t>
      </w:r>
      <w:r>
        <w:rPr>
          <w:rFonts w:ascii="Consolas" w:cs="Consolas" w:eastAsia="Consolas" w:hAnsi="Consolas"/>
          <w:shd w:fill="F0F0F0" w:val="clear"/>
        </w:rPr>
        <w:t xml:space="preserve">/public/search</w:t>
      </w:r>
      <w:r>
        <w:t xml:space="preserve"> (§5.4.3) rather than folded into </w:t>
      </w:r>
      <w:r>
        <w:rPr>
          <w:rFonts w:ascii="Consolas" w:cs="Consolas" w:eastAsia="Consolas" w:hAnsi="Consolas"/>
          <w:shd w:fill="F0F0F0" w:val="clear"/>
        </w:rPr>
        <w:t xml:space="preserve">/public/calendar</w:t>
      </w:r>
      <w:r>
        <w:t xml:space="preserve"> - a dedicated search page, not a permanent calendar overlay.</w:t>
      </w:r>
    </w:p>
    <w:p>
      <w:pPr>
        <w:pStyle w:val="Heading3"/>
        <w:spacing w:after="120" w:before="200"/>
      </w:pPr>
      <w:r>
        <w:t xml:space="preserve">5.4 Public Views (anonymous read path) — three distinct surfaces</w:t>
      </w:r>
    </w:p>
    <w:p>
      <w:pPr>
        <w:spacing w:after="160"/>
      </w:pPr>
      <w:r>
        <w:rPr>
          <w:b/>
          <w:bCs/>
        </w:rPr>
        <w:t xml:space="preserve">5.4.1 JSON availability API + CMS embed widget</w:t>
      </w:r>
      <w:r>
        <w:t xml:space="preserve"> (</w:t>
      </w:r>
      <w:r>
        <w:rPr>
          <w:rFonts w:ascii="Consolas" w:cs="Consolas" w:eastAsia="Consolas" w:hAnsi="Consolas"/>
          <w:shd w:fill="F0F0F0" w:val="clear"/>
        </w:rPr>
        <w:t xml:space="preserve">/api/public/availability</w:t>
      </w:r>
      <w:r>
        <w:t xml:space="preserve">, </w:t>
      </w:r>
      <w:r>
        <w:rPr>
          <w:rFonts w:ascii="Consolas" w:cs="Consolas" w:eastAsia="Consolas" w:hAnsi="Consolas"/>
          <w:shd w:fill="F0F0F0" w:val="clear"/>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hd w:fill="F0F0F0" w:val="clear"/>
        </w:rPr>
        <w:t xml:space="preserve">MarksSheetsUnavailable</w:t>
      </w:r>
      <w:r>
        <w:t xml:space="preserve"> Club Event. Rate-limited (fixed window, 60/min) and CORS-scoped (</w:t>
      </w:r>
      <w:r>
        <w:rPr>
          <w:rFonts w:ascii="Consolas" w:cs="Consolas" w:eastAsia="Consolas" w:hAnsi="Consolas"/>
          <w:shd w:fill="F0F0F0" w:val="clear"/>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hd w:fill="F0F0F0" w:val="clear"/>
        </w:rPr>
        <w:t xml:space="preserve">/public/calendar</w:t>
      </w:r>
      <w:r>
        <w:t xml:space="preserve">) — the *primary* way club members see what's going on club-wide while unauthenticated. Three views, matching the staff calendar: Month (the default), Week, and Day, selected via </w:t>
      </w:r>
      <w:r>
        <w:rPr>
          <w:rFonts w:ascii="Consolas" w:cs="Consolas" w:eastAsia="Consolas" w:hAnsi="Consolas"/>
          <w:shd w:fill="F0F0F0" w:val="clear"/>
        </w:rPr>
        <w:t xml:space="preserve">?view=</w:t>
      </w:r>
      <w:r>
        <w:t xml:space="preserve">, with </w:t>
      </w:r>
      <w:r>
        <w:rPr>
          <w:rFonts w:ascii="Consolas" w:cs="Consolas" w:eastAsia="Consolas" w:hAnsi="Consolas"/>
          <w:shd w:fill="F0F0F0" w:val="clear"/>
        </w:rPr>
        <w:t xml:space="preserve">?month=</w:t>
      </w:r>
      <w:r>
        <w:t xml:space="preserve"> (Month) or </w:t>
      </w:r>
      <w:r>
        <w:rPr>
          <w:rFonts w:ascii="Consolas" w:cs="Consolas" w:eastAsia="Consolas" w:hAnsi="Consolas"/>
          <w:shd w:fill="F0F0F0" w:val="clear"/>
        </w:rPr>
        <w:t xml:space="preserve">?date=</w:t>
      </w:r>
      <w:r>
        <w:t xml:space="preserve"> (Week/Day) clamped to a bounded window around today (a year back, two years forward) — unclamped, </w:t>
      </w:r>
      <w:r>
        <w:rPr>
          <w:rFonts w:ascii="Consolas" w:cs="Consolas" w:eastAsia="Consolas" w:hAnsi="Consolas"/>
          <w:shd w:fill="F0F0F0" w:val="clear"/>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hd w:fill="F0F0F0" w:val="clear"/>
        </w:rPr>
        <w:t xml:space="preserve">?date=</w:t>
      </w:r>
      <w:r>
        <w:t xml:space="preserve"> too). Shows every category and state, with titles (a league's own name, a renter's own chosen title) prefixed with the start time (§4.7) — not just group-event-availability slots. The one deliberate privacy exception: a confirmed booking's actual renter name is not stripped programmatically; staff are expected to handle that via what they type into the title field, not the app.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hd w:fill="F0F0F0" w:val="clear"/>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`Content-Security-Policy: frame-ancestors` restriction</w:t>
      </w:r>
      <w:r>
        <w:t xml:space="preserve"> (documented, deliberate, revisit once the public surface gets more real-world scrutiny).</w:t>
      </w:r>
    </w:p>
    <w:p>
      <w:pPr>
        <w:spacing w:after="160"/>
      </w:pPr>
      <w:r>
        <w:rPr>
          <w:b/>
          <w:bCs/>
        </w:rPr>
        <w:t xml:space="preserve">5.4.3 Availability search</w:t>
      </w:r>
      <w:r>
        <w:t xml:space="preserve"> (</w:t>
      </w:r>
      <w:r>
        <w:rPr>
          <w:rFonts w:ascii="Consolas" w:cs="Consolas" w:eastAsia="Consolas" w:hAnsi="Consolas"/>
          <w:shd w:fill="F0F0F0" w:val="clear"/>
        </w:rPr>
        <w:t xml:space="preserve">/public/search</w:t>
      </w:r>
      <w:r>
        <w:t xml:space="preserve">) — finds date/time windows where at least N sheets have an open Group Event hold simultaneously (R6, §5.3). A form (date range, capped at 60 days span, plus the same ±1yr/+2yr window as the other two endpoints; a minimum-sheets dropdown sized to the tenant's actual configured sheet count, never hardcoded) followed by a results list, each entry linking to that day's </w:t>
      </w:r>
      <w:r>
        <w:rPr>
          <w:rFonts w:ascii="Consolas" w:cs="Consolas" w:eastAsia="Consolas" w:hAnsi="Consolas"/>
          <w:shd w:fill="F0F0F0" w:val="clear"/>
        </w:rPr>
        <w:t xml:space="preserve">/public/calendar?view=day</w:t>
      </w:r>
      <w:r>
        <w:t xml:space="preserve">. Computed with a two-pass interval algorithm in </w:t>
      </w:r>
      <w:r>
        <w:rPr>
          <w:rFonts w:ascii="Consolas" w:cs="Consolas" w:eastAsia="Consolas" w:hAnsi="Consolas"/>
          <w:shd w:fill="F0F0F0" w:val="clear"/>
        </w:rPr>
        <w:t xml:space="preserve">PublicAvailabilityService</w:t>
      </w:r>
      <w:r>
        <w:t xml:space="preserve">: merge each sheet's own open slots into that sheet's maximal contiguous blocks, then sweep across every sheet's blocks counting how many are open at each point in time, reporting contiguous stretches meeting the threshold. Reuses </w:t>
      </w:r>
      <w:r>
        <w:rPr>
          <w:rFonts w:ascii="Consolas" w:cs="Consolas" w:eastAsia="Consolas" w:hAnsi="Consolas"/>
          <w:shd w:fill="F0F0F0" w:val="clear"/>
        </w:rPr>
        <w:t xml:space="preserve">GetOpenSlotsAsync</w:t>
      </w:r>
      <w:r>
        <w:t xml:space="preserve"> - the same open-slot computation </w:t>
      </w:r>
      <w:r>
        <w:rPr>
          <w:rFonts w:ascii="Consolas" w:cs="Consolas" w:eastAsia="Consolas" w:hAnsi="Consolas"/>
          <w:shd w:fill="F0F0F0" w:val="clear"/>
        </w:rPr>
        <w:t xml:space="preserve">/api/public/availability</w:t>
      </w:r>
      <w:r>
        <w:t xml:space="preserve"> uses, including the per-sheet-overlap-subtraction correctness fix below - so a window is never reported as available if it isn't genuinely open. Cross-linked with </w:t>
      </w:r>
      <w:r>
        <w:rPr>
          <w:rFonts w:ascii="Consolas" w:cs="Consolas" w:eastAsia="Consolas" w:hAnsi="Consolas"/>
          <w:shd w:fill="F0F0F0" w:val="clear"/>
        </w:rPr>
        <w:t xml:space="preserve">/public/calendar</w:t>
      </w:r>
      <w:r>
        <w:t xml:space="preserve"> (a link each way in the header).</w:t>
      </w:r>
    </w:p>
    <w:p>
      <w:pPr>
        <w:spacing w:after="160"/>
      </w:pPr>
      <w:r>
        <w:rPr>
          <w:b/>
          <w:bCs/>
        </w:rPr>
        <w:t xml:space="preserve">A live-found correctness bug in the open-slot computation (2026-07-28):</w:t>
      </w:r>
      <w:r>
        <w:t xml:space="preserve"> </w:t>
      </w:r>
      <w:r>
        <w:rPr>
          <w:rFonts w:ascii="Consolas" w:cs="Consolas" w:eastAsia="Consolas" w:hAnsi="Consolas"/>
          <w:shd w:fill="F0F0F0" w:val="clear"/>
        </w:rPr>
        <w:t xml:space="preserve">GetOpenSlotsAsync</w:t>
      </w:r>
      <w:r>
        <w:t xml:space="preserve"> reported a Group Event hold's own advertised Start/End as fully open without checking whether *another* booking existed on the same sheet overlapping part of that window. The app's own write-path conflict check should prevent that overlap from ever being created through the app, but that invariant doesn't protect data written outside it (direct Graph/Outlook writes, seeded test data) - and the public feed must never promise ice that's actually occupied regardless of how the conflicting data got there. Found via a hold that fully covered a separately booked, confirmed League game on the same sheet, which </w:t>
      </w:r>
      <w:r>
        <w:rPr>
          <w:rFonts w:ascii="Consolas" w:cs="Consolas" w:eastAsia="Consolas" w:hAnsi="Consolas"/>
          <w:shd w:fill="F0F0F0" w:val="clear"/>
        </w:rPr>
        <w:t xml:space="preserve">/public/search</w:t>
      </w:r>
      <w:r>
        <w:t xml:space="preserve"> then reported as available across its full advertised window. Fixed by subtracting every other overlapping booking on the same sheet out of each hold's window (0, 1, or 2 remaining open sub-ranges as needed) before reporting it - this fixes both </w:t>
      </w:r>
      <w:r>
        <w:rPr>
          <w:rFonts w:ascii="Consolas" w:cs="Consolas" w:eastAsia="Consolas" w:hAnsi="Consolas"/>
          <w:shd w:fill="F0F0F0" w:val="clear"/>
        </w:rPr>
        <w:t xml:space="preserve">/public/search</w:t>
      </w:r>
      <w:r>
        <w:t xml:space="preserve"> and </w:t>
      </w:r>
      <w:r>
        <w:rPr>
          <w:rFonts w:ascii="Consolas" w:cs="Consolas" w:eastAsia="Consolas" w:hAnsi="Consolas"/>
          <w:shd w:fill="F0F0F0" w:val="clear"/>
        </w:rPr>
        <w:t xml:space="preserve">/api/public/availability</w:t>
      </w:r>
      <w:r>
        <w:t xml:space="preserve">, since both share </w:t>
      </w:r>
      <w:r>
        <w:rPr>
          <w:rFonts w:ascii="Consolas" w:cs="Consolas" w:eastAsia="Consolas" w:hAnsi="Consolas"/>
          <w:shd w:fill="F0F0F0" w:val="clear"/>
        </w:rPr>
        <w:t xml:space="preserve">GetOpenSlotsAsync</w:t>
      </w:r>
      <w:r>
        <w:t xml:space="preserve">.</w:t>
      </w:r>
    </w:p>
    <w:p>
      <w:pPr>
        <w:spacing w:after="160"/>
      </w:pPr>
      <w:r>
        <w:rPr>
          <w:b/>
          <w:bCs/>
        </w:rPr>
        <w:t xml:space="preserve">The architectural incident behind all three surfaces' final shape:</w:t>
      </w:r>
      <w:r>
        <w:t xml:space="preserve"> an earlier attempt to make public-calendar chips clickable used Blazor Server's own </w:t>
      </w:r>
      <w:r>
        <w:rPr>
          <w:rFonts w:ascii="Consolas" w:cs="Consolas" w:eastAsia="Consolas" w:hAnsi="Consolas"/>
          <w:shd w:fill="F0F0F0" w:val="clear"/>
        </w:rPr>
        <w:t xml:space="preserve">@onclick</w:t>
      </w:r>
      <w:r>
        <w:t xml:space="preserve">, which requires the interactive SignalR circuit — and a first fix attempt (</w:t>
      </w:r>
      <w:r>
        <w:rPr>
          <w:rFonts w:ascii="Consolas" w:cs="Consolas" w:eastAsia="Consolas" w:hAnsi="Consolas"/>
          <w:shd w:fill="F0F0F0" w:val="clear"/>
        </w:rPr>
        <w:t xml:space="preserve">.AllowAnonymous()</w:t>
      </w:r>
      <w:r>
        <w:t xml:space="preserve"> applied to the shared </w:t>
      </w:r>
      <w:r>
        <w:rPr>
          <w:rFonts w:ascii="Consolas" w:cs="Consolas" w:eastAsia="Consolas" w:hAnsi="Consolas"/>
          <w:shd w:fill="F0F0F0" w:val="clear"/>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hd w:fill="F0F0F0" w:val="clear"/>
        </w:rPr>
        <w:t xml:space="preserve">AllowAnonymous</w:t>
      </w:r>
      <w:r>
        <w:t xml:space="preserve"> metadata is present anywhere on an endpoint, it wins" and </w:t>
      </w:r>
      <w:r>
        <w:rPr>
          <w:rFonts w:ascii="Consolas" w:cs="Consolas" w:eastAsia="Consolas" w:hAnsi="Consolas"/>
          <w:shd w:fill="F0F0F0" w:val="clear"/>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hd w:fill="F0F0F0" w:val="clear"/>
        </w:rPr>
        <w:t xml:space="preserve">App.razor</w:t>
      </w:r>
      <w:r>
        <w:t xml:space="preserve">) always loading </w:t>
      </w:r>
      <w:r>
        <w:rPr>
          <w:rFonts w:ascii="Consolas" w:cs="Consolas" w:eastAsia="Consolas" w:hAnsi="Consolas"/>
          <w:shd w:fill="F0F0F0" w:val="clear"/>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w:t>
      </w:r>
      <w:r>
        <w:t xml:space="preserve"> all three public routes are plain Minimal API endpoints (</w:t>
      </w:r>
      <w:r>
        <w:rPr>
          <w:rFonts w:ascii="Consolas" w:cs="Consolas" w:eastAsia="Consolas" w:hAnsi="Consolas"/>
          <w:shd w:fill="F0F0F0" w:val="clear"/>
        </w:rPr>
        <w:t xml:space="preserve">Endpoints/PublicAvailabilityEndpoints.cs</w:t>
      </w:r>
      <w:r>
        <w:t xml:space="preserve">, </w:t>
      </w:r>
      <w:r>
        <w:rPr>
          <w:rFonts w:ascii="Consolas" w:cs="Consolas" w:eastAsia="Consolas" w:hAnsi="Consolas"/>
          <w:shd w:fill="F0F0F0" w:val="clear"/>
        </w:rPr>
        <w:t xml:space="preserve">Endpoints/PublicCalendarEndpoint.cs</w:t>
      </w:r>
      <w:r>
        <w:t xml:space="preserve">, </w:t>
      </w:r>
      <w:r>
        <w:rPr>
          <w:rFonts w:ascii="Consolas" w:cs="Consolas" w:eastAsia="Consolas" w:hAnsi="Consolas"/>
          <w:shd w:fill="F0F0F0" w:val="clear"/>
        </w:rPr>
        <w:t xml:space="preserve">Endpoints/PublicSearchEndpoint.cs</w:t>
      </w:r>
      <w:r>
        <w:t xml:space="preserve">), each with its own explicit </w:t>
      </w:r>
      <w:r>
        <w:rPr>
          <w:rFonts w:ascii="Consolas" w:cs="Consolas" w:eastAsia="Consolas" w:hAnsi="Consolas"/>
          <w:shd w:fill="F0F0F0" w:val="clear"/>
        </w:rPr>
        <w:t xml:space="preserve">.AllowAnonymous()</w:t>
      </w:r>
      <w:r>
        <w:t xml:space="preserve">, hand-building their response outside the Blazor component tree entirely — zero shared circuit, nothing for anonymous traffic to be rejected from. Every public page's HTML is hand-built via </w:t>
      </w:r>
      <w:r>
        <w:rPr>
          <w:rFonts w:ascii="Consolas" w:cs="Consolas" w:eastAsia="Consolas" w:hAnsi="Consolas"/>
          <w:shd w:fill="F0F0F0" w:val="clear"/>
        </w:rPr>
        <w:t xml:space="preserve">StringBuilder</w:t>
      </w:r>
      <w:r>
        <w:t xml:space="preserve">, with every dynamic string passed through </w:t>
      </w:r>
      <w:r>
        <w:rPr>
          <w:rFonts w:ascii="Consolas" w:cs="Consolas" w:eastAsia="Consolas" w:hAnsi="Consolas"/>
          <w:shd w:fill="F0F0F0" w:val="clear"/>
        </w:rPr>
        <w:t xml:space="preserve">WebUtility.HtmlEncode</w:t>
      </w:r>
      <w:r>
        <w:t xml:space="preserve"> (no Razor auto-escaping to fall back on, and titles are staff-entered free text — a real stored-XSS risk if skipped).</w:t>
      </w:r>
    </w:p>
    <w:p>
      <w:pPr>
        <w:pBdr>
          <w:bottom w:val="single" w:color="AAAAAA" w:sz="6" w:space="1"/>
        </w:pBdr>
        <w:spacing w:after="200"/>
      </w:pPr>
    </w:p>
    <w:p>
      <w:pPr>
        <w:pStyle w:val="Heading2"/>
        <w:spacing w:after="140" w:before="280"/>
      </w:pPr>
      <w:r>
        <w:t xml:space="preserve">6. Identity, Security, and Permissions</w:t>
      </w:r>
    </w:p>
    <w:p>
      <w:pPr>
        <w:pStyle w:val="Heading3"/>
        <w:spacing w:after="120" w:before="20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00"/>
      </w:pPr>
      <w:r>
        <w:t xml:space="preserve">6.2 Identity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Principal</w:t>
            </w:r>
          </w:p>
        </w:tc>
        <w:tc>
          <w:tcPr>
            <w:tcW w:type="dxa" w:w="3120"/>
            <w:shd w:fill="D9E2F3" w:val="clear"/>
          </w:tcPr>
          <w:p>
            <w:pPr>
              <w:spacing w:after="60"/>
            </w:pPr>
            <w:r>
              <w:t xml:space="preserve">Mechanism</w:t>
            </w:r>
          </w:p>
        </w:tc>
        <w:tc>
          <w:tcPr>
            <w:tcW w:type="dxa" w:w="3120"/>
            <w:shd w:fill="D9E2F3" w:val="clear"/>
          </w:tcPr>
          <w:p>
            <w:pPr>
              <w:spacing w:after="60"/>
            </w:pPr>
            <w:r>
              <w:t xml:space="preserve">Used for</w:t>
            </w:r>
          </w:p>
        </w:tc>
      </w:tr>
      <w:tr>
        <w:tc>
          <w:tcPr>
            <w:tcW w:type="dxa" w:w="3120"/>
          </w:tcPr>
          <w:p>
            <w:pPr>
              <w:spacing w:after="60"/>
            </w:pPr>
            <w:r>
              <w:t xml:space="preserve">Staff (interactive)</w:t>
            </w:r>
          </w:p>
        </w:tc>
        <w:tc>
          <w:tcPr>
            <w:tcW w:type="dxa" w:w="3120"/>
          </w:tcPr>
          <w:p>
            <w:pPr>
              <w:spacing w:after="60"/>
            </w:pPr>
            <w:r>
              <w:t xml:space="preserve">Entra ID SSO, identity/audit only</w:t>
            </w:r>
          </w:p>
        </w:tc>
        <w:tc>
          <w:tcPr>
            <w:tcW w:type="dxa" w:w="3120"/>
          </w:tcPr>
          <w:p>
            <w:pPr>
              <w:spacing w:after="60"/>
            </w:pPr>
            <w:r>
              <w:t xml:space="preserve">Booking create/edit/delete from the UI. Graph itself stays on the app-only credential below, not a delegated on-behalf-of flow — deliberately, to avoid per-request token acquisition complexity for a benefit (native Exchange attribution) the design accepted skipping.</w:t>
            </w:r>
          </w:p>
        </w:tc>
      </w:tr>
      <w:tr>
        <w:tc>
          <w:tcPr>
            <w:tcW w:type="dxa" w:w="3120"/>
          </w:tcPr>
          <w:p>
            <w:pPr>
              <w:spacing w:after="60"/>
            </w:pPr>
            <w:r>
              <w:t xml:space="preserve">App service identity</w:t>
            </w:r>
          </w:p>
        </w:tc>
        <w:tc>
          <w:tcPr>
            <w:tcW w:type="dxa" w:w="3120"/>
          </w:tcPr>
          <w:p>
            <w:pPr>
              <w:spacing w:after="60"/>
            </w:pPr>
            <w:r>
              <w:t xml:space="preserve">Client credentials → application permissions</w:t>
            </w:r>
          </w:p>
        </w:tc>
        <w:tc>
          <w:tcPr>
            <w:tcW w:type="dxa" w:w="3120"/>
          </w:tcPr>
          <w:p>
            <w:pPr>
              <w:spacing w:after="60"/>
            </w:pPr>
            <w:r>
              <w:t xml:space="preserve">All Graph reads/writes, including the public endpoints' data source.</w:t>
            </w:r>
          </w:p>
        </w:tc>
      </w:tr>
      <w:tr>
        <w:tc>
          <w:tcPr>
            <w:tcW w:type="dxa" w:w="3120"/>
          </w:tcPr>
          <w:p>
            <w:pPr>
              <w:spacing w:after="60"/>
            </w:pPr>
            <w:r>
              <w:t xml:space="preserve">Staff (fallback viewing)</w:t>
            </w:r>
          </w:p>
        </w:tc>
        <w:tc>
          <w:tcPr>
            <w:tcW w:type="dxa" w:w="3120"/>
          </w:tcPr>
          <w:p>
            <w:pPr>
              <w:spacing w:after="60"/>
            </w:pPr>
            <w:r>
              <w:t xml:space="preserve">Reviewer (read-only) calendar permission</w:t>
            </w:r>
          </w:p>
        </w:tc>
        <w:tc>
          <w:tcPr>
            <w:tcW w:type="dxa" w:w="3120"/>
          </w:tcPr>
          <w:p>
            <w:pPr>
              <w:spacing w:after="60"/>
            </w:pPr>
            <w:r>
              <w:t xml:space="preserve">Opening sheet calendars in Outlook/OWA.</w:t>
            </w:r>
          </w:p>
        </w:tc>
      </w:tr>
      <w:tr>
        <w:tc>
          <w:tcPr>
            <w:tcW w:type="dxa" w:w="3120"/>
          </w:tcPr>
          <w:p>
            <w:pPr>
              <w:spacing w:after="60"/>
            </w:pPr>
            <w:r>
              <w:t xml:space="preserve">Anonymous public</w:t>
            </w:r>
          </w:p>
        </w:tc>
        <w:tc>
          <w:tcPr>
            <w:tcW w:type="dxa" w:w="3120"/>
          </w:tcPr>
          <w:p>
            <w:pPr>
              <w:spacing w:after="60"/>
            </w:pPr>
            <w:r>
              <w:t xml:space="preserve">None — never touches Graph directly</w:t>
            </w:r>
          </w:p>
        </w:tc>
        <w:tc>
          <w:tcPr>
            <w:tcW w:type="dxa" w:w="3120"/>
          </w:tcPr>
          <w:p>
            <w:pPr>
              <w:spacing w:after="60"/>
            </w:pPr>
            <w:r>
              <w:t xml:space="preserve">Served only by the two plain Minimal API endpoints (§5.4), through the app's own service layer.</w:t>
            </w:r>
          </w:p>
        </w:tc>
      </w:tr>
    </w:tbl>
    <w:p>
      <w:pPr>
        <w:spacing w:after="200"/>
      </w:pPr>
    </w:p>
    <w:p>
      <w:pPr>
        <w:pStyle w:val="Heading3"/>
        <w:spacing w:after="120" w:before="20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00"/>
      </w:pPr>
      <w:r>
        <w:t xml:space="preserve">6.4 Other Security Requirements</w:t>
      </w:r>
    </w:p>
    <w:p>
      <w:pPr>
        <w:pStyle w:val="ListParagraph"/>
        <w:numPr>
          <w:ilvl w:val="0"/>
          <w:numId w:val="1"/>
        </w:numPr>
        <w:spacing w:after="80"/>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hd w:fill="F0F0F0" w:val="clear"/>
        </w:rPr>
        <w:t xml:space="preserve">docs/deployment-guide.md</w:t>
      </w:r>
      <w:r>
        <w:t xml:space="preserve">.</w:t>
      </w:r>
    </w:p>
    <w:p>
      <w:pPr>
        <w:pStyle w:val="ListParagraph"/>
        <w:numPr>
          <w:ilvl w:val="0"/>
          <w:numId w:val="1"/>
        </w:numPr>
        <w:spacing w:after="80"/>
      </w:pPr>
      <w:r>
        <w:t xml:space="preserve">The three public endpoints are the app's only internet-anonymous surface: read-only, minimized (JSON API) or hand-encoded (public calendar, search), rate-limited, CORS-scoped only to those routes.</w:t>
      </w:r>
    </w:p>
    <w:p>
      <w:pPr>
        <w:pStyle w:val="ListParagraph"/>
        <w:numPr>
          <w:ilvl w:val="0"/>
          <w:numId w:val="1"/>
        </w:numPr>
        <w:spacing w:after="80"/>
      </w:pPr>
      <w:r>
        <w:rPr>
          <w:b/>
          <w:bCs/>
        </w:rPr>
        <w:t xml:space="preserve">A specific, live-verified gotcha:</w:t>
      </w:r>
      <w:r>
        <w:t xml:space="preserve"> never apply </w:t>
      </w:r>
      <w:r>
        <w:rPr>
          <w:rFonts w:ascii="Consolas" w:cs="Consolas" w:eastAsia="Consolas" w:hAnsi="Consolas"/>
          <w:shd w:fill="F0F0F0" w:val="clear"/>
        </w:rPr>
        <w:t xml:space="preserve">.AllowAnonymous()</w:t>
      </w:r>
      <w:r>
        <w:t xml:space="preserve"> to </w:t>
      </w:r>
      <w:r>
        <w:rPr>
          <w:rFonts w:ascii="Consolas" w:cs="Consolas" w:eastAsia="Consolas" w:hAnsi="Consolas"/>
          <w:shd w:fill="F0F0F0" w:val="clear"/>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1"/>
        </w:numPr>
        <w:spacing w:after="80"/>
      </w:pPr>
      <w:r>
        <w:t xml:space="preserve">Static assets (CSS/JS/images) are explicitly </w:t>
      </w:r>
      <w:r>
        <w:rPr>
          <w:rFonts w:ascii="Consolas" w:cs="Consolas" w:eastAsia="Consolas" w:hAnsi="Consolas"/>
          <w:shd w:fill="F0F0F0" w:val="clear"/>
        </w:rPr>
        <w:t xml:space="preserve">.AllowAnonymous()</w:t>
      </w:r>
      <w:r>
        <w:t xml:space="preserve">'d (</w:t>
      </w:r>
      <w:r>
        <w:rPr>
          <w:rFonts w:ascii="Consolas" w:cs="Consolas" w:eastAsia="Consolas" w:hAnsi="Consolas"/>
          <w:shd w:fill="F0F0F0" w:val="clear"/>
        </w:rPr>
        <w:t xml:space="preserve">app.MapStaticAssets().AllowAnonymous()</w:t>
      </w:r>
      <w:r>
        <w:t xml:space="preserve">) — safe, since they carry nothing sensitive, and necessary since the global </w:t>
      </w:r>
      <w:r>
        <w:rPr>
          <w:rFonts w:ascii="Consolas" w:cs="Consolas" w:eastAsia="Consolas" w:hAnsi="Consolas"/>
          <w:shd w:fill="F0F0F0" w:val="clear"/>
        </w:rPr>
        <w:t xml:space="preserve">FallbackPolicy</w:t>
      </w:r>
      <w:r>
        <w:t xml:space="preserve"> otherwise gates every routed endpoint including these.</w:t>
      </w:r>
    </w:p>
    <w:p>
      <w:pPr>
        <w:pStyle w:val="ListParagraph"/>
        <w:numPr>
          <w:ilvl w:val="0"/>
          <w:numId w:val="1"/>
        </w:numPr>
        <w:spacing w:after="80"/>
      </w:pPr>
      <w:r>
        <w:t xml:space="preserve">Mailbox audit logging enabled on every resource mailbox.</w:t>
      </w:r>
    </w:p>
    <w:p>
      <w:pPr>
        <w:pStyle w:val="ListParagraph"/>
        <w:numPr>
          <w:ilvl w:val="0"/>
          <w:numId w:val="1"/>
        </w:numPr>
        <w:spacing w:after="80"/>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hd w:fill="F0F0F0" w:val="clear"/>
        </w:rPr>
        <w:t xml:space="preserve">?days=</w:t>
      </w:r>
      <w:r>
        <w:t xml:space="preserve">, CORS scoping, secrets posture, and the uncached conflict-check invariant (D16). Found and fixed: missing rate limiting on </w:t>
      </w:r>
      <w:r>
        <w:rPr>
          <w:rFonts w:ascii="Consolas" w:cs="Consolas" w:eastAsia="Consolas" w:hAnsi="Consolas"/>
          <w:shd w:fill="F0F0F0" w:val="clear"/>
        </w:rPr>
        <w:t xml:space="preserve">/public/calendar</w:t>
      </w:r>
      <w:r>
        <w:t xml:space="preserve">, the unbounded </w:t>
      </w:r>
      <w:r>
        <w:rPr>
          <w:rFonts w:ascii="Consolas" w:cs="Consolas" w:eastAsia="Consolas" w:hAnsi="Consolas"/>
          <w:shd w:fill="F0F0F0" w:val="clear"/>
        </w:rPr>
        <w:t xml:space="preserve">?month=</w:t>
      </w:r>
      <w:r>
        <w:t xml:space="preserve"> quota-exhaustion vector (§5.4.2), and an </w:t>
      </w:r>
      <w:r>
        <w:rPr>
          <w:rFonts w:ascii="Consolas" w:cs="Consolas" w:eastAsia="Consolas" w:hAnsi="Consolas"/>
          <w:shd w:fill="F0F0F0" w:val="clear"/>
        </w:rPr>
        <w:t xml:space="preserve">innerHTML</w:t>
      </w:r>
      <w:r>
        <w:t xml:space="preserve"> interpolation in the embed widget (admin-config data only, hardened to </w:t>
      </w:r>
      <w:r>
        <w:rPr>
          <w:rFonts w:ascii="Consolas" w:cs="Consolas" w:eastAsia="Consolas" w:hAnsi="Consolas"/>
          <w:shd w:fill="F0F0F0" w:val="clear"/>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hd w:fill="F0F0F0" w:val="clear"/>
        </w:rPr>
        <w:t xml:space="preserve">/diagnostics</w:t>
      </w:r>
      <w:r>
        <w:t xml:space="preserve"> remains reachable by any signed-in staff member — remove or admin-gate before members get accounts.</w:t>
      </w:r>
    </w:p>
    <w:p>
      <w:pPr>
        <w:pBdr>
          <w:bottom w:val="single" w:color="AAAAAA" w:sz="6" w:space="1"/>
        </w:pBdr>
        <w:spacing w:after="200"/>
      </w:pPr>
    </w:p>
    <w:p>
      <w:pPr>
        <w:pStyle w:val="Heading2"/>
        <w:spacing w:after="140" w:before="280"/>
      </w:pPr>
      <w:r>
        <w:t xml:space="preserve">7. Tenant Provisioning Checklist (one-time + per-new-sheet)</w:t>
      </w:r>
    </w:p>
    <w:p>
      <w:pPr>
        <w:spacing w:after="160"/>
      </w:pPr>
      <w:r>
        <w:t xml:space="preserve">1. Create resource mailboxes, one per configured sheet, plus one Club Events mailbox.</w:t>
      </w:r>
    </w:p>
    <w:p>
      <w:pPr>
        <w:spacing w:after="160"/>
      </w:pPr>
      <w:r>
        <w:t xml:space="preserve">2. Create the mail-enabled security group for all facility mailboxes; add every mailbox.</w:t>
      </w:r>
    </w:p>
    <w:p>
      <w:pPr>
        <w:spacing w:after="160"/>
      </w:pPr>
      <w:r>
        <w:t xml:space="preserve">3. </w:t>
      </w:r>
      <w:r>
        <w:rPr>
          <w:rFonts w:ascii="Consolas" w:cs="Consolas" w:eastAsia="Consolas" w:hAnsi="Consolas"/>
          <w:shd w:fill="F0F0F0" w:val="clear"/>
        </w:rPr>
        <w:t xml:space="preserve">Set-CalendarProcessing</w:t>
      </w:r>
      <w:r>
        <w:t xml:space="preserve"> per mailbox — calendar hygiene (booking-policy enforcement is app-owned, not Exchange's).</w:t>
      </w:r>
    </w:p>
    <w:p>
      <w:pPr>
        <w:spacing w:after="160"/>
      </w:pPr>
      <w:r>
        <w:t xml:space="preserve">4. Provision the master category list on every sheet mailbox (Group Event/League/Practice Ice/Other — see </w:t>
      </w:r>
      <w:r>
        <w:rPr>
          <w:rFonts w:ascii="Consolas" w:cs="Consolas" w:eastAsia="Consolas" w:hAnsi="Consolas"/>
          <w:shd w:fill="F0F0F0" w:val="clear"/>
        </w:rPr>
        <w:t xml:space="preserve">docs/provision-categories.ps1</w:t>
      </w:r>
      <w:r>
        <w:t xml:space="preserve"> for the exact current list) and the Club Events mailbox (Bonspiel/Activities/Closure/Other) via </w:t>
      </w:r>
      <w:r>
        <w:rPr>
          <w:rFonts w:ascii="Consolas" w:cs="Consolas" w:eastAsia="Consolas" w:hAnsi="Consolas"/>
          <w:shd w:fill="F0F0F0" w:val="clear"/>
        </w:rPr>
        <w:t xml:space="preserve">docs/provision-categories.ps1</w:t>
      </w:r>
      <w:r>
        <w:t xml:space="preserve">, parameterized by </w:t>
      </w:r>
      <w:r>
        <w:rPr>
          <w:rFonts w:ascii="Consolas" w:cs="Consolas" w:eastAsia="Consolas" w:hAnsi="Consolas"/>
          <w:shd w:fill="F0F0F0" w:val="clear"/>
        </w:rPr>
        <w:t xml:space="preserve">-TenantId</w:t>
      </w:r>
      <w:r>
        <w:t xml:space="preserve">, </w:t>
      </w:r>
      <w:r>
        <w:rPr>
          <w:rFonts w:ascii="Consolas" w:cs="Consolas" w:eastAsia="Consolas" w:hAnsi="Consolas"/>
          <w:shd w:fill="F0F0F0" w:val="clear"/>
        </w:rPr>
        <w:t xml:space="preserve">-ClientId</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hd w:fill="F0F0F0" w:val="clear"/>
        </w:rPr>
        <w:t xml:space="preserve">docs/migrate-rental-category.ps1</w:t>
      </w:r>
      <w:r>
        <w:t xml:space="preserve">.</w:t>
      </w:r>
    </w:p>
    <w:p>
      <w:pPr>
        <w:spacing w:after="160"/>
      </w:pPr>
      <w:r>
        <w:t xml:space="preserve">5. Entra ID app registration: delegated scope for staff SSO (identity/audit only), application scope for the service identity that does all Graph work.</w:t>
      </w:r>
    </w:p>
    <w:p>
      <w:pPr>
        <w:spacing w:after="160"/>
      </w:pPr>
      <w:r>
        <w:t xml:space="preserve">6. Scope the application permissions to the security group (Application Access Policy or RBAC for Applications) and negatively test it.</w:t>
      </w:r>
    </w:p>
    <w:p>
      <w:pPr>
        <w:spacing w:after="160"/>
      </w:pPr>
      <w:r>
        <w:t xml:space="preserve">7. Grant staff Reviewer (read-only Outlook fallback) permission per §6.2.</w:t>
      </w:r>
    </w:p>
    <w:p>
      <w:pPr>
        <w:spacing w:after="160"/>
      </w:pPr>
      <w:r>
        <w:t xml:space="preserve">8. Enable mailbox audit logging.</w:t>
      </w:r>
    </w:p>
    <w:p>
      <w:pPr>
        <w:spacing w:after="160"/>
      </w:pPr>
      <w:r>
        <w:t xml:space="preserve">9. Set the app's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(§4.6) to this tenant's real values.</w:t>
      </w:r>
    </w:p>
    <w:p>
      <w:pPr>
        <w:spacing w:after="160"/>
      </w:pPr>
      <w:r>
        <w:t xml:space="preserve">10. Repeat steps 1, 2 (membership), 4, 7 for every sheet added later.</w:t>
      </w:r>
    </w:p>
    <w:p>
      <w:pPr>
        <w:spacing w:after="160"/>
      </w:pPr>
      <w:r>
        <w:t xml:space="preserve">See </w:t>
      </w:r>
      <w:r>
        <w:rPr>
          <w:rFonts w:ascii="Consolas" w:cs="Consolas" w:eastAsia="Consolas" w:hAnsi="Consolas"/>
          <w:shd w:fill="F0F0F0" w:val="clear"/>
        </w:rPr>
        <w:t xml:space="preserve">docs/deployment-guide.md</w:t>
      </w:r>
      <w:r>
        <w:t xml:space="preserve"> for the full deployment process this checklist feeds into.</w:t>
      </w:r>
    </w:p>
    <w:p>
      <w:pPr>
        <w:pBdr>
          <w:bottom w:val="single" w:color="AAAAAA" w:sz="6" w:space="1"/>
        </w:pBdr>
        <w:spacing w:after="200"/>
      </w:pPr>
    </w:p>
    <w:p>
      <w:pPr>
        <w:pStyle w:val="Heading2"/>
        <w:spacing w:after="140" w:before="280"/>
      </w:pPr>
      <w:r>
        <w:t xml:space="preserve">8. Risks, Limitations, and Resolved Verification Spikes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Item</w:t>
            </w:r>
          </w:p>
        </w:tc>
        <w:tc>
          <w:tcPr>
            <w:tcW w:type="dxa" w:w="4680"/>
            <w:shd w:fill="D9E2F3" w:val="clear"/>
          </w:tcPr>
          <w:p>
            <w:pPr>
              <w:spacing w:after="60"/>
            </w:pPr>
            <w:r>
              <w:t xml:space="preserve">Status</w:t>
            </w:r>
          </w:p>
        </w:tc>
      </w:tr>
      <w:tr>
        <w:tc>
          <w:tcPr>
            <w:tcW w:type="dxa" w:w="4680"/>
          </w:tcPr>
          <w:p>
            <w:pPr>
              <w:spacing w:after="60"/>
            </w:pPr>
            <w:r>
              <w:t xml:space="preserve">Direct-write bypasses booking attendant</w:t>
            </w:r>
          </w:p>
        </w:tc>
        <w:tc>
          <w:tcPr>
            <w:tcW w:type="dxa" w:w="4680"/>
          </w:tcPr>
          <w:p>
            <w:pPr>
              <w:spacing w:after="60"/>
            </w:pPr>
            <w:r>
              <w:rPr>
                <w:b/>
                <w:bCs/>
              </w:rPr>
              <w:t xml:space="preserve">CONFIRMED</w:t>
            </w:r>
            <w:r>
              <w:t xml:space="preserve"> via spike — validates D3/§6.1.</w:t>
            </w:r>
          </w:p>
        </w:tc>
      </w:tr>
      <w:tr>
        <w:tc>
          <w:tcPr>
            <w:tcW w:type="dxa" w:w="4680"/>
          </w:tcPr>
          <w:p>
            <w:pPr>
              <w:spacing w:after="60"/>
            </w:pPr>
            <w:r>
              <w:t xml:space="preserve">Category filter behavior in </w:t>
            </w:r>
            <w:r>
              <w:rPr>
                <w:rFonts w:ascii="Consolas" w:cs="Consolas" w:eastAsia="Consolas" w:hAnsi="Consolas"/>
                <w:shd w:fill="F0F0F0" w:val="clear"/>
              </w:rPr>
              <w:t xml:space="preserve">calendarView</w:t>
            </w:r>
          </w:p>
        </w:tc>
        <w:tc>
          <w:tcPr>
            <w:tcW w:type="dxa" w:w="4680"/>
          </w:tcPr>
          <w:p>
            <w:pPr>
              <w:spacing w:after="60"/>
            </w:pPr>
            <w:r>
              <w:rPr>
                <w:b/>
                <w:bCs/>
              </w:rPr>
              <w:t xml:space="preserve">RESOLVED</w:t>
            </w:r>
            <w:r>
              <w:t xml:space="preserve"> — server-side </w:t>
            </w:r>
            <w:r>
              <w:rPr>
                <w:rFonts w:ascii="Consolas" w:cs="Consolas" w:eastAsia="Consolas" w:hAnsi="Consolas"/>
                <w:shd w:fill="F0F0F0" w:val="clear"/>
              </w:rPr>
              <w:t xml:space="preserve">$filter</w:t>
            </w:r>
            <w:r>
              <w:t xml:space="preserve"> on categories works, better than the original design assumed.</w:t>
            </w:r>
          </w:p>
        </w:tc>
      </w:tr>
      <w:tr>
        <w:tc>
          <w:tcPr>
            <w:tcW w:type="dxa" w:w="4680"/>
          </w:tcPr>
          <w:p>
            <w:pPr>
              <w:spacing w:after="60"/>
            </w:pPr>
            <w:r>
              <w:t xml:space="preserve">Extended property size limits</w:t>
            </w:r>
          </w:p>
        </w:tc>
        <w:tc>
          <w:tcPr>
            <w:tcW w:type="dxa" w:w="4680"/>
          </w:tcPr>
          <w:p>
            <w:pPr>
              <w:spacing w:after="60"/>
            </w:pPr>
            <w:r>
              <w:rPr>
                <w:b/>
                <w:bCs/>
              </w:rPr>
              <w:t xml:space="preserve">RESOLVED</w:t>
            </w:r>
            <w:r>
              <w:t xml:space="preserve"> — 4000-character values accepted without error.</w:t>
            </w:r>
          </w:p>
        </w:tc>
      </w:tr>
      <w:tr>
        <w:tc>
          <w:tcPr>
            <w:tcW w:type="dxa" w:w="4680"/>
          </w:tcPr>
          <w:p>
            <w:pPr>
              <w:spacing w:after="60"/>
            </w:pPr>
            <w:r>
              <w:rPr>
                <w:rFonts w:ascii="Consolas" w:cs="Consolas" w:eastAsia="Consolas" w:hAnsi="Consolas"/>
                <w:shd w:fill="F0F0F0" w:val="clear"/>
              </w:rPr>
              <w:t xml:space="preserve">getSchedule</w:t>
            </w:r>
            <w:r>
              <w:t xml:space="preserve"> 62-day window cap</w:t>
            </w:r>
          </w:p>
        </w:tc>
        <w:tc>
          <w:tcPr>
            <w:tcW w:type="dxa" w:w="4680"/>
          </w:tcPr>
          <w:p>
            <w:pPr>
              <w:spacing w:after="60"/>
            </w:pPr>
            <w:r>
              <w:rPr>
                <w:b/>
                <w:bCs/>
              </w:rPr>
              <w:t xml:space="preserve">CONFIRMED EXACTLY</w:t>
            </w:r>
            <w:r>
              <w:t xml:space="preserve"> at 62 days (not used by </w:t>
            </w:r>
            <w:r>
              <w:rPr>
                <w:rFonts w:ascii="Consolas" w:cs="Consolas" w:eastAsia="Consolas" w:hAnsi="Consolas"/>
                <w:shd w:fill="F0F0F0" w:val="clear"/>
              </w:rPr>
              <w:t xml:space="preserve">/public/search</w:t>
            </w:r>
            <w:r>
              <w:t xml:space="preserve">'s consolidated-availability view, §5.3/§5.4.3 - that view reads through the existing </w:t>
            </w:r>
            <w:r>
              <w:rPr>
                <w:rFonts w:ascii="Consolas" w:cs="Consolas" w:eastAsia="Consolas" w:hAnsi="Consolas"/>
                <w:shd w:fill="F0F0F0" w:val="clear"/>
              </w:rPr>
              <w:t xml:space="preserve">calendarView</w:t>
            </w:r>
            <w:r>
              <w:t xml:space="preserve">-based booking fetch, already paginated, rather than </w:t>
            </w:r>
            <w:r>
              <w:rPr>
                <w:rFonts w:ascii="Consolas" w:cs="Consolas" w:eastAsia="Consolas" w:hAnsi="Consolas"/>
                <w:shd w:fill="F0F0F0" w:val="clear"/>
              </w:rPr>
              <w:t xml:space="preserve">getSchedule</w:t>
            </w:r>
            <w:r>
              <w:t xml:space="preserve">; its own 60-day search-span cap is a separate, deliberate design limit, not related to this Graph-side cap).</w:t>
            </w:r>
          </w:p>
        </w:tc>
      </w:tr>
      <w:tr>
        <w:tc>
          <w:tcPr>
            <w:tcW w:type="dxa" w:w="4680"/>
          </w:tcPr>
          <w:p>
            <w:pPr>
              <w:spacing w:after="60"/>
            </w:pPr>
            <w:r>
              <w:rPr>
                <w:rFonts w:ascii="Consolas" w:cs="Consolas" w:eastAsia="Consolas" w:hAnsi="Consolas"/>
                <w:shd w:fill="F0F0F0" w:val="clear"/>
              </w:rPr>
              <w:t xml:space="preserve">calendarView</w:t>
            </w:r>
            <w:r>
              <w:t xml:space="preserve"> pagination</w:t>
            </w:r>
          </w:p>
        </w:tc>
        <w:tc>
          <w:tcPr>
            <w:tcW w:type="dxa" w:w="4680"/>
          </w:tcPr>
          <w:p>
            <w:pPr>
              <w:spacing w:after="60"/>
            </w:pPr>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hd w:fill="F0F0F0" w:val="clear"/>
              </w:rPr>
              <w:t xml:space="preserve">@odata.nextLink</w:t>
            </w:r>
            <w:r>
              <w:t xml:space="preserve">.</w:t>
            </w:r>
          </w:p>
        </w:tc>
      </w:tr>
      <w:tr>
        <w:tc>
          <w:tcPr>
            <w:tcW w:type="dxa" w:w="4680"/>
          </w:tcPr>
          <w:p>
            <w:pPr>
              <w:spacing w:after="60"/>
            </w:pPr>
            <w:r>
              <w:rPr>
                <w:rFonts w:ascii="Consolas" w:cs="Consolas" w:eastAsia="Consolas" w:hAnsi="Consolas"/>
                <w:shd w:fill="F0F0F0" w:val="clear"/>
              </w:rPr>
              <w:t xml:space="preserve">BookingGroupId</w:t>
            </w:r>
            <w:r>
              <w:t xml:space="preserve"> propagation to recurring occurrences</w:t>
            </w:r>
          </w:p>
        </w:tc>
        <w:tc>
          <w:tcPr>
            <w:tcW w:type="dxa" w:w="4680"/>
          </w:tcPr>
          <w:p>
            <w:pPr>
              <w:spacing w:after="60"/>
            </w:pPr>
            <w:r>
              <w:rPr>
                <w:b/>
                <w:bCs/>
              </w:rPr>
              <w:t xml:space="preserve">Found false via live testing</w:t>
            </w:r>
            <w:r>
              <w:t xml:space="preserve"> (§4.5) — only persists once an occurrence is individually edited; fixed via a dedup-key fallback.</w:t>
            </w:r>
          </w:p>
        </w:tc>
      </w:tr>
      <w:tr>
        <w:tc>
          <w:tcPr>
            <w:tcW w:type="dxa" w:w="4680"/>
          </w:tcPr>
          <w:p>
            <w:pPr>
              <w:spacing w:after="60"/>
            </w:pPr>
            <w:r>
              <w:t xml:space="preserve">Blazor circuit + anonymous pages</w:t>
            </w:r>
          </w:p>
        </w:tc>
        <w:tc>
          <w:tcPr>
            <w:tcW w:type="dxa" w:w="4680"/>
          </w:tcPr>
          <w:p>
            <w:pPr>
              <w:spacing w:after="60"/>
            </w:pPr>
            <w:r>
              <w:rPr>
                <w:b/>
                <w:bCs/>
              </w:rPr>
              <w:t xml:space="preserve">Serious incident, resolved</w:t>
            </w:r>
            <w:r>
              <w:t xml:space="preserve"> (§5.4) — public pages are now plain Minimal API endpoints, never Blazor components sharing the staff circuit.</w:t>
            </w:r>
          </w:p>
        </w:tc>
      </w:tr>
      <w:tr>
        <w:tc>
          <w:tcPr>
            <w:tcW w:type="dxa" w:w="4680"/>
          </w:tcPr>
          <w:p>
            <w:pPr>
              <w:spacing w:after="60"/>
            </w:pPr>
            <w:r>
              <w:t xml:space="preserve">Category color consistency in Outlook shared-calendar views</w:t>
            </w:r>
          </w:p>
        </w:tc>
        <w:tc>
          <w:tcPr>
            <w:tcW w:type="dxa" w:w="4680"/>
          </w:tcPr>
          <w:p>
            <w:pPr>
              <w:spacing w:after="60"/>
            </w:pPr>
            <w:r>
              <w:t xml:space="preserve">Still open, low stakes, client-dependent; not automated.</w:t>
            </w:r>
          </w:p>
        </w:tc>
      </w:tr>
      <w:tr>
        <w:tc>
          <w:tcPr>
            <w:tcW w:type="dxa" w:w="4680"/>
          </w:tcPr>
          <w:p>
            <w:pPr>
              <w:spacing w:after="60"/>
            </w:pPr>
            <w:r>
              <w:t xml:space="preserve">Accidental deletion of active bookings</w:t>
            </w:r>
          </w:p>
        </w:tc>
        <w:tc>
          <w:tcPr>
            <w:tcW w:type="dxa" w:w="4680"/>
          </w:tcPr>
          <w:p>
            <w:pPr>
              <w:spacing w:after="60"/>
            </w:pPr>
            <w:r>
              <w:t xml:space="preserve">Recoverable-items window (~weeks) is the only net; accepted at this scale.</w:t>
            </w:r>
          </w:p>
        </w:tc>
      </w:tr>
      <w:tr>
        <w:tc>
          <w:tcPr>
            <w:tcW w:type="dxa" w:w="4680"/>
          </w:tcPr>
          <w:p>
            <w:pPr>
              <w:spacing w:after="60"/>
            </w:pPr>
            <w:r>
              <w:t xml:space="preserve">Resource mailbox licensing</w:t>
            </w:r>
          </w:p>
        </w:tc>
        <w:tc>
          <w:tcPr>
            <w:tcW w:type="dxa" w:w="4680"/>
          </w:tcPr>
          <w:p>
            <w:pPr>
              <w:spacing w:after="60"/>
            </w:pPr>
            <w:r>
              <w:t xml:space="preserve">Confirmed against the tenant's actual SKU during Phase 1.</w:t>
            </w:r>
          </w:p>
        </w:tc>
      </w:tr>
      <w:tr>
        <w:tc>
          <w:tcPr>
            <w:tcW w:type="dxa" w:w="4680"/>
          </w:tcPr>
          <w:p>
            <w:pPr>
              <w:spacing w:after="60"/>
            </w:pPr>
            <w:r>
              <w:t xml:space="preserve">Graph throttling</w:t>
            </w:r>
          </w:p>
        </w:tc>
        <w:tc>
          <w:tcPr>
            <w:tcW w:type="dxa" w:w="4680"/>
          </w:tcPr>
          <w:p>
            <w:pPr>
              <w:spacing w:after="60"/>
            </w:pPr>
            <w:r>
              <w:t xml:space="preserve">Non-issue at this scale; cache absorbs bursts.</w:t>
            </w:r>
          </w:p>
        </w:tc>
      </w:tr>
      <w:tr>
        <w:tc>
          <w:tcPr>
            <w:tcW w:type="dxa" w:w="4680"/>
          </w:tcPr>
          <w:p>
            <w:pPr>
              <w:spacing w:after="60"/>
            </w:pPr>
            <w:r>
              <w:t xml:space="preserve">Schema drift (categories, property names)</w:t>
            </w:r>
          </w:p>
        </w:tc>
        <w:tc>
          <w:tcPr>
            <w:tcW w:type="dxa" w:w="4680"/>
          </w:tcPr>
          <w:p>
            <w:pPr>
              <w:spacing w:after="60"/>
            </w:pPr>
            <w:r>
              <w:t xml:space="preserve">Mitigated by the sole-writer invariant + read-only staff Outlook access.</w:t>
            </w:r>
          </w:p>
        </w:tc>
      </w:tr>
      <w:tr>
        <w:tc>
          <w:tcPr>
            <w:tcW w:type="dxa" w:w="4680"/>
          </w:tcPr>
          <w:p>
            <w:pPr>
              <w:spacing w:after="60"/>
            </w:pPr>
            <w:r>
              <w:t xml:space="preserve">iframe embedding of the public calendar</w:t>
            </w:r>
          </w:p>
        </w:tc>
        <w:tc>
          <w:tcPr>
            <w:tcW w:type="dxa" w:w="4680"/>
          </w:tcPr>
          <w:p>
            <w:pPr>
              <w:spacing w:after="60"/>
            </w:pPr>
            <w:r>
              <w:t xml:space="preserve">No </w:t>
            </w:r>
            <w:r>
              <w:rPr>
                <w:rFonts w:ascii="Consolas" w:cs="Consolas" w:eastAsia="Consolas" w:hAnsi="Consolas"/>
                <w:shd w:fill="F0F0F0" w:val="clear"/>
              </w:rPr>
              <w:t xml:space="preserve">frame-ancestors</w:t>
            </w:r>
            <w:r>
              <w:t xml:space="preserve"> CSP restriction — deliberate for now (simplicity over locking to a specific domain), documented as a future hardening candidate.</w:t>
            </w:r>
          </w:p>
        </w:tc>
      </w:tr>
      <w:tr>
        <w:tc>
          <w:tcPr>
            <w:tcW w:type="dxa" w:w="4680"/>
          </w:tcPr>
          <w:p>
            <w:pPr>
              <w:spacing w:after="60"/>
            </w:pPr>
            <w:r>
              <w:t xml:space="preserve">Missing end-after-start validation on booking/series/Club Event forms</w:t>
            </w:r>
          </w:p>
        </w:tc>
        <w:tc>
          <w:tcPr>
            <w:tcW w:type="dxa" w:w="4680"/>
          </w:tcPr>
          <w:p>
            <w:pPr>
              <w:spacing w:after="60"/>
            </w:pPr>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hd w:fill="F0F0F0" w:val="clear"/>
              </w:rPr>
              <w:t xml:space="preserve">CanSave</w:t>
            </w:r>
            <w:r>
              <w:t xml:space="preserve">/validation-message pattern (§4.2).</w:t>
            </w:r>
          </w:p>
        </w:tc>
      </w:tr>
      <w:tr>
        <w:tc>
          <w:tcPr>
            <w:tcW w:type="dxa" w:w="4680"/>
          </w:tcPr>
          <w:p>
            <w:pPr>
              <w:spacing w:after="60"/>
            </w:pPr>
            <w:r>
              <w:t xml:space="preserve">Week/Day hourly grid label drift</w:t>
            </w:r>
          </w:p>
        </w:tc>
        <w:tc>
          <w:tcPr>
            <w:tcW w:type="dxa" w:w="4680"/>
          </w:tcPr>
          <w:p>
            <w:pPr>
              <w:spacing w:after="60"/>
            </w:pPr>
            <w:r>
              <w:rPr>
                <w:b/>
                <w:bCs/>
              </w:rPr>
              <w:t xml:space="preserve">Found live, fixed (2026-07-23)</w:t>
            </w:r>
            <w:r>
              <w:t xml:space="preserve"> — the hour-label gutter's cells didn't set </w:t>
            </w:r>
            <w:r>
              <w:rPr>
                <w:rFonts w:ascii="Consolas" w:cs="Consolas" w:eastAsia="Consolas" w:hAnsi="Consolas"/>
                <w:shd w:fill="F0F0F0" w:val="clear"/>
              </w:rPr>
              <w:t xml:space="preserve">box-sizing: border-box</w:t>
            </w:r>
            <w:r>
              <w:t xml:space="preserve">, so padding was added on top of the declared height rather than included in it, drifting the labels out of alignment with the grid by a full row over the course of a day (§4.7).</w:t>
            </w:r>
          </w:p>
        </w:tc>
      </w:tr>
      <w:tr>
        <w:tc>
          <w:tcPr>
            <w:tcW w:type="dxa" w:w="4680"/>
          </w:tcPr>
          <w:p>
            <w:pPr>
              <w:spacing w:after="60"/>
            </w:pPr>
            <w:r>
              <w:t xml:space="preserve">Category rename leaves old data behind</w:t>
            </w:r>
          </w:p>
        </w:tc>
        <w:tc>
          <w:tcPr>
            <w:tcW w:type="dxa" w:w="4680"/>
          </w:tcPr>
          <w:p>
            <w:pPr>
              <w:spacing w:after="60"/>
            </w:pPr>
            <w:r>
              <w:t xml:space="preserve">Renaming a </w:t>
            </w:r>
            <w:r>
              <w:rPr>
                <w:rFonts w:ascii="Consolas" w:cs="Consolas" w:eastAsia="Consolas" w:hAnsi="Consolas"/>
                <w:shd w:fill="F0F0F0" w:val="clear"/>
              </w:rPr>
              <w:t xml:space="preserve">BookingCategory</w:t>
            </w:r>
            <w:r>
              <w:t xml:space="preserve"> (Rental → Group Event) only changes what the app writes going forward — the literal string already stored in </w:t>
            </w:r>
            <w:r>
              <w:rPr>
                <w:rFonts w:ascii="Consolas" w:cs="Consolas" w:eastAsia="Consolas" w:hAnsi="Consolas"/>
                <w:shd w:fill="F0F0F0" w:val="clear"/>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hd w:fill="F0F0F0" w:val="clear"/>
              </w:rPr>
              <w:t xml:space="preserve">docs/migrate-rental-category.ps1</w:t>
            </w:r>
            <w:r>
              <w:t xml:space="preserve">), not a code change alone.</w:t>
            </w:r>
          </w:p>
        </w:tc>
      </w:tr>
      <w:tr>
        <w:tc>
          <w:tcPr>
            <w:tcW w:type="dxa" w:w="4680"/>
          </w:tcPr>
          <w:p>
            <w:pPr>
              <w:spacing w:after="60"/>
            </w:pPr>
            <w:r>
              <w:t xml:space="preserve">Public open-slot computation trusted a hold's advertised window blindly</w:t>
            </w:r>
          </w:p>
        </w:tc>
        <w:tc>
          <w:tcPr>
            <w:tcW w:type="dxa" w:w="4680"/>
          </w:tcPr>
          <w:p>
            <w:pPr>
              <w:spacing w:after="60"/>
            </w:pPr>
            <w:r>
              <w:rPr>
                <w:b/>
                <w:bCs/>
              </w:rPr>
              <w:t xml:space="preserve">Found live, fixed (2026-07-28)</w:t>
            </w:r>
            <w:r>
              <w:t xml:space="preserve"> — </w:t>
            </w:r>
            <w:r>
              <w:rPr>
                <w:rFonts w:ascii="Consolas" w:cs="Consolas" w:eastAsia="Consolas" w:hAnsi="Consolas"/>
                <w:shd w:fill="F0F0F0" w:val="clear"/>
              </w:rPr>
              <w:t xml:space="preserve">GetOpenSlotsAsync</w:t>
            </w:r>
            <w:r>
              <w:t xml:space="preserve"> reported a Group Event hold's full Start/End as open without checking for another overlapping booking on the same sheet. Fixed by subtracting every other same-sheet overlapping booking out of the hold's window before reporting it (§5.4.3). Affected both </w:t>
            </w:r>
            <w:r>
              <w:rPr>
                <w:rFonts w:ascii="Consolas" w:cs="Consolas" w:eastAsia="Consolas" w:hAnsi="Consolas"/>
                <w:shd w:fill="F0F0F0" w:val="clear"/>
              </w:rPr>
              <w:t xml:space="preserve">/api/public/availability</w:t>
            </w:r>
            <w:r>
              <w:t xml:space="preserve"> and the new </w:t>
            </w:r>
            <w:r>
              <w:rPr>
                <w:rFonts w:ascii="Consolas" w:cs="Consolas" w:eastAsia="Consolas" w:hAnsi="Consolas"/>
                <w:shd w:fill="F0F0F0" w:val="clear"/>
              </w:rPr>
              <w:t xml:space="preserve">/public/search</w:t>
            </w:r>
            <w:r>
              <w:t xml:space="preserve">, since both share this method.</w:t>
            </w:r>
          </w:p>
        </w:tc>
      </w:tr>
      <w:tr>
        <w:tc>
          <w:tcPr>
            <w:tcW w:type="dxa" w:w="4680"/>
          </w:tcPr>
          <w:p>
            <w:pPr>
              <w:spacing w:after="60"/>
            </w:pPr>
            <w:r>
              <w:t xml:space="preserve">Day view could silently hide a booking</w:t>
            </w:r>
          </w:p>
        </w:tc>
        <w:tc>
          <w:tcPr>
            <w:tcW w:type="dxa" w:w="4680"/>
          </w:tcPr>
          <w:p>
            <w:pPr>
              <w:spacing w:after="60"/>
            </w:pPr>
            <w:r>
              <w:rPr>
                <w:b/>
                <w:bCs/>
              </w:rPr>
              <w:t xml:space="preserve">Found live, fixed (2026-07-28)</w:t>
            </w:r>
            <w:r>
              <w:t xml:space="preserve"> — a sheet column rendered every booking on that sheet at full column width with no lane-splitting; two bookings genuinely overlapping on the same sheet meant the wider one completely painted over the narrower one. Fixed by lane-splitting within each sheet's column using the same </w:t>
            </w:r>
            <w:r>
              <w:rPr>
                <w:rFonts w:ascii="Consolas" w:cs="Consolas" w:eastAsia="Consolas" w:hAnsi="Consolas"/>
                <w:shd w:fill="F0F0F0" w:val="clear"/>
              </w:rPr>
              <w:t xml:space="preserve">CalendarStyles.LayoutLanes</w:t>
            </w:r>
            <w:r>
              <w:t xml:space="preserve"> algorithm Week view already used across days (D26).</w:t>
            </w:r>
          </w:p>
        </w:tc>
      </w:tr>
    </w:tbl>
    <w:p>
      <w:pPr>
        <w:spacing w:after="200"/>
      </w:pPr>
    </w:p>
    <w:p>
      <w:pPr>
        <w:pBdr>
          <w:bottom w:val="single" w:color="AAAAAA" w:sz="6" w:space="1"/>
        </w:pBdr>
        <w:spacing w:after="200"/>
      </w:pPr>
    </w:p>
    <w:p>
      <w:pPr>
        <w:pStyle w:val="Heading2"/>
        <w:spacing w:after="140" w:before="280"/>
      </w:pPr>
      <w:r>
        <w:t xml:space="preserve">9. Design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Decision</w:t>
            </w:r>
          </w:p>
        </w:tc>
        <w:tc>
          <w:tcPr>
            <w:tcW w:type="dxa" w:w="3120"/>
            <w:shd w:fill="D9E2F3" w:val="clear"/>
          </w:tcPr>
          <w:p>
            <w:pPr>
              <w:spacing w:after="60"/>
            </w:pPr>
            <w:r>
              <w:t xml:space="preserve">Rationale</w:t>
            </w:r>
          </w:p>
        </w:tc>
      </w:tr>
      <w:tr>
        <w:tc>
          <w:tcPr>
            <w:tcW w:type="dxa" w:w="3120"/>
          </w:tcPr>
          <w:p>
            <w:pPr>
              <w:spacing w:after="60"/>
            </w:pPr>
            <w:r>
              <w:t xml:space="preserve">D1</w:t>
            </w:r>
          </w:p>
        </w:tc>
        <w:tc>
          <w:tcPr>
            <w:tcW w:type="dxa" w:w="3120"/>
          </w:tcPr>
          <w:p>
            <w:pPr>
              <w:spacing w:after="60"/>
            </w:pPr>
            <w:r>
              <w:t xml:space="preserve">EXO resource mailboxes as system of record</w:t>
            </w:r>
          </w:p>
        </w:tc>
        <w:tc>
          <w:tcPr>
            <w:tcW w:type="dxa" w:w="3120"/>
          </w:tcPr>
          <w:p>
            <w:pPr>
              <w:spacing w:after="60"/>
            </w:pPr>
            <w:r>
              <w:t xml:space="preserve">Zero-infrastructure hosted store; native recurrence, free/busy, permissions/audit; Outlook as emergency fallback UI.</w:t>
            </w:r>
          </w:p>
        </w:tc>
      </w:tr>
      <w:tr>
        <w:tc>
          <w:tcPr>
            <w:tcW w:type="dxa" w:w="3120"/>
          </w:tcPr>
          <w:p>
            <w:pPr>
              <w:spacing w:after="60"/>
            </w:pPr>
            <w:r>
              <w:t xml:space="preserve">D2</w:t>
            </w:r>
          </w:p>
        </w:tc>
        <w:tc>
          <w:tcPr>
            <w:tcW w:type="dxa" w:w="3120"/>
          </w:tcPr>
          <w:p>
            <w:pPr>
              <w:spacing w:after="60"/>
            </w:pPr>
            <w:r>
              <w:t xml:space="preserve">Custom web UI; Outlook read-only fallback</w:t>
            </w:r>
          </w:p>
        </w:tc>
        <w:tc>
          <w:tcPr>
            <w:tcW w:type="dxa" w:w="3120"/>
          </w:tcPr>
          <w:p>
            <w:pPr>
              <w:spacing w:after="60"/>
            </w:pPr>
            <w:r>
              <w:t xml:space="preserve">Custom views + contextual metadata Outlook can't serve; read-only staff access protects the sole-writer invariant.</w:t>
            </w:r>
          </w:p>
        </w:tc>
      </w:tr>
      <w:tr>
        <w:tc>
          <w:tcPr>
            <w:tcW w:type="dxa" w:w="3120"/>
          </w:tcPr>
          <w:p>
            <w:pPr>
              <w:spacing w:after="60"/>
            </w:pPr>
            <w:r>
              <w:t xml:space="preserve">D3</w:t>
            </w:r>
          </w:p>
        </w:tc>
        <w:tc>
          <w:tcPr>
            <w:tcW w:type="dxa" w:w="3120"/>
          </w:tcPr>
          <w:p>
            <w:pPr>
              <w:spacing w:after="60"/>
            </w:pPr>
            <w:r>
              <w:t xml:space="preserve">Direct event writes; app-owned conflict enforcement</w:t>
            </w:r>
          </w:p>
        </w:tc>
        <w:tc>
          <w:tcPr>
            <w:tcW w:type="dxa" w:w="3120"/>
          </w:tcPr>
          <w:p>
            <w:pPr>
              <w:spacing w:after="60"/>
            </w:pPr>
            <w:r>
              <w:t xml:space="preserve">Resource Booking Attendant doesn't run on direct writes; invite-based flow is asynchronous and clunky for a staff UI.</w:t>
            </w:r>
          </w:p>
        </w:tc>
      </w:tr>
      <w:tr>
        <w:tc>
          <w:tcPr>
            <w:tcW w:type="dxa" w:w="3120"/>
          </w:tcPr>
          <w:p>
            <w:pPr>
              <w:spacing w:after="60"/>
            </w:pPr>
            <w:r>
              <w:t xml:space="preserve">D4</w:t>
            </w:r>
          </w:p>
        </w:tc>
        <w:tc>
          <w:tcPr>
            <w:tcW w:type="dxa" w:w="3120"/>
          </w:tcPr>
          <w:p>
            <w:pPr>
              <w:spacing w:after="60"/>
            </w:pPr>
            <w:r>
              <w:rPr>
                <w:rFonts w:ascii="Consolas" w:cs="Consolas" w:eastAsia="Consolas" w:hAnsi="Consolas"/>
                <w:shd w:fill="F0F0F0" w:val="clear"/>
              </w:rPr>
              <w:t xml:space="preserve">showAs</w:t>
            </w:r>
            <w:r>
              <w:t xml:space="preserve"> tentative/busy encodes hold vs. confirmed</w:t>
            </w:r>
          </w:p>
        </w:tc>
        <w:tc>
          <w:tcPr>
            <w:tcW w:type="dxa" w:w="3120"/>
          </w:tcPr>
          <w:p>
            <w:pPr>
              <w:spacing w:after="60"/>
            </w:pPr>
            <w:r>
              <w:t xml:space="preserve">Keeps free/busy and Outlook fallback semantically honest.</w:t>
            </w:r>
          </w:p>
        </w:tc>
      </w:tr>
      <w:tr>
        <w:tc>
          <w:tcPr>
            <w:tcW w:type="dxa" w:w="3120"/>
          </w:tcPr>
          <w:p>
            <w:pPr>
              <w:spacing w:after="60"/>
            </w:pPr>
            <w:r>
              <w:t xml:space="preserve">D5</w:t>
            </w:r>
          </w:p>
        </w:tc>
        <w:tc>
          <w:tcPr>
            <w:tcW w:type="dxa" w:w="3120"/>
          </w:tcPr>
          <w:p>
            <w:pPr>
              <w:spacing w:after="60"/>
            </w:pPr>
            <w:r>
              <w:rPr>
                <w:rFonts w:ascii="Consolas" w:cs="Consolas" w:eastAsia="Consolas" w:hAnsi="Consolas"/>
                <w:shd w:fill="F0F0F0" w:val="clear"/>
              </w:rPr>
              <w:t xml:space="preserve">categories</w:t>
            </w:r>
            <w:r>
              <w:t xml:space="preserve"> for booking type</w:t>
            </w:r>
          </w:p>
        </w:tc>
        <w:tc>
          <w:tcPr>
            <w:tcW w:type="dxa" w:w="3120"/>
          </w:tcPr>
          <w:p>
            <w:pPr>
              <w:spacing w:after="60"/>
            </w:pPr>
            <w:r>
              <w:t xml:space="preserve">Free-form strings validated by app discipline; own color mapping independent of Exchange's.</w:t>
            </w:r>
          </w:p>
        </w:tc>
      </w:tr>
      <w:tr>
        <w:tc>
          <w:tcPr>
            <w:tcW w:type="dxa" w:w="3120"/>
          </w:tcPr>
          <w:p>
            <w:pPr>
              <w:spacing w:after="60"/>
            </w:pPr>
            <w:r>
              <w:t xml:space="preserve">D6</w:t>
            </w:r>
          </w:p>
        </w:tc>
        <w:tc>
          <w:tcPr>
            <w:tcW w:type="dxa" w:w="3120"/>
          </w:tcPr>
          <w:p>
            <w:pPr>
              <w:spacing w:after="60"/>
            </w:pPr>
            <w:r>
              <w:t xml:space="preserve">Metadata on the event itself: named extended properties + one JSON blob</w:t>
            </w:r>
          </w:p>
        </w:tc>
        <w:tc>
          <w:tcPr>
            <w:tcW w:type="dxa" w:w="3120"/>
          </w:tcPr>
          <w:p>
            <w:pPr>
              <w:spacing w:after="60"/>
            </w:pPr>
            <w:r>
              <w:t xml:space="preserve">Explicit constraint against adjacent datastores.</w:t>
            </w:r>
          </w:p>
        </w:tc>
      </w:tr>
      <w:tr>
        <w:tc>
          <w:tcPr>
            <w:tcW w:type="dxa" w:w="3120"/>
          </w:tcPr>
          <w:p>
            <w:pPr>
              <w:spacing w:after="60"/>
            </w:pPr>
            <w:r>
              <w:t xml:space="preserve">D7</w:t>
            </w:r>
          </w:p>
        </w:tc>
        <w:tc>
          <w:tcPr>
            <w:tcW w:type="dxa" w:w="3120"/>
          </w:tcPr>
          <w:p>
            <w:pPr>
              <w:spacing w:after="60"/>
            </w:pPr>
            <w:r>
              <w:t xml:space="preserve">No companion database</w:t>
            </w:r>
          </w:p>
        </w:tc>
        <w:tc>
          <w:tcPr>
            <w:tcW w:type="dxa" w:w="3120"/>
          </w:tcPr>
          <w:p>
            <w:pPr>
              <w:spacing w:after="60"/>
            </w:pPr>
            <w:r>
              <w:t xml:space="preserve">Avoid fragility/complexity of a second authoritative store.</w:t>
            </w:r>
          </w:p>
        </w:tc>
      </w:tr>
      <w:tr>
        <w:tc>
          <w:tcPr>
            <w:tcW w:type="dxa" w:w="3120"/>
          </w:tcPr>
          <w:p>
            <w:pPr>
              <w:spacing w:after="60"/>
            </w:pPr>
            <w:r>
              <w:t xml:space="preserve">D8</w:t>
            </w:r>
          </w:p>
        </w:tc>
        <w:tc>
          <w:tcPr>
            <w:tcW w:type="dxa" w:w="3120"/>
          </w:tcPr>
          <w:p>
            <w:pPr>
              <w:spacing w:after="60"/>
            </w:pPr>
            <w:r>
              <w:t xml:space="preserve">Ephemeral short-TTL cache; no webhooks</w:t>
            </w:r>
          </w:p>
        </w:tc>
        <w:tc>
          <w:tcPr>
            <w:tcW w:type="dxa" w:w="3120"/>
          </w:tcPr>
          <w:p>
            <w:pPr>
              <w:spacing w:after="60"/>
            </w:pPr>
            <w:r>
              <w:t xml:space="preserve">Sole-writer + read-only Outlook access means nothing out-of-band to catch.</w:t>
            </w:r>
          </w:p>
        </w:tc>
      </w:tr>
      <w:tr>
        <w:tc>
          <w:tcPr>
            <w:tcW w:type="dxa" w:w="3120"/>
          </w:tcPr>
          <w:p>
            <w:pPr>
              <w:spacing w:after="60"/>
            </w:pPr>
            <w:r>
              <w:t xml:space="preserve">D9</w:t>
            </w:r>
          </w:p>
        </w:tc>
        <w:tc>
          <w:tcPr>
            <w:tcW w:type="dxa" w:w="3120"/>
          </w:tcPr>
          <w:p>
            <w:pPr>
              <w:spacing w:after="60"/>
            </w:pPr>
            <w:r>
              <w:t xml:space="preserve">Hard delete on cancellation</w:t>
            </w:r>
          </w:p>
        </w:tc>
        <w:tc>
          <w:tcPr>
            <w:tcW w:type="dxa" w:w="3120"/>
          </w:tcPr>
          <w:p>
            <w:pPr>
              <w:spacing w:after="60"/>
            </w:pPr>
            <w:r>
              <w:t xml:space="preserve">Audit/reporting explicitly out of scope.</w:t>
            </w:r>
          </w:p>
        </w:tc>
      </w:tr>
      <w:tr>
        <w:tc>
          <w:tcPr>
            <w:tcW w:type="dxa" w:w="3120"/>
          </w:tcPr>
          <w:p>
            <w:pPr>
              <w:spacing w:after="60"/>
            </w:pPr>
            <w:r>
              <w:t xml:space="preserve">D10</w:t>
            </w:r>
          </w:p>
        </w:tc>
        <w:tc>
          <w:tcPr>
            <w:tcW w:type="dxa" w:w="3120"/>
          </w:tcPr>
          <w:p>
            <w:pPr>
              <w:spacing w:after="60"/>
            </w:pPr>
            <w:r>
              <w:t xml:space="preserve">Single Blazor Server deployment + thin CMS embed</w:t>
            </w:r>
          </w:p>
        </w:tc>
        <w:tc>
          <w:tcPr>
            <w:tcW w:type="dxa" w:w="3120"/>
          </w:tcPr>
          <w:p>
            <w:pPr>
              <w:spacing w:after="60"/>
            </w:pPr>
            <w:r>
              <w:t xml:space="preserve">Decouples booking operations from the website's failure domain.</w:t>
            </w:r>
          </w:p>
        </w:tc>
      </w:tr>
      <w:tr>
        <w:tc>
          <w:tcPr>
            <w:tcW w:type="dxa" w:w="3120"/>
          </w:tcPr>
          <w:p>
            <w:pPr>
              <w:spacing w:after="60"/>
            </w:pPr>
            <w:r>
              <w:t xml:space="preserve">D11</w:t>
            </w:r>
          </w:p>
        </w:tc>
        <w:tc>
          <w:tcPr>
            <w:tcW w:type="dxa" w:w="3120"/>
          </w:tcPr>
          <w:p>
            <w:pPr>
              <w:spacing w:after="60"/>
            </w:pPr>
            <w:r>
              <w:t xml:space="preserve">Hand-built minimized public payload</w:t>
            </w:r>
          </w:p>
        </w:tc>
        <w:tc>
          <w:tcPr>
            <w:tcW w:type="dxa" w:w="3120"/>
          </w:tcPr>
          <w:p>
            <w:pPr>
              <w:spacing w:after="60"/>
            </w:pPr>
            <w:r>
              <w:t xml:space="preserve">Prevents accidental PII leakage; a deliberately separate mapping, never a reuse of the internal API with anonymous access bolted on.</w:t>
            </w:r>
          </w:p>
        </w:tc>
      </w:tr>
      <w:tr>
        <w:tc>
          <w:tcPr>
            <w:tcW w:type="dxa" w:w="3120"/>
          </w:tcPr>
          <w:p>
            <w:pPr>
              <w:spacing w:after="60"/>
            </w:pPr>
            <w:r>
              <w:t xml:space="preserve">D12</w:t>
            </w:r>
          </w:p>
        </w:tc>
        <w:tc>
          <w:tcPr>
            <w:tcW w:type="dxa" w:w="3120"/>
          </w:tcPr>
          <w:p>
            <w:pPr>
              <w:spacing w:after="60"/>
            </w:pPr>
            <w:r>
              <w:t xml:space="preserve">Microsoft Bookings and Power Apps rejected</w:t>
            </w:r>
          </w:p>
        </w:tc>
        <w:tc>
          <w:tcPr>
            <w:tcW w:type="dxa" w:w="3120"/>
          </w:tcPr>
          <w:p>
            <w:pPr>
              <w:spacing w:after="60"/>
            </w:pPr>
            <w:r>
              <w:t xml:space="preserve">Bookings targets customer self-service; Power Apps trades away custom-view flexibility.</w:t>
            </w:r>
          </w:p>
        </w:tc>
      </w:tr>
      <w:tr>
        <w:tc>
          <w:tcPr>
            <w:tcW w:type="dxa" w:w="3120"/>
          </w:tcPr>
          <w:p>
            <w:pPr>
              <w:spacing w:after="60"/>
            </w:pPr>
            <w:r>
              <w:t xml:space="preserve">D13</w:t>
            </w:r>
          </w:p>
        </w:tc>
        <w:tc>
          <w:tcPr>
            <w:tcW w:type="dxa" w:w="3120"/>
          </w:tcPr>
          <w:p>
            <w:pPr>
              <w:spacing w:after="60"/>
            </w:pPr>
            <w:r>
              <w:t xml:space="preserve">Club Events as a dedicated resource mailbox, no cross-conflict-check with sheet bookings</w:t>
            </w:r>
          </w:p>
        </w:tc>
        <w:tc>
          <w:tcPr>
            <w:tcW w:type="dxa" w:w="3120"/>
          </w:tcPr>
          <w:p>
            <w:pPr>
              <w:spacing w:after="60"/>
            </w:pPr>
            <w:r>
              <w:t xml:space="preserve">Atomic single-write vs. non-transactional multi-write. </w:t>
            </w:r>
            <w:r>
              <w:rPr>
                <w:b/>
                <w:bCs/>
              </w:rPr>
              <w:t xml:space="preserve">Narrowed after build</w:t>
            </w:r>
            <w:r>
              <w:t xml:space="preserve"> (§4.4): closure (</w:t>
            </w:r>
            <w:r>
              <w:rPr>
                <w:rFonts w:ascii="Consolas" w:cs="Consolas" w:eastAsia="Consolas" w:hAnsi="Consolas"/>
                <w:shd w:fill="F0F0F0" w:val="clear"/>
              </w:rPr>
              <w:t xml:space="preserve">MarksSheetsUnavailable</w:t>
            </w:r>
            <w:r>
              <w:t xml:space="preserve">) events now are cross-checked against new sheet bookings/series; everything else about D13 stands.</w:t>
            </w:r>
          </w:p>
        </w:tc>
      </w:tr>
      <w:tr>
        <w:tc>
          <w:tcPr>
            <w:tcW w:type="dxa" w:w="3120"/>
          </w:tcPr>
          <w:p>
            <w:pPr>
              <w:spacing w:after="60"/>
            </w:pPr>
            <w:r>
              <w:t xml:space="preserve">D14</w:t>
            </w:r>
          </w:p>
        </w:tc>
        <w:tc>
          <w:tcPr>
            <w:tcW w:type="dxa" w:w="3120"/>
          </w:tcPr>
          <w:p>
            <w:pPr>
              <w:spacing w:after="60"/>
            </w:pPr>
            <w:r>
              <w:t xml:space="preserve">.NET / C#, Blazor Server for the app</w:t>
            </w:r>
          </w:p>
        </w:tc>
        <w:tc>
          <w:tcPr>
            <w:tcW w:type="dxa" w:w="3120"/>
          </w:tcPr>
          <w:p>
            <w:pPr>
              <w:spacing w:after="60"/>
            </w:pPr>
            <w:r>
              <w:t xml:space="preserve">Explicitly specified by the operator for this project, independent of any other project's stack.</w:t>
            </w:r>
          </w:p>
        </w:tc>
      </w:tr>
      <w:tr>
        <w:tc>
          <w:tcPr>
            <w:tcW w:type="dxa" w:w="3120"/>
          </w:tcPr>
          <w:p>
            <w:pPr>
              <w:spacing w:after="60"/>
            </w:pPr>
            <w:r>
              <w:t xml:space="preserve">D15</w:t>
            </w:r>
          </w:p>
        </w:tc>
        <w:tc>
          <w:tcPr>
            <w:tcW w:type="dxa" w:w="3120"/>
          </w:tcPr>
          <w:p>
            <w:pPr>
              <w:spacing w:after="60"/>
            </w:pPr>
            <w:r>
              <w:t xml:space="preserve">Public/anonymous pages are always plain Minimal API endpoints, never Blazor components</w:t>
            </w:r>
          </w:p>
        </w:tc>
        <w:tc>
          <w:tcPr>
            <w:tcW w:type="dxa" w:w="3120"/>
          </w:tcPr>
          <w:p>
            <w:pPr>
              <w:spacing w:after="60"/>
            </w:pPr>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W w:type="dxa" w:w="3120"/>
          </w:tcPr>
          <w:p>
            <w:pPr>
              <w:spacing w:after="60"/>
            </w:pPr>
            <w:r>
              <w:t xml:space="preserve">D16</w:t>
            </w:r>
          </w:p>
        </w:tc>
        <w:tc>
          <w:tcPr>
            <w:tcW w:type="dxa" w:w="3120"/>
          </w:tcPr>
          <w:p>
            <w:pPr>
              <w:spacing w:after="60"/>
            </w:pPr>
            <w:r>
              <w:t xml:space="preserve">The ephemeral cache is scoped to view-rendering reads only, never conflict-check reads</w:t>
            </w:r>
          </w:p>
        </w:tc>
        <w:tc>
          <w:tcPr>
            <w:tcW w:type="dxa" w:w="3120"/>
          </w:tcPr>
          <w:p>
            <w:pPr>
              <w:spacing w:after="60"/>
            </w:pPr>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W w:type="dxa" w:w="3120"/>
          </w:tcPr>
          <w:p>
            <w:pPr>
              <w:spacing w:after="60"/>
            </w:pPr>
            <w:r>
              <w:t xml:space="preserve">D17</w:t>
            </w:r>
          </w:p>
        </w:tc>
        <w:tc>
          <w:tcPr>
            <w:tcW w:type="dxa" w:w="3120"/>
          </w:tcPr>
          <w:p>
            <w:pPr>
              <w:spacing w:after="60"/>
            </w:pPr>
            <w:r>
              <w:t xml:space="preserve">Tenant/mailbox/timezone are configuration, never hardcoded</w:t>
            </w:r>
          </w:p>
        </w:tc>
        <w:tc>
          <w:tcPr>
            <w:tcW w:type="dxa" w:w="3120"/>
          </w:tcPr>
          <w:p>
            <w:pPr>
              <w:spacing w:after="60"/>
            </w:pPr>
            <w:r>
              <w:t xml:space="preserve">Added during Phase 10 once a real production tenant existed — the same deployed app must be repointable at a different tenant, or stood up fresh for a different facility, without a recompile (§4.6).</w:t>
            </w:r>
          </w:p>
        </w:tc>
      </w:tr>
      <w:tr>
        <w:tc>
          <w:tcPr>
            <w:tcW w:type="dxa" w:w="3120"/>
          </w:tcPr>
          <w:p>
            <w:pPr>
              <w:spacing w:after="60"/>
            </w:pPr>
            <w:r>
              <w:t xml:space="preserve">D18</w:t>
            </w:r>
          </w:p>
        </w:tc>
        <w:tc>
          <w:tcPr>
            <w:tcW w:type="dxa" w:w="3120"/>
          </w:tcPr>
          <w:p>
            <w:pPr>
              <w:spacing w:after="60"/>
            </w:pPr>
            <w:r>
              <w:t xml:space="preserve">Week view rebuilt as an hourly grid (one column per day), matching Day view's layout, instead of a condensed chip list</w:t>
            </w:r>
          </w:p>
        </w:tc>
        <w:tc>
          <w:tcPr>
            <w:tcW w:type="dxa" w:w="3120"/>
          </w:tcPr>
          <w:p>
            <w:pPr>
              <w:spacing w:after="60"/>
            </w:pPr>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W w:type="dxa" w:w="3120"/>
          </w:tcPr>
          <w:p>
            <w:pPr>
              <w:spacing w:after="60"/>
            </w:pPr>
            <w:r>
              <w:t xml:space="preserve">D19</w:t>
            </w:r>
          </w:p>
        </w:tc>
        <w:tc>
          <w:tcPr>
            <w:tcW w:type="dxa" w:w="3120"/>
          </w:tcPr>
          <w:p>
            <w:pPr>
              <w:spacing w:after="60"/>
            </w:pPr>
            <w:r>
              <w:t xml:space="preserve">Club Events render inside the same hourly timeline as sheet bookings in Week/Day (full-width bands for timed events, a pinned row for all-day ones), not a separate banner; distinguished by a dotted border rather than a fourth color scheme</w:t>
            </w:r>
          </w:p>
        </w:tc>
        <w:tc>
          <w:tcPr>
            <w:tcW w:type="dxa" w:w="3120"/>
          </w:tcPr>
          <w:p>
            <w:pPr>
              <w:spacing w:after="60"/>
            </w:pPr>
            <w:r>
              <w:t xml:space="preserve">Keeps club events visually part of the calendar staff are already looking at rather than a detached list above it, while still being unmistakably a different kind of item from a sheet booking at a glance (§4.4, §4.7).</w:t>
            </w:r>
          </w:p>
        </w:tc>
      </w:tr>
      <w:tr>
        <w:tc>
          <w:tcPr>
            <w:tcW w:type="dxa" w:w="3120"/>
          </w:tcPr>
          <w:p>
            <w:pPr>
              <w:spacing w:after="60"/>
            </w:pPr>
            <w:r>
              <w:t xml:space="preserve">D20</w:t>
            </w:r>
          </w:p>
        </w:tc>
        <w:tc>
          <w:tcPr>
            <w:tcW w:type="dxa" w:w="3120"/>
          </w:tcPr>
          <w:p>
            <w:pPr>
              <w:spacing w:after="60"/>
            </w:pPr>
            <w:r>
              <w:t xml:space="preserve">Booking/series/Club Event time pickers and the Week/Day grids cover the full 24-hour day, not a fixed daytime window (previously 6 AM–11 PM)</w:t>
            </w:r>
          </w:p>
        </w:tc>
        <w:tc>
          <w:tcPr>
            <w:tcW w:type="dxa" w:w="3120"/>
          </w:tcPr>
          <w:p>
            <w:pPr>
              <w:spacing w:after="60"/>
            </w:pPr>
            <w:r>
              <w:t xml:space="preserve">Staff feedback: some legitimate ice time falls outside the originally-assumed daytime window.</w:t>
            </w:r>
          </w:p>
        </w:tc>
      </w:tr>
      <w:tr>
        <w:tc>
          <w:tcPr>
            <w:tcW w:type="dxa" w:w="3120"/>
          </w:tcPr>
          <w:p>
            <w:pPr>
              <w:spacing w:after="60"/>
            </w:pPr>
            <w:r>
              <w:t xml:space="preserve">D21</w:t>
            </w:r>
          </w:p>
        </w:tc>
        <w:tc>
          <w:tcPr>
            <w:tcW w:type="dxa" w:w="3120"/>
          </w:tcPr>
          <w:p>
            <w:pPr>
              <w:spacing w:after="60"/>
            </w:pPr>
            <w:r>
              <w:t xml:space="preserve">Category display label kept separate from the category's Graph wire value (</w:t>
            </w:r>
            <w:r>
              <w:rPr>
                <w:rFonts w:ascii="Consolas" w:cs="Consolas" w:eastAsia="Consolas" w:hAnsi="Consolas"/>
                <w:shd w:fill="F0F0F0" w:val="clear"/>
              </w:rPr>
              <w:t xml:space="preserve">CalendarStyles.CategoryLabel</w:t>
            </w:r>
            <w:r>
              <w:t xml:space="preserve">)</w:t>
            </w:r>
          </w:p>
        </w:tc>
        <w:tc>
          <w:tcPr>
            <w:tcW w:type="dxa" w:w="3120"/>
          </w:tcPr>
          <w:p>
            <w:pPr>
              <w:spacing w:after="60"/>
            </w:pPr>
            <w:r>
              <w:t xml:space="preserve">Renaming </w:t>
            </w:r>
            <w:r>
              <w:rPr>
                <w:rFonts w:ascii="Consolas" w:cs="Consolas" w:eastAsia="Consolas" w:hAnsi="Consolas"/>
                <w:shd w:fill="F0F0F0" w:val="clear"/>
              </w:rPr>
              <w:t xml:space="preserve">BookingCategory.Rental</w:t>
            </w:r>
            <w:r>
              <w:t xml:space="preserve"> to </w:t>
            </w:r>
            <w:r>
              <w:rPr>
                <w:rFonts w:ascii="Consolas" w:cs="Consolas" w:eastAsia="Consolas" w:hAnsi="Consolas"/>
                <w:shd w:fill="F0F0F0" w:val="clear"/>
              </w:rPr>
              <w:t xml:space="preserve">GroupEvent</w:t>
            </w:r>
            <w:r>
              <w:t xml:space="preserve"> and adding </w:t>
            </w:r>
            <w:r>
              <w:rPr>
                <w:rFonts w:ascii="Consolas" w:cs="Consolas" w:eastAsia="Consolas" w:hAnsi="Consolas"/>
                <w:shd w:fill="F0F0F0" w:val="clear"/>
              </w:rPr>
              <w:t xml:space="preserve">PracticeIce</w:t>
            </w:r>
            <w:r>
              <w:t xml:space="preserve"> needed human-readable multi-word labels ("Group Event", "Practice Ice") without touching the literal string round-tripped through </w:t>
            </w:r>
            <w:r>
              <w:rPr>
                <w:rFonts w:ascii="Consolas" w:cs="Consolas" w:eastAsia="Consolas" w:hAnsi="Consolas"/>
                <w:shd w:fill="F0F0F0" w:val="clear"/>
              </w:rPr>
              <w:t xml:space="preserve">Enum.TryParse</w:t>
            </w:r>
            <w:r>
              <w:t xml:space="preserve"> against Graph's </w:t>
            </w:r>
            <w:r>
              <w:rPr>
                <w:rFonts w:ascii="Consolas" w:cs="Consolas" w:eastAsia="Consolas" w:hAnsi="Consolas"/>
                <w:shd w:fill="F0F0F0" w:val="clear"/>
              </w:rPr>
              <w:t xml:space="preserve">categories</w:t>
            </w:r>
            <w:r>
              <w:t xml:space="preserve"> property — decoupling the two means a future label rename is presentation-only.</w:t>
            </w:r>
          </w:p>
        </w:tc>
      </w:tr>
      <w:tr>
        <w:tc>
          <w:tcPr>
            <w:tcW w:type="dxa" w:w="3120"/>
          </w:tcPr>
          <w:p>
            <w:pPr>
              <w:spacing w:after="60"/>
            </w:pPr>
            <w:r>
              <w:t xml:space="preserve">D22</w:t>
            </w:r>
          </w:p>
        </w:tc>
        <w:tc>
          <w:tcPr>
            <w:tcW w:type="dxa" w:w="3120"/>
          </w:tcPr>
          <w:p>
            <w:pPr>
              <w:spacing w:after="60"/>
            </w:pPr>
            <w:r>
              <w:t xml:space="preserve">Public calendar gained Week and Day views, matching the staff calendar's three-view structure</w:t>
            </w:r>
          </w:p>
        </w:tc>
        <w:tc>
          <w:tcPr>
            <w:tcW w:type="dxa" w:w="3120"/>
          </w:tcPr>
          <w:p>
            <w:pPr>
              <w:spacing w:after="60"/>
            </w:pPr>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hd w:fill="F0F0F0" w:val="clear"/>
              </w:rPr>
              <w:t xml:space="preserve">CalendarStyles.LayoutLanes&lt;T&gt;</w:t>
            </w:r>
            <w:r>
              <w:t xml:space="preserve"> (§4.7).</w:t>
            </w:r>
          </w:p>
        </w:tc>
      </w:tr>
      <w:tr>
        <w:tc>
          <w:tcPr>
            <w:tcW w:type="dxa" w:w="3120"/>
          </w:tcPr>
          <w:p>
            <w:pPr>
              <w:spacing w:after="60"/>
            </w:pPr>
            <w:r>
              <w:t xml:space="preserve">D23</w:t>
            </w:r>
          </w:p>
        </w:tc>
        <w:tc>
          <w:tcPr>
            <w:tcW w:type="dxa" w:w="3120"/>
          </w:tcPr>
          <w:p>
            <w:pPr>
              <w:spacing w:after="60"/>
            </w:pPr>
            <w:r>
              <w:t xml:space="preserve">A JS "Loading…" overlay was added to the public calendar's nav links</w:t>
            </w:r>
          </w:p>
        </w:tc>
        <w:tc>
          <w:tcPr>
            <w:tcW w:type="dxa" w:w="3120"/>
          </w:tcPr>
          <w:p>
            <w:pPr>
              <w:spacing w:after="60"/>
            </w:pPr>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r>
        <w:tc>
          <w:tcPr>
            <w:tcW w:type="dxa" w:w="3120"/>
          </w:tcPr>
          <w:p>
            <w:pPr>
              <w:spacing w:after="60"/>
            </w:pPr>
            <w:r>
              <w:t xml:space="preserve">D24</w:t>
            </w:r>
          </w:p>
        </w:tc>
        <w:tc>
          <w:tcPr>
            <w:tcW w:type="dxa" w:w="3120"/>
          </w:tcPr>
          <w:p>
            <w:pPr>
              <w:spacing w:after="60"/>
            </w:pPr>
            <w:r>
              <w:t xml:space="preserve">The "Open ice only" staff calendar filter was removed</w:t>
            </w:r>
          </w:p>
        </w:tc>
        <w:tc>
          <w:tcPr>
            <w:tcW w:type="dxa" w:w="3120"/>
          </w:tcPr>
          <w:p>
            <w:pPr>
              <w:spacing w:after="60"/>
            </w:pPr>
            <w:r>
              <w:t xml:space="preserve">User feedback: it was unclear and confusing (it silently overrode the category chips rather than combining with them). Filtering by category chips alone remains; anyone wanting "open Group Event holds only" can already get that by toggling every other category chip off.</w:t>
            </w:r>
          </w:p>
        </w:tc>
      </w:tr>
      <w:tr>
        <w:tc>
          <w:tcPr>
            <w:tcW w:type="dxa" w:w="3120"/>
          </w:tcPr>
          <w:p>
            <w:pPr>
              <w:spacing w:after="60"/>
            </w:pPr>
            <w:r>
              <w:t xml:space="preserve">D25</w:t>
            </w:r>
          </w:p>
        </w:tc>
        <w:tc>
          <w:tcPr>
            <w:tcW w:type="dxa" w:w="3120"/>
          </w:tcPr>
          <w:p>
            <w:pPr>
              <w:spacing w:after="60"/>
            </w:pPr>
            <w:r>
              <w:t xml:space="preserve">Month/Week/Day staff grids no longer cap their own width</w:t>
            </w:r>
          </w:p>
        </w:tc>
        <w:tc>
          <w:tcPr>
            <w:tcW w:type="dxa" w:w="3120"/>
          </w:tcPr>
          <w:p>
            <w:pPr>
              <w:spacing w:after="60"/>
            </w:pPr>
            <w:r>
              <w:t xml:space="preserve">User feedback: a </w:t>
            </w:r>
            <w:r>
              <w:rPr>
                <w:rFonts w:ascii="Consolas" w:cs="Consolas" w:eastAsia="Consolas" w:hAnsi="Consolas"/>
                <w:shd w:fill="F0F0F0" w:val="clear"/>
              </w:rPr>
              <w:t xml:space="preserve">max-width</w:t>
            </w:r>
            <w:r>
              <w:t xml:space="preserve"> (1100px Month/Week, 1000px Day) on each grid left a large empty gap on wide windows even though the toolbar above already spanned full width. Replaced with a </w:t>
            </w:r>
            <w:r>
              <w:rPr>
                <w:rFonts w:ascii="Consolas" w:cs="Consolas" w:eastAsia="Consolas" w:hAnsi="Consolas"/>
                <w:shd w:fill="F0F0F0" w:val="clear"/>
              </w:rPr>
              <w:t xml:space="preserve">min-width</w:t>
            </w:r>
            <w:r>
              <w:t xml:space="preserve"> floor instead (900px Month/Week, 800px Day) so the grids fill available width but don't get crushed on a narrow one; cell/text sizing was bumped up slightly to match.</w:t>
            </w:r>
          </w:p>
        </w:tc>
      </w:tr>
      <w:tr>
        <w:tc>
          <w:tcPr>
            <w:tcW w:type="dxa" w:w="3120"/>
          </w:tcPr>
          <w:p>
            <w:pPr>
              <w:spacing w:after="60"/>
            </w:pPr>
            <w:r>
              <w:t xml:space="preserve">D26</w:t>
            </w:r>
          </w:p>
        </w:tc>
        <w:tc>
          <w:tcPr>
            <w:tcW w:type="dxa" w:w="3120"/>
          </w:tcPr>
          <w:p>
            <w:pPr>
              <w:spacing w:after="60"/>
            </w:pPr>
            <w:r>
              <w:t xml:space="preserve">Day view's per-sheet columns lane-split overlapping bookings, reusing </w:t>
            </w:r>
            <w:r>
              <w:rPr>
                <w:rFonts w:ascii="Consolas" w:cs="Consolas" w:eastAsia="Consolas" w:hAnsi="Consolas"/>
                <w:shd w:fill="F0F0F0" w:val="clear"/>
              </w:rPr>
              <w:t xml:space="preserve">CalendarStyles.LayoutLanes</w:t>
            </w:r>
          </w:p>
        </w:tc>
        <w:tc>
          <w:tcPr>
            <w:tcW w:type="dxa" w:w="3120"/>
          </w:tcPr>
          <w:p>
            <w:pPr>
              <w:spacing w:after="60"/>
            </w:pPr>
            <w:r>
              <w:t xml:space="preserve">Live-found: every booking on a sheet was rendered at that column's full width with no lane-splitting, so two bookings genuinely overlapping on the same sheet (the app's own conflict check should prevent this via the app, but doesn't protect data written outside it) meant the wider one completely painted over the narrower one - a real booking silently disappeared from the view. Week view already had this via the lane algorithm (D18); Day view never needed it under the "sheets can't self-overlap" assumption, which turned out not to hold for all data.</w:t>
            </w:r>
          </w:p>
        </w:tc>
      </w:tr>
    </w:tbl>
    <w:p>
      <w:pPr>
        <w:spacing w:after="200"/>
      </w:pPr>
    </w:p>
    <w:p>
      <w:pPr>
        <w:pBdr>
          <w:bottom w:val="single" w:color="AAAAAA" w:sz="6" w:space="1"/>
        </w:pBdr>
        <w:spacing w:after="200"/>
      </w:pPr>
    </w:p>
    <w:p>
      <w:pPr>
        <w:pStyle w:val="Heading2"/>
        <w:spacing w:after="140" w:before="28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hd w:fill="F0F0F0" w:val="clear"/>
        </w:rPr>
        <w:t xml:space="preserve">Domain/BookingCategory.cs</w:t>
      </w:r>
      <w:r>
        <w:t xml:space="preserve">, </w:t>
      </w:r>
      <w:r>
        <w:rPr>
          <w:rFonts w:ascii="Consolas" w:cs="Consolas" w:eastAsia="Consolas" w:hAnsi="Consolas"/>
          <w:shd w:fill="F0F0F0" w:val="clear"/>
        </w:rPr>
        <w:t xml:space="preserve">Domain/ClubEventCategory.cs</w:t>
      </w:r>
      <w:r>
        <w:t xml:space="preserve">), not its architecture.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2a1d5147fd2cbfb35d87f1ccb31e395374f0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2026-08-01T18:49:16.446Z</dcterms:created>
  <dcterms:modified xsi:type="dcterms:W3CDTF">2026-08-01T18:49:16.447Z</dcterms:modified>
</cp:coreProperties>
</file>

<file path=docProps/custom.xml><?xml version="1.0" encoding="utf-8"?>
<Properties xmlns="http://schemas.openxmlformats.org/officeDocument/2006/custom-properties" xmlns:vt="http://schemas.openxmlformats.org/officeDocument/2006/docPropsVTypes"/>
</file>