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Facility Scheduler — Deployment / Installation Guide</w:t>
      </w:r>
    </w:p>
    <w:p>
      <w:pPr>
        <w:spacing w:after="160"/>
      </w:pPr>
      <w:r>
        <w:rPr>
          <w:b/>
          <w:bCs/>
        </w:rPr>
        <w:t xml:space="preserve">Audience:</w:t>
      </w:r>
      <w:r>
        <w:t xml:space="preserve"> whoever is standing up a new instance of this app (a new tenant, a new environment, or a fresh facility entirely). Written assuming no prior Azure experience.
</w:t>
      </w:r>
      <w:r>
        <w:rPr>
          <w:b/>
          <w:bCs/>
        </w:rPr>
        <w:t xml:space="preserve">Companion to: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curling-facility-scheduling-architecture.md</w:t>
      </w:r>
      <w:r>
        <w:t xml:space="preserve"> (design),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provision-categories.ps1</w:t>
      </w:r>
      <w:r>
        <w:t xml:space="preserve"> (tenant provisioning script).</w:t>
      </w:r>
    </w:p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1. Prerequisites</w:t>
      </w:r>
    </w:p>
    <w:p>
      <w:pPr>
        <w:spacing w:after="160"/>
      </w:pPr>
      <w:r>
        <w:t xml:space="preserve">Before deploying the app itself, the tenant side needs to exist.</w:t>
      </w:r>
    </w:p>
    <w:p>
      <w:pPr>
        <w:pStyle w:val="Heading3"/>
        <w:spacing w:after="120" w:before="240"/>
      </w:pPr>
      <w:r>
        <w:t xml:space="preserve">1.1 Entra ID app registration</w:t>
      </w:r>
    </w:p>
    <w:p>
      <w:pPr>
        <w:spacing w:after="160"/>
      </w:pPr>
      <w:r>
        <w:t xml:space="preserve">In the target M365 tenant's Entra admin center (entra.microsoft.com → </w:t>
      </w:r>
      <w:r>
        <w:rPr>
          <w:b/>
          <w:bCs/>
        </w:rPr>
        <w:t xml:space="preserve">Applications → App registrations → New registration</w:t>
      </w:r>
      <w:r>
        <w:t xml:space="preserve">):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Delegated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Calendars.Read</w:t>
      </w:r>
      <w:r>
        <w:t xml:space="preserve"> (or similar) scope, for staff sign-in (identity/audit only — see the architecture doc §6.2, Graph itself always runs on the app-only credential below).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Application</w:t>
      </w:r>
      <w:r>
        <w:t xml:space="preserve"> Graph calendar scopes (e.g.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Calendars.ReadWrite</w:t>
      </w:r>
      <w:r>
        <w:t xml:space="preserve">), admin-consented, for the service identity that does all actual Graph work.</w:t>
      </w:r>
    </w:p>
    <w:p>
      <w:pPr>
        <w:pStyle w:val="ListParagraph"/>
        <w:numPr>
          <w:ilvl w:val="0"/>
          <w:numId w:val="2"/>
        </w:numPr>
      </w:pPr>
      <w:r>
        <w:t xml:space="preserve">A client secret (or certificate) generated for the application credential (</w:t>
      </w:r>
      <w:r>
        <w:rPr>
          <w:b/>
          <w:bCs/>
        </w:rPr>
        <w:t xml:space="preserve">Certificates &amp; secrets</w:t>
      </w:r>
      <w:r>
        <w:t xml:space="preserve"> tab → </w:t>
      </w:r>
      <w:r>
        <w:rPr>
          <w:b/>
          <w:bCs/>
        </w:rPr>
        <w:t xml:space="preserve">New client secret</w:t>
      </w:r>
      <w:r>
        <w:t xml:space="preserve"> → copy the value immediately, it's shown only once).</w:t>
      </w:r>
    </w:p>
    <w:p/>
    <w:p>
      <w:pPr>
        <w:pStyle w:val="Heading3"/>
        <w:spacing w:after="120" w:before="240"/>
      </w:pPr>
      <w:r>
        <w:t xml:space="preserve">1.2 Restrict staff sign-in to approved users</w:t>
      </w:r>
    </w:p>
    <w:p>
      <w:pPr>
        <w:spacing w:after="160"/>
      </w:pPr>
      <w:r>
        <w:t xml:space="preserve">By default, this app authorizes </w:t>
      </w:r>
      <w:r>
        <w:rPr>
          <w:b/>
          <w:bCs/>
        </w:rPr>
        <w:t xml:space="preserve">any account that can complete Entra sign-in</w:t>
      </w:r>
      <w:r>
        <w:t xml:space="preserve"> for the tenant — there's no staff/role check in the code itself (see the architecture doc §6.2, and the security-review discussion this section came out of). If the tenant has other members or guests with accounts for unrelated reasons, they'd get full booking-management access unless you restrict sign-in at the Entra level:</w:t>
      </w:r>
    </w:p>
    <w:p>
      <w:pPr>
        <w:pStyle w:val="ListParagraph"/>
        <w:numPr>
          <w:ilvl w:val="0"/>
          <w:numId w:val="3"/>
        </w:numPr>
      </w:pPr>
      <w:r>
        <w:t xml:space="preserve">In the Entra admin center, go to </w:t>
      </w:r>
      <w:r>
        <w:rPr>
          <w:b/>
          <w:bCs/>
        </w:rPr>
        <w:t xml:space="preserve">Identity → Applications → Enterprise applications</w:t>
      </w:r>
      <w:r>
        <w:t xml:space="preserve">, find the app registration from §1.1 (same name, same Application ID).</w:t>
      </w:r>
    </w:p>
    <w:p>
      <w:pPr>
        <w:pStyle w:val="ListParagraph"/>
        <w:numPr>
          <w:ilvl w:val="0"/>
          <w:numId w:val="3"/>
        </w:numPr>
      </w:pPr>
      <w:r>
        <w:t xml:space="preserve">Open </w:t>
      </w:r>
      <w:r>
        <w:rPr>
          <w:b/>
          <w:bCs/>
        </w:rPr>
        <w:t xml:space="preserve">Properties</w:t>
      </w:r>
      <w:r>
        <w:t xml:space="preserve"> and set </w:t>
      </w:r>
      <w:r>
        <w:rPr>
          <w:b/>
          <w:bCs/>
        </w:rPr>
        <w:t xml:space="preserve">"Assignment required?"</w:t>
      </w:r>
      <w:r>
        <w:t xml:space="preserve"> to </w:t>
      </w:r>
      <w:r>
        <w:rPr>
          <w:b/>
          <w:bCs/>
        </w:rPr>
        <w:t xml:space="preserve">Yes</w:t>
      </w:r>
      <w:r>
        <w:t xml:space="preserve">. This is the actual switch — with it off (the default), any account in the tenant can sign in; with it on, only accounts or groups you explicitly assign below can.</w:t>
      </w:r>
    </w:p>
    <w:p>
      <w:pPr>
        <w:pStyle w:val="ListParagraph"/>
        <w:numPr>
          <w:ilvl w:val="0"/>
          <w:numId w:val="3"/>
        </w:numPr>
      </w:pPr>
      <w:r>
        <w:t xml:space="preserve">Go to </w:t>
      </w:r>
      <w:r>
        <w:rPr>
          <w:b/>
          <w:bCs/>
        </w:rPr>
        <w:t xml:space="preserve">Users and groups</w:t>
      </w:r>
      <w:r>
        <w:t xml:space="preserve"> on the same Enterprise Application → </w:t>
      </w:r>
      <w:r>
        <w:rPr>
          <w:b/>
          <w:bCs/>
        </w:rPr>
        <w:t xml:space="preserve">Add user/group</w:t>
      </w:r>
      <w:r>
        <w:t xml:space="preserve"> → select the specific staff accounts (or a security group containing them) → </w:t>
      </w:r>
      <w:r>
        <w:rPr>
          <w:b/>
          <w:bCs/>
        </w:rPr>
        <w:t xml:space="preserve">Assign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Test: have a non-assigned account attempt sign-in — it should be blocked with an "AADSTS50105" / "not assigned to a role" error, confirming the restriction is live.</w:t>
      </w:r>
    </w:p>
    <w:p/>
    <w:p>
      <w:pPr>
        <w:spacing w:after="160"/>
      </w:pPr>
      <w:r>
        <w:t xml:space="preserve">Anyone assigned this way still gets full staff access (no finer-grained role split exists yet) — this controls </w:t>
      </w:r>
      <w:r>
        <w:rPr>
          <w:i/>
          <w:iCs/>
        </w:rPr>
        <w:t xml:space="preserve">who can sign in at all</w:t>
      </w:r>
      <w:r>
        <w:t xml:space="preserve">, not what they can do once signed in.</w:t>
      </w:r>
    </w:p>
    <w:p>
      <w:pPr>
        <w:pStyle w:val="Heading3"/>
        <w:spacing w:after="120" w:before="240"/>
      </w:pPr>
      <w:r>
        <w:t xml:space="preserve">1.3 Resource mailboxes provisioned</w:t>
      </w:r>
    </w:p>
    <w:p>
      <w:pPr>
        <w:spacing w:after="160"/>
      </w:pPr>
      <w:r>
        <w:t xml:space="preserve">One per sheet, plus one Club Events mailbox — scoped to a dedicated security group, with the app registration's application permission constrained to that group via an Application Access Policy or RBAC for Applications (architecture doc §6.3). Run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docs/provision-categories.ps1</w:t>
      </w:r>
      <w:r>
        <w:t xml:space="preserve"> against the tenant once the mailboxes exist, to set up the master category lists: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$env:CURLING_APP_CLIENT_SECRET = '&lt;client secret&gt;'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.\provision-categories.ps1 -TenantId '&lt;tenant id&gt;' -ClientId '&lt;app registration client id&gt;' -TenantDomain '&lt;tenant&gt;.onmicrosoft.com' -SheetCount 5</w:t>
      </w:r>
    </w:p>
    <w:p/>
    <w:p>
      <w:pPr>
        <w:pStyle w:val="Heading3"/>
        <w:spacing w:after="120" w:before="240"/>
      </w:pPr>
      <w:r>
        <w:t xml:space="preserve">1.4 Runtime</w:t>
      </w:r>
    </w:p>
    <w:p>
      <w:pPr>
        <w:spacing w:after="160"/>
      </w:pPr>
      <w:r>
        <w:rPr>
          <w:b/>
          <w:bCs/>
        </w:rPr>
        <w:t xml:space="preserve">.NET 10 ASP.NET Core runtime</w:t>
      </w:r>
      <w:r>
        <w:t xml:space="preserve"> available wherever the app will run — the exact install mechanism depends on the host; see §3 (Azure) or §4 (IIS) below.</w:t>
      </w:r>
    </w:p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2. Configuration Reference</w:t>
      </w:r>
    </w:p>
    <w:p>
      <w:pPr>
        <w:spacing w:after="160"/>
      </w:pPr>
      <w:r>
        <w:t xml:space="preserve">Every value the app needs, and where it belongs. None of this is baked into source — see the architecture doc §4.6.</w:t>
      </w:r>
    </w:p>
    <w:p>
      <w:pPr>
        <w:spacing w:after="160"/>
      </w:pPr>
      <w:r>
        <w:t xml:space="preserve">Two notations appear below for each key: the </w:t>
      </w:r>
      <w:r>
        <w:rPr>
          <w:b/>
          <w:bCs/>
        </w:rPr>
        <w:t xml:space="preserve">JSON form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Graph:TenantId</w:t>
      </w:r>
      <w:r>
        <w:t xml:space="preserve">, as it'd appear nested in an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appsettings.json</w:t>
      </w:r>
      <w:r>
        <w:t xml:space="preserve"> file or user-secrets) and the </w:t>
      </w:r>
      <w:r>
        <w:rPr>
          <w:b/>
          <w:bCs/>
        </w:rPr>
        <w:t xml:space="preserve">environment-variable form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Graph__TenantId</w:t>
      </w:r>
      <w:r>
        <w:t xml:space="preserve">, double underscore). </w:t>
      </w:r>
      <w:r>
        <w:rPr>
          <w:b/>
          <w:bCs/>
        </w:rPr>
        <w:t xml:space="preserve">Any host that sets configuration via environment variables — Azure App Service's Environment variables blade included — requires the double-underscore form.</w:t>
      </w:r>
      <w:r>
        <w:t xml:space="preserve"> Colons are not valid in an environment variable name and Azure will reject them; this corrects an earlier version of this doc that claimed Azure accepted both.</w:t>
      </w:r>
    </w:p>
    <w:tbl>
      <w:tblPr>
        <w:tblW w:type="pct" w:w="100%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DDDDDD" w:sz="2"/>
          <w:insideV w:val="single" w:color="DDDDDD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Key (JSON form)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Environment-variable form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What it 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Secret?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Local dev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Production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Graph:TenantId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Graph__TenantId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 tenant (directory) ID for the app registration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user-secrets or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appsettings.Development.json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Service Environment variables (or host equivalent)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Graph:ClientId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Graph__ClientId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registration client ID (application credential)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Graph:ClientSecret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Graph__ClientSecret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registration client secret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user-secrets only, never committed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Service Environment variables, marked as a "slot setting"/secret if the host supports it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AzureAd:Instance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AzureAd__Instance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Always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https://login.microsoftonline.com/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appsettings.json</w:t>
            </w:r>
            <w:r>
              <w:t xml:space="preserve"> (already set)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AzureAd:TenantId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AzureAd__TenantId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 tenant ID for staff SSO (delegated sign-in)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user-secrets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Service Environment variables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AzureAd:ClientId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AzureAd__ClientId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registration client ID for staff SSO (delegated scope)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user-secrets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Service Environment variables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AzureAd:ClientSecret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AzureAd__ClientSecret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Client secret for the delegated sign-in flow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user-secrets only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Service Environment variables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Facility:TenantDomain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Facility__TenantDomain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The tenant's mailbox domain, e.g.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contoso.onmicrosoft.com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appsettings.Development.json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Service Environment variables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Facility:SheetMailboxLocalParts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Facility__SheetMailboxLocalParts__0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__1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__2</w:t>
            </w:r>
            <w:r>
              <w:t xml:space="preserve">, …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Array of sheet mailbox local-parts — not a count, an explicit list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 — see §2.1 for the exact keys, and a worked example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Facility:ClubEventsMailboxLocalPart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Facility__ClubEventsMailboxLocalPart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Local-part of the Club Events mailbox (default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clubevents</w:t>
            </w:r>
            <w:r>
              <w:t xml:space="preserve">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Facility:TimeZone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Facility__TimeZone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Windows time zone ID the facility operates in (e.g.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Pacific Standard Time</w:t>
            </w:r>
            <w:r>
              <w:t xml:space="preserve">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Facility:Name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Facility__Name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Facility display name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optional, currently inert (no UI wiring yet)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optional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Facility:LogoPath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Facility__LogoPath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Relative path under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wwwroot</w:t>
            </w:r>
            <w:r>
              <w:t xml:space="preserve"> to a logo image (e.g.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/branding/logo.png</w:t>
            </w:r>
            <w:r>
              <w:t xml:space="preserve">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optional, currently inert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optional — the actual image file must be placed under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wwwroot</w:t>
            </w:r>
            <w:r>
              <w:t xml:space="preserve"> in the deployed app if set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Webhook:CaptureToken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Webhook__CaptureToken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Path token for the diagnostic webhook capture listener (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/api/webhook-capture/{token}</w:t>
            </w:r>
            <w:r>
              <w:t xml:space="preserve">, architecture doc §5.5)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Treat as a secret (guessable = anyone can post junk into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/diagnostics</w:t>
            </w:r>
            <w:r>
              <w:t xml:space="preserve">), but not a real security boundary — only diagnostic/throwaway data flows through it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user-secrets, or leave blank to effectively disable the route (any/no token still binds the route, but there's nothing sensitive to protect)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Service Environment variables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Webhook:BreelySharedSecret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Webhook__BreelySharedSecret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Shared secret Breely must send in the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X-Webhook-Secret</w:t>
            </w:r>
            <w:r>
              <w:t xml:space="preserve"> header on every call to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/api/webhooks/breely</w:t>
            </w:r>
            <w:r>
              <w:t xml:space="preserve"> (architecture doc §4.8/§5.5)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Yes</w:t>
            </w:r>
            <w:r>
              <w:t xml:space="preserve"> — this is the only thing gating a write-capable anonymous endpoint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user-secrets only, never committed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Service Environment variables, marked as a "slot setting"/secret if the host supports it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AppLog:LogDirectory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AppLog__LogDirectory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Absolute path where the app's rotating activity/debug log files live (architecture doc §4.9)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App_Data/logs</w:t>
            </w:r>
            <w:r>
              <w:t xml:space="preserve"> (relative, under the project folder) is fine locally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Must</w:t>
            </w:r>
            <w:r>
              <w:t xml:space="preserve"> be set to a path outside the deployed app folder — see §2.3 below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AppLog:RetentionDays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AppLog__RetentionDays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How many days of rotated log files to keep before automatic deletion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optional, defaults to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30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optional</w:t>
            </w:r>
          </w:p>
        </w:tc>
      </w:tr>
    </w:tbl>
    <w:p/>
    <w:p>
      <w:pPr>
        <w:spacing w:after="160"/>
      </w:pPr>
      <w:r>
        <w:rPr>
          <w:rFonts w:ascii="Consolas" w:cs="Consolas" w:eastAsia="Consolas" w:hAnsi="Consolas"/>
          <w:b/>
          <w:bCs/>
          <w:sz w:val="20"/>
          <w:szCs w:val="20"/>
          <w:highlight w:val="lightGray"/>
          <w:highlightCs w:val="lightGray"/>
        </w:rPr>
        <w:t xml:space="preserve">Facility:TenantDomain</w:t>
      </w:r>
      <w:r>
        <w:rPr>
          <w:b/>
          <w:bCs/>
        </w:rPr>
        <w:t xml:space="preserve">, </w:t>
      </w:r>
      <w:r>
        <w:rPr>
          <w:rFonts w:ascii="Consolas" w:cs="Consolas" w:eastAsia="Consolas" w:hAnsi="Consolas"/>
          <w:b/>
          <w:bCs/>
          <w:sz w:val="20"/>
          <w:szCs w:val="20"/>
          <w:highlight w:val="lightGray"/>
          <w:highlightCs w:val="lightGray"/>
        </w:rPr>
        <w:t xml:space="preserve">Facility:SheetMailboxLocalParts</w:t>
      </w:r>
      <w:r>
        <w:rPr>
          <w:b/>
          <w:bCs/>
        </w:rPr>
        <w:t xml:space="preserve">, and </w:t>
      </w:r>
      <w:r>
        <w:rPr>
          <w:rFonts w:ascii="Consolas" w:cs="Consolas" w:eastAsia="Consolas" w:hAnsi="Consolas"/>
          <w:b/>
          <w:bCs/>
          <w:sz w:val="20"/>
          <w:szCs w:val="20"/>
          <w:highlight w:val="lightGray"/>
          <w:highlightCs w:val="lightGray"/>
        </w:rPr>
        <w:t xml:space="preserve">Facility:TimeZone</w:t>
      </w:r>
      <w:r>
        <w:rPr>
          <w:b/>
          <w:bCs/>
        </w:rPr>
        <w:t xml:space="preserve"> are load-bearing</w:t>
      </w:r>
      <w:r>
        <w:t xml:space="preserve"> — the app fails fast at startup with a clear error if any is missing, rather than starting in a silently-broken state.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Webhook:BreelySharedSecret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AppLog:LogDirectory</w:t>
      </w:r>
      <w:r>
        <w:t xml:space="preserve"> are not load-bearing in that sense (the app starts fine without either) but each has a consequence if left unset: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/api/webhooks/breely</w:t>
      </w:r>
      <w:r>
        <w:t xml:space="preserve"> rejects every request with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401</w:t>
      </w:r>
      <w:r>
        <w:t xml:space="preserve"> (see §2.2 below), and the activity log falls back to a path that's lost on every redeploy (see §2.3 below).</w:t>
      </w:r>
    </w:p>
    <w:p>
      <w:pPr>
        <w:pStyle w:val="Heading3"/>
        <w:spacing w:after="120" w:before="240"/>
      </w:pPr>
      <w:r>
        <w:t xml:space="preserve">2.1 Representing the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SheetMailboxLocalParts</w:t>
      </w:r>
      <w:r>
        <w:t xml:space="preserve"> array as environment variables</w:t>
      </w:r>
    </w:p>
    <w:p>
      <w:pPr>
        <w:spacing w:after="160"/>
      </w:pPr>
      <w:r>
        <w:t xml:space="preserve">.NET configuration flattens JSON arrays into indexed keys, joined with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__</w:t>
      </w:r>
      <w:r>
        <w:t xml:space="preserve"> (double underscore — .NET's section-separator convention for environment variables, and the only form Azure App Service's Environment variables blade accepts; a colon in the name will be rejected). </w:t>
      </w:r>
      <w:r>
        <w:rPr>
          <w:b/>
          <w:bCs/>
        </w:rPr>
        <w:t xml:space="preserve">Worked example for this project's actual 5-sheet setup</w:t>
      </w:r>
      <w:r>
        <w:t xml:space="preserve"> — these are the exact name/value pairs to add, one row each, in Azure's Environment variables blade (or any other host's env-var mechanism):</w:t>
      </w:r>
    </w:p>
    <w:tbl>
      <w:tblPr>
        <w:tblW w:type="pct" w:w="100%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DDDDDD" w:sz="2"/>
          <w:insideV w:val="single" w:color="DDDDDD" w:sz="2"/>
        </w:tblBorders>
      </w:tblPr>
      <w:tblGrid>
        <w:gridCol w:w="100"/>
        <w:gridCol w:w="100"/>
      </w:tblGrid>
      <w:tr>
        <w:trPr>
          <w:tblHeader/>
        </w:trP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Facility__SheetMailboxLocalParts__0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sheet1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Facility__SheetMailboxLocalParts__1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sheet2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Facility__SheetMailboxLocalParts__2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sheet3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Facility__SheetMailboxLocalParts__3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sheet4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Facility__SheetMailboxLocalParts__4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sheet5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Facility__ClubEventsMailboxLocalPart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clubevents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Facility__TenantDomain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i/>
                <w:iCs/>
              </w:rPr>
              <w:t xml:space="preserve">(your tenant's </w:t>
            </w:r>
            <w:r>
              <w:rPr>
                <w:rFonts w:ascii="Consolas" w:cs="Consolas" w:eastAsia="Consolas" w:hAnsi="Consolas"/>
                <w:i/>
                <w:iCs/>
                <w:sz w:val="20"/>
                <w:szCs w:val="20"/>
                <w:highlight w:val="lightGray"/>
                <w:highlightCs w:val="lightGray"/>
              </w:rPr>
              <w:t xml:space="preserve">.onmicrosoft.com</w:t>
            </w:r>
            <w:r>
              <w:rPr>
                <w:i/>
                <w:iCs/>
              </w:rPr>
              <w:t xml:space="preserve"> domain)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Facility__TimeZone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Pacific Standard Time</w:t>
            </w:r>
          </w:p>
        </w:tc>
      </w:tr>
    </w:tbl>
    <w:p/>
    <w:p>
      <w:pPr>
        <w:spacing w:after="160"/>
      </w:pPr>
      <w:r>
        <w:t xml:space="preserve">The index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__0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__1</w:t>
      </w:r>
      <w:r>
        <w:t xml:space="preserve">, …) must be contiguous starting from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0</w:t>
      </w:r>
      <w:r>
        <w:t xml:space="preserve"> with no gaps, or .NET's configuration binder will stop reading the array at the first missing index. If a sheet is ever added or removed, add/remove exactly one indexed row here — nothing else in configuration changes.</w:t>
      </w:r>
    </w:p>
    <w:p>
      <w:pPr>
        <w:pStyle w:val="Heading3"/>
        <w:spacing w:after="120" w:before="240"/>
      </w:pPr>
      <w:r>
        <w:t xml:space="preserve">2.2 Setting up the Breely booking webhook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/api/webhooks/breely</w:t>
      </w:r>
      <w:r>
        <w:t xml:space="preserve"> (architecture doc §4.8/§5.5) is how bookings taken through the Breely booking platform get reflected onto this app's calendar. It's optional in the sense the app runs fine without it configured — but until it is, Breely bookings simply won't appear here at all, since nothing else feeds them in.</w:t>
      </w:r>
    </w:p>
    <w:p>
      <w:pPr>
        <w:pStyle w:val="ListParagraph"/>
        <w:numPr>
          <w:ilvl w:val="0"/>
          <w:numId w:val="3"/>
        </w:numPr>
      </w:pPr>
      <w:r>
        <w:t xml:space="preserve">Generate a strong random secret (e.g.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openssl rand -base64 32</w:t>
      </w:r>
      <w:r>
        <w:t xml:space="preserve">, or any password generator producing 32+ random characters — this doesn't need to be memorable, only unguessable) and set it as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Webhook:BreelySharedSecret</w:t>
      </w:r>
      <w:r>
        <w:t xml:space="preserve"> per the table above.</w:t>
      </w:r>
    </w:p>
    <w:p>
      <w:pPr>
        <w:pStyle w:val="ListParagraph"/>
        <w:numPr>
          <w:ilvl w:val="0"/>
          <w:numId w:val="3"/>
        </w:numPr>
      </w:pPr>
      <w:r>
        <w:t xml:space="preserve">In Breely's own admin/webhook configuration for this club's account, configure a webhook pointing at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https://&lt;your-app-domain&gt;/api/webhooks/breely</w:t>
      </w:r>
      <w:r>
        <w:t xml:space="preserve">, with a custom header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X-Webhook-Secret</w:t>
      </w:r>
      <w:r>
        <w:t xml:space="preserve"> set to the same value generated in step 1. (Breely's webhook configuration only supports a fixed URL, static custom headers, and a body — there's no per-request signature to configure, hence the static-secret approach rather than HMAC; see architecture doc §6.4 for why that's an accepted trade-off.)</w:t>
      </w:r>
    </w:p>
    <w:p>
      <w:pPr>
        <w:pStyle w:val="ListParagraph"/>
        <w:numPr>
          <w:ilvl w:val="0"/>
          <w:numId w:val="3"/>
        </w:numPr>
      </w:pPr>
      <w:r>
        <w:t xml:space="preserve">Trigger a real test booking through Breely and confirm it appears on the correct sheet's calendar in this app. If it lands on the fallback sheet with a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⚠ Web booking needs review</w:t>
      </w:r>
      <w:r>
        <w:t xml:space="preserve"> Club Event marker instead, that means no open Group Event hold matched the booking's window — check that a hold actually exists on some sheet covering that time.</w:t>
      </w:r>
    </w:p>
    <w:p>
      <w:pPr>
        <w:pStyle w:val="ListParagraph"/>
        <w:numPr>
          <w:ilvl w:val="0"/>
          <w:numId w:val="3"/>
        </w:numPr>
      </w:pPr>
      <w:r>
        <w:t xml:space="preserve">If the secret is ever rotated, update it in both places (this app's configuration, and Breely's webhook header) at the same time — a mismatch fails closed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401</w:t>
      </w:r>
      <w:r>
        <w:t xml:space="preserve">, request dropped), it doesn't fall back to unauthenticated.</w:t>
      </w:r>
    </w:p>
    <w:p/>
    <w:p>
      <w:pPr>
        <w:spacing w:after="160"/>
      </w:pPr>
      <w:r>
        <w:t xml:space="preserve">The diagnostic capture listener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/api/webhook-capture/{token}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Webhook:CaptureToken</w:t>
      </w:r>
      <w:r>
        <w:t xml:space="preserve">) is unrelated to normal operation — it exists only for inspecting a raw webhook payload during troubleshooting (e.g. if Breely ever changes its payload shape) and doesn't need to be configured for the integration above to work.</w:t>
      </w:r>
    </w:p>
    <w:p>
      <w:pPr>
        <w:pStyle w:val="Heading3"/>
        <w:spacing w:after="120" w:before="240"/>
      </w:pPr>
      <w:r>
        <w:t xml:space="preserve">2.3 Setting up the activity/debug log (Settings page)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AppLog:LogDirectory</w:t>
      </w:r>
      <w:r>
        <w:t xml:space="preserve"> (architecture doc §4.9) controls where the app's rotating log files and the persisted logging-level marker live. </w:t>
      </w:r>
      <w:r>
        <w:rPr>
          <w:b/>
          <w:bCs/>
        </w:rPr>
        <w:t xml:space="preserve">Left unset, it falls back to </w:t>
      </w:r>
      <w:r>
        <w:rPr>
          <w:rFonts w:ascii="Consolas" w:cs="Consolas" w:eastAsia="Consolas" w:hAnsi="Consolas"/>
          <w:b/>
          <w:bCs/>
          <w:sz w:val="20"/>
          <w:szCs w:val="20"/>
          <w:highlight w:val="lightGray"/>
          <w:highlightCs w:val="lightGray"/>
        </w:rPr>
        <w:t xml:space="preserve">App_Data/logs</w:t>
      </w:r>
      <w:r>
        <w:rPr>
          <w:b/>
          <w:bCs/>
        </w:rPr>
        <w:t xml:space="preserve"> under the deployed app folder</w:t>
      </w:r>
      <w:r>
        <w:t xml:space="preserve"> — fine for local dev, but wrong for Azure App Service: that folder is part of the deployed content and gets replaced on every redeploy/zip-deploy, silently losing log history with no error.</w:t>
      </w:r>
    </w:p>
    <w:p>
      <w:pPr>
        <w:pStyle w:val="ListParagraph"/>
        <w:numPr>
          <w:ilvl w:val="0"/>
          <w:numId w:val="3"/>
        </w:numPr>
      </w:pPr>
      <w:r>
        <w:t xml:space="preserve">Pick a path outside the app's own deployment folder: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Azure App Service:</w:t>
      </w:r>
      <w:r>
        <w:t xml:space="preserve"> use the persistent storage share every instance already has, e.g.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%HOME%\LogFiles\facility-scheduler</w:t>
      </w:r>
      <w:r>
        <w:t xml:space="preserve"> (on Windows App Service; adjust for Linux App Service's equivalent persistent path under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/home</w:t>
      </w:r>
      <w:r>
        <w:t xml:space="preserve">). This survives redeploys because it isn't part of the deployed content — only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wwwroot</w:t>
      </w:r>
      <w:r>
        <w:t xml:space="preserve">/the app folder is replaced.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IIS / other hosts:</w:t>
      </w:r>
      <w:r>
        <w:t xml:space="preserve"> any folder outside the deployed app directory that the app pool identity (§4.7) has write access to, e.g.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C:\FacilityScheduler-Logs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Set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AppLog:LogDirectory</w:t>
      </w:r>
      <w:r>
        <w:t xml:space="preserve"> to that path per §2's table (environment variable form: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AppLog__LogDirectory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Optionally set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AppLog:RetentionDays</w:t>
      </w:r>
      <w:r>
        <w:t xml:space="preserve"> if 30 days isn't the right window for how long you want to keep rotated files around.</w:t>
      </w:r>
    </w:p>
    <w:p>
      <w:pPr>
        <w:pStyle w:val="ListParagraph"/>
        <w:numPr>
          <w:ilvl w:val="0"/>
          <w:numId w:val="3"/>
        </w:numPr>
      </w:pPr>
      <w:r>
        <w:t xml:space="preserve">After deploying, sign in and open </w:t>
      </w:r>
      <w:r>
        <w:rPr>
          <w:b/>
          <w:bCs/>
        </w:rPr>
        <w:t xml:space="preserve">Settings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/settings</w:t>
      </w:r>
      <w:r>
        <w:t xml:space="preserve">) — confirm a log entry appears after taking any action (create/edit/cancel a booking), and that the level toggle saves and takes effect immediately.</w:t>
      </w:r>
    </w:p>
    <w:p/>
    <w:p>
      <w:pPr>
        <w:spacing w:after="160"/>
      </w:pPr>
      <w:r>
        <w:t xml:space="preserve">No action is needed for the app to function without this configured — the fallback just means log history won't survive a redeploy, which defeats the point of having it in production.</w:t>
      </w:r>
    </w:p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3. Path A — Azure App Service</w:t>
      </w:r>
    </w:p>
    <w:p>
      <w:pPr>
        <w:spacing w:after="160"/>
      </w:pPr>
      <w:r>
        <w:t xml:space="preserve">A step-by-step walkthrough assuming you haven't used Azure before. If you already have an Azure subscription, skip to §3.2.</w:t>
      </w:r>
    </w:p>
    <w:p>
      <w:pPr>
        <w:pStyle w:val="Heading3"/>
        <w:spacing w:after="120" w:before="240"/>
      </w:pPr>
      <w:r>
        <w:t xml:space="preserve">3.1 Get an Azure subscription</w:t>
      </w:r>
    </w:p>
    <w:p>
      <w:pPr>
        <w:spacing w:after="160"/>
      </w:pPr>
      <w:r>
        <w:t xml:space="preserve">If the club doesn't already have one, go to </w:t>
      </w:r>
      <w:hyperlink w:history="1" r:id="rIdywpgils8ivicrlbhtebgv">
        <w:r>
          <w:rPr>
            <w:rStyle w:val="Hyperlink"/>
          </w:rPr>
          <w:t xml:space="preserve">azure.microsoft.com/free</w:t>
        </w:r>
      </w:hyperlink>
      <w:r>
        <w:t xml:space="preserve"> and create an account (a credit card is required for verification even on free-tier usage, but this app's actual resource needs are small — see §3.3 on pricing tier). If the club already uses Microsoft 365, you can usually create an Azure subscription under the same tenant from the Azure portal directly.</w:t>
      </w:r>
    </w:p>
    <w:p>
      <w:pPr>
        <w:pStyle w:val="Heading3"/>
        <w:spacing w:after="120" w:before="240"/>
      </w:pPr>
      <w:r>
        <w:t xml:space="preserve">3.2 Create the Web App</w:t>
      </w:r>
    </w:p>
    <w:p>
      <w:pPr>
        <w:pStyle w:val="ListParagraph"/>
        <w:numPr>
          <w:ilvl w:val="0"/>
          <w:numId w:val="3"/>
        </w:numPr>
      </w:pPr>
      <w:r>
        <w:t xml:space="preserve">Go to </w:t>
      </w:r>
      <w:hyperlink w:history="1" r:id="rIdhij_iyouygej46ic6bamp">
        <w:r>
          <w:rPr>
            <w:rStyle w:val="Hyperlink"/>
            <w:b/>
            <w:bCs/>
          </w:rPr>
          <w:t xml:space="preserve">portal.azure.com</w:t>
        </w:r>
      </w:hyperlink>
      <w:r>
        <w:t xml:space="preserve"> and sign in.</w:t>
      </w:r>
    </w:p>
    <w:p>
      <w:pPr>
        <w:pStyle w:val="ListParagraph"/>
        <w:numPr>
          <w:ilvl w:val="0"/>
          <w:numId w:val="3"/>
        </w:numPr>
      </w:pPr>
      <w:r>
        <w:t xml:space="preserve">In the search bar at the top, type </w:t>
      </w:r>
      <w:r>
        <w:rPr>
          <w:b/>
          <w:bCs/>
        </w:rPr>
        <w:t xml:space="preserve">"App Services"</w:t>
      </w:r>
      <w:r>
        <w:t xml:space="preserve"> and select it.</w:t>
      </w:r>
    </w:p>
    <w:p>
      <w:pPr>
        <w:pStyle w:val="ListParagraph"/>
        <w:numPr>
          <w:ilvl w:val="0"/>
          <w:numId w:val="3"/>
        </w:numPr>
      </w:pPr>
      <w:r>
        <w:t xml:space="preserve">Click </w:t>
      </w:r>
      <w:r>
        <w:rPr>
          <w:b/>
          <w:bCs/>
        </w:rPr>
        <w:t xml:space="preserve">+ Create → Web App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Fill out the </w:t>
      </w:r>
      <w:r>
        <w:rPr>
          <w:b/>
          <w:bCs/>
        </w:rPr>
        <w:t xml:space="preserve">Basics</w:t>
      </w:r>
      <w:r>
        <w:t xml:space="preserve"> tab: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Subscription</w:t>
      </w:r>
      <w:r>
        <w:t xml:space="preserve">: your subscription.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Resource Group</w:t>
      </w:r>
      <w:r>
        <w:t xml:space="preserve">: click </w:t>
      </w:r>
      <w:r>
        <w:rPr>
          <w:b/>
          <w:bCs/>
        </w:rPr>
        <w:t xml:space="preserve">Create new</w:t>
      </w:r>
      <w:r>
        <w:t xml:space="preserve">, give it a name like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facility-scheduler-rg</w:t>
      </w:r>
      <w:r>
        <w:t xml:space="preserve">. (A resource group is just a folder that groups related Azure resources together for billing/management — nothing to configure inside it yet.)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Name</w:t>
      </w:r>
      <w:r>
        <w:t xml:space="preserve">: a globally unique name (becomes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https://&lt;name&gt;.azurewebsites.net</w:t>
      </w:r>
      <w:r>
        <w:t xml:space="preserve"> unless you bind a custom domain later — see §3.5).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Publish</w:t>
      </w:r>
      <w:r>
        <w:t xml:space="preserve">: </w:t>
      </w:r>
      <w:r>
        <w:rPr>
          <w:b/>
          <w:bCs/>
        </w:rPr>
        <w:t xml:space="preserve">Code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Runtime stack</w:t>
      </w:r>
      <w:r>
        <w:t xml:space="preserve">: </w:t>
      </w:r>
      <w:r>
        <w:rPr>
          <w:b/>
          <w:bCs/>
        </w:rPr>
        <w:t xml:space="preserve">.NET 10</w:t>
      </w:r>
      <w:r>
        <w:t xml:space="preserve"> (or the closest available version at deploy time — pick the latest .NET LTS/STS offered).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Operating System</w:t>
      </w:r>
      <w:r>
        <w:t xml:space="preserve">: either Linux or Windows work; Linux is typically cheaper at the same tier.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Region</w:t>
      </w:r>
      <w:r>
        <w:t xml:space="preserve">: pick whichever is geographically closest to the facility/staff.</w:t>
      </w:r>
    </w:p>
    <w:p>
      <w:pPr>
        <w:pStyle w:val="ListParagraph"/>
        <w:numPr>
          <w:ilvl w:val="0"/>
          <w:numId w:val="3"/>
        </w:numPr>
      </w:pPr>
      <w:r>
        <w:t xml:space="preserve">Under </w:t>
      </w:r>
      <w:r>
        <w:rPr>
          <w:b/>
          <w:bCs/>
        </w:rPr>
        <w:t xml:space="preserve">App Service Plan</w:t>
      </w:r>
      <w:r>
        <w:t xml:space="preserve">, click </w:t>
      </w:r>
      <w:r>
        <w:rPr>
          <w:b/>
          <w:bCs/>
        </w:rPr>
        <w:t xml:space="preserve">Create new</w:t>
      </w:r>
      <w:r>
        <w:t xml:space="preserve">. This is the compute tier the app actually runs on: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Pricing plan</w:t>
      </w:r>
      <w:r>
        <w:t xml:space="preserve">: select </w:t>
      </w:r>
      <w:r>
        <w:rPr>
          <w:b/>
          <w:bCs/>
        </w:rPr>
        <w:t xml:space="preserve">Basic B1</w:t>
      </w:r>
      <w:r>
        <w:t xml:space="preserve">. This app's actual concurrency (1–2 staff, plus light anonymous public traffic against the rate-limited public endpoints) is comfortably served by the smallest paid tier — B1 is enough. Avoid the </w:t>
      </w:r>
      <w:r>
        <w:rPr>
          <w:b/>
          <w:bCs/>
        </w:rPr>
        <w:t xml:space="preserve">Free (F1)</w:t>
      </w:r>
      <w:r>
        <w:t xml:space="preserve"> tier for anything beyond a quick test: it has no custom domain/SSL support and the app "sleeps" after inactivity, which breaks Blazor Server's live SignalR connections.</w:t>
      </w:r>
    </w:p>
    <w:p>
      <w:pPr>
        <w:pStyle w:val="ListParagraph"/>
        <w:numPr>
          <w:ilvl w:val="0"/>
          <w:numId w:val="3"/>
        </w:numPr>
      </w:pPr>
      <w:r>
        <w:t xml:space="preserve">Click </w:t>
      </w:r>
      <w:r>
        <w:rPr>
          <w:b/>
          <w:bCs/>
        </w:rPr>
        <w:t xml:space="preserve">Review + create</w:t>
      </w:r>
      <w:r>
        <w:t xml:space="preserve">, then </w:t>
      </w:r>
      <w:r>
        <w:rPr>
          <w:b/>
          <w:bCs/>
        </w:rPr>
        <w:t xml:space="preserve">Create</w:t>
      </w:r>
      <w:r>
        <w:t xml:space="preserve">. Wait for the deployment notification (usually 1–2 minutes), then click </w:t>
      </w:r>
      <w:r>
        <w:rPr>
          <w:b/>
          <w:bCs/>
        </w:rPr>
        <w:t xml:space="preserve">Go to resource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Note the app's URL</w:t>
      </w:r>
      <w:r>
        <w:t xml:space="preserve"> (shown on the Overview blade, e.g.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https://&lt;name&gt;.azurewebsites.net</w:t>
      </w:r>
      <w:r>
        <w:t xml:space="preserve">) and immediately register it as a redirect URI — see §3.2.1. Skipping this until after you try to sign in produces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AADSTS50011: The redirect URI ... does not match the redirect URIs configured for the application</w:t>
      </w:r>
      <w:r>
        <w:t xml:space="preserve">, live-hit during this project's own first deployment.</w:t>
      </w:r>
    </w:p>
    <w:p/>
    <w:p>
      <w:pPr>
        <w:pStyle w:val="Heading3"/>
        <w:spacing w:after="120" w:before="240"/>
      </w:pPr>
      <w:r>
        <w:t xml:space="preserve">3.2.1 Register the redirect URIs</w:t>
      </w:r>
    </w:p>
    <w:p>
      <w:pPr>
        <w:spacing w:after="160"/>
      </w:pPr>
      <w:r>
        <w:t xml:space="preserve">The app registration from §1.1 needs to know exactly which URL(s) it's allowed to send the Microsoft sign-in response back to — this is a security control (it stops a login response from being redirected somewhere an attacker controls), not paperwork, so Entra rejects anything not on the list rather than warning about it.</w:t>
      </w:r>
    </w:p>
    <w:p>
      <w:pPr>
        <w:pStyle w:val="ListParagraph"/>
        <w:numPr>
          <w:ilvl w:val="0"/>
          <w:numId w:val="3"/>
        </w:numPr>
      </w:pPr>
      <w:r>
        <w:t xml:space="preserve">In the Entra admin center, go to </w:t>
      </w:r>
      <w:r>
        <w:rPr>
          <w:b/>
          <w:bCs/>
        </w:rPr>
        <w:t xml:space="preserve">Identity → Applications → App registrations</w:t>
      </w:r>
      <w:r>
        <w:t xml:space="preserve">, open the registration from §1.1.</w:t>
      </w:r>
    </w:p>
    <w:p>
      <w:pPr>
        <w:pStyle w:val="ListParagraph"/>
        <w:numPr>
          <w:ilvl w:val="0"/>
          <w:numId w:val="3"/>
        </w:numPr>
      </w:pPr>
      <w:r>
        <w:t xml:space="preserve">Open </w:t>
      </w:r>
      <w:r>
        <w:rPr>
          <w:b/>
          <w:bCs/>
        </w:rPr>
        <w:t xml:space="preserve">Authentication</w:t>
      </w:r>
      <w:r>
        <w:t xml:space="preserve"> in the left menu. Add a </w:t>
      </w:r>
      <w:r>
        <w:rPr>
          <w:b/>
          <w:bCs/>
        </w:rPr>
        <w:t xml:space="preserve">Web</w:t>
      </w:r>
      <w:r>
        <w:t xml:space="preserve"> platform if none exists yet (</w:t>
      </w:r>
      <w:r>
        <w:rPr>
          <w:b/>
          <w:bCs/>
        </w:rPr>
        <w:t xml:space="preserve">+ Add a platform → Web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Under </w:t>
      </w:r>
      <w:r>
        <w:rPr>
          <w:b/>
          <w:bCs/>
        </w:rPr>
        <w:t xml:space="preserve">Redirect URIs</w:t>
      </w:r>
      <w:r>
        <w:t xml:space="preserve">, add both, using the app's actual URL from step 7 above: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https://&lt;name&gt;.azurewebsites.net/signin-oidc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https://&lt;name&gt;.azurewebsites.net/signout-callback-oidc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Save</w:t>
      </w:r>
      <w:r>
        <w:t xml:space="preserve">. No app restart needed — this takes effect immediately.</w:t>
      </w:r>
    </w:p>
    <w:p/>
    <w:p>
      <w:pPr>
        <w:spacing w:after="160"/>
      </w:pPr>
      <w:r>
        <w:rPr>
          <w:b/>
          <w:bCs/>
        </w:rPr>
        <w:t xml:space="preserve">Revisit this step whenever the app's externally-visible URL changes</w:t>
      </w:r>
      <w:r>
        <w:t xml:space="preserve"> — binding a custom domain (§3.5) means adding that domain's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/signin-oidc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/signout-callback-oidc</w:t>
      </w:r>
      <w:r>
        <w:t xml:space="preserve"> here too; the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azurewebsites.net</w:t>
      </w:r>
      <w:r>
        <w:t xml:space="preserve"> ones can stay registered alongside it if you still want the default URL to work.</w:t>
      </w:r>
    </w:p>
    <w:p>
      <w:pPr>
        <w:pStyle w:val="Heading3"/>
        <w:spacing w:after="120" w:before="240"/>
      </w:pPr>
      <w:r>
        <w:t xml:space="preserve">3.3 Publish the app</w:t>
      </w:r>
    </w:p>
    <w:p>
      <w:pPr>
        <w:spacing w:after="160"/>
      </w:pPr>
      <w:r>
        <w:t xml:space="preserve">Pick whichever fits your comfort level: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Visual Studio (easiest if you have it open already)</w:t>
      </w:r>
      <w:r>
        <w:t xml:space="preserve">: right-click the project → </w:t>
      </w:r>
      <w:r>
        <w:rPr>
          <w:b/>
          <w:bCs/>
        </w:rPr>
        <w:t xml:space="preserve">Publish</w:t>
      </w:r>
      <w:r>
        <w:t xml:space="preserve"> → </w:t>
      </w:r>
      <w:r>
        <w:rPr>
          <w:b/>
          <w:bCs/>
        </w:rPr>
        <w:t xml:space="preserve">Azure</w:t>
      </w:r>
      <w:r>
        <w:t xml:space="preserve"> → </w:t>
      </w:r>
      <w:r>
        <w:rPr>
          <w:b/>
          <w:bCs/>
        </w:rPr>
        <w:t xml:space="preserve">Azure App Service (Windows/Linux)</w:t>
      </w:r>
      <w:r>
        <w:t xml:space="preserve"> → sign in and pick the Web App you just created → </w:t>
      </w:r>
      <w:r>
        <w:rPr>
          <w:b/>
          <w:bCs/>
        </w:rPr>
        <w:t xml:space="preserve">Publish</w:t>
      </w:r>
      <w:r>
        <w:t xml:space="preserve">. Visual Studio handles the build and upload for you.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Command line</w:t>
      </w:r>
      <w:r>
        <w:t xml:space="preserve">:</w:t>
      </w:r>
      <w:r>
        <w:t xml:space="preserve">then either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az webapp deploy --resource-group facility-scheduler-rg --name &lt;your-app-name&gt; --src-path ./publish.zip --type zip</w:t>
      </w:r>
      <w:r>
        <w:t xml:space="preserve"> (after zipping the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./publish</w:t>
      </w:r>
      <w:r>
        <w:t xml:space="preserve"> folder), or drag-and-drop ZIP deploy through </w:t>
      </w:r>
      <w:r>
        <w:rPr>
          <w:b/>
          <w:bCs/>
        </w:rPr>
        <w:t xml:space="preserve">Deployment Center</w:t>
      </w:r>
      <w:r>
        <w:t xml:space="preserve"> in the portal.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GitHub Actions</w:t>
      </w:r>
      <w:r>
        <w:t xml:space="preserve">: if the code lives in GitHub, the App Service </w:t>
      </w:r>
      <w:r>
        <w:rPr>
          <w:b/>
          <w:bCs/>
        </w:rPr>
        <w:t xml:space="preserve">Deployment Center</w:t>
      </w:r>
      <w:r>
        <w:t xml:space="preserve"> blade can generate a ready-made workflow file that redeploys automatically on every push — worth setting up once the app is stable, not required for a first deployment.</w:t>
      </w:r>
    </w:p>
    <w:p/>
    <w:p>
      <w:pPr>
        <w:pStyle w:val="Heading3"/>
        <w:spacing w:after="120" w:before="240"/>
      </w:pPr>
      <w:r>
        <w:t xml:space="preserve">3.4 Set Application Settings</w:t>
      </w:r>
    </w:p>
    <w:p>
      <w:pPr>
        <w:pStyle w:val="ListParagraph"/>
        <w:numPr>
          <w:ilvl w:val="0"/>
          <w:numId w:val="3"/>
        </w:numPr>
      </w:pPr>
      <w:r>
        <w:t xml:space="preserve">In the App Service resource, find </w:t>
      </w:r>
      <w:r>
        <w:rPr>
          <w:b/>
          <w:bCs/>
        </w:rPr>
        <w:t xml:space="preserve">Settings → Environment variables</w:t>
      </w:r>
      <w:r>
        <w:t xml:space="preserve"> (newer portal) or </w:t>
      </w:r>
      <w:r>
        <w:rPr>
          <w:b/>
          <w:bCs/>
        </w:rPr>
        <w:t xml:space="preserve">Configuration → Application settings</w:t>
      </w:r>
      <w:r>
        <w:t xml:space="preserve"> (classic portal — both are the same underlying feature).</w:t>
      </w:r>
    </w:p>
    <w:p>
      <w:pPr>
        <w:pStyle w:val="ListParagraph"/>
        <w:numPr>
          <w:ilvl w:val="0"/>
          <w:numId w:val="3"/>
        </w:numPr>
      </w:pPr>
      <w:r>
        <w:t xml:space="preserve">Click </w:t>
      </w:r>
      <w:r>
        <w:rPr>
          <w:b/>
          <w:bCs/>
        </w:rPr>
        <w:t xml:space="preserve">+ Add</w:t>
      </w:r>
      <w:r>
        <w:t xml:space="preserve"> for each key from the §2 table's </w:t>
      </w:r>
      <w:r>
        <w:rPr>
          <w:b/>
          <w:bCs/>
        </w:rPr>
        <w:t xml:space="preserve">environment-variable form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Graph__TenantId</w:t>
      </w:r>
      <w:r>
        <w:t xml:space="preserve">, double underscore) as the </w:t>
      </w:r>
      <w:r>
        <w:rPr>
          <w:b/>
          <w:bCs/>
        </w:rPr>
        <w:t xml:space="preserve">name</w:t>
      </w:r>
      <w:r>
        <w:t xml:space="preserve">. Azure's Environment variables blade rejects colons in the name outright — the double-underscore form is the only one that works here, regardless of which portal view you're using.</w:t>
      </w:r>
    </w:p>
    <w:p>
      <w:pPr>
        <w:pStyle w:val="ListParagraph"/>
        <w:numPr>
          <w:ilvl w:val="0"/>
          <w:numId w:val="3"/>
        </w:numPr>
      </w:pPr>
      <w:r>
        <w:t xml:space="preserve">For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Facility:SheetMailboxLocalParts</w:t>
      </w:r>
      <w:r>
        <w:t xml:space="preserve">, add the indexed rows from §2.1's worked example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Facility__SheetMailboxLocalParts__0</w:t>
      </w:r>
      <w:r>
        <w:t xml:space="preserve"> =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sheet1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__1</w:t>
      </w:r>
      <w:r>
        <w:t xml:space="preserve"> =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sheet2</w:t>
      </w:r>
      <w:r>
        <w:t xml:space="preserve">, etc.).</w:t>
      </w:r>
    </w:p>
    <w:p>
      <w:pPr>
        <w:pStyle w:val="ListParagraph"/>
        <w:numPr>
          <w:ilvl w:val="0"/>
          <w:numId w:val="3"/>
        </w:numPr>
      </w:pPr>
      <w:r>
        <w:t xml:space="preserve">Click </w:t>
      </w:r>
      <w:r>
        <w:rPr>
          <w:b/>
          <w:bCs/>
        </w:rPr>
        <w:t xml:space="preserve">Apply</w:t>
      </w:r>
      <w:r>
        <w:t xml:space="preserve">, then </w:t>
      </w:r>
      <w:r>
        <w:rPr>
          <w:b/>
          <w:bCs/>
        </w:rPr>
        <w:t xml:space="preserve">Save</w:t>
      </w:r>
      <w:r>
        <w:t xml:space="preserve"> at the top. App Service will prompt to restart the app to pick up the change — confirm.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Secret values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Graph:ClientSecret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AzureAd:ClientSecret</w:t>
      </w:r>
      <w:r>
        <w:t xml:space="preserve">): these are stored as plain application settings by default, visible to anyone with Contributor access to the resource (masked behind a "click to show" toggle in the UI, not encrypted from an authorized viewer). For stronger protection, consider an </w:t>
      </w:r>
      <w:r>
        <w:rPr>
          <w:b/>
          <w:bCs/>
        </w:rPr>
        <w:t xml:space="preserve">Azure Key Vault reference</w:t>
      </w:r>
      <w:r>
        <w:t xml:space="preserve"> instead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@Microsoft.KeyVault(SecretUri=https://&lt;vault&gt;.vault.azure.net/secrets/&lt;name&gt;)</w:t>
      </w:r>
      <w:r>
        <w:t xml:space="preserve"> as the setting's value) — a worthwhile upgrade later, not required to get running.</w:t>
      </w:r>
    </w:p>
    <w:p/>
    <w:p>
      <w:pPr>
        <w:pStyle w:val="Heading3"/>
        <w:spacing w:after="120" w:before="240"/>
      </w:pPr>
      <w:r>
        <w:t xml:space="preserve">3.5 Custom domain + HTTPS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Custom Domains</w:t>
      </w:r>
      <w:r>
        <w:t xml:space="preserve"> blade → </w:t>
      </w:r>
      <w:r>
        <w:rPr>
          <w:b/>
          <w:bCs/>
        </w:rPr>
        <w:t xml:space="preserve">+ Add custom domain</w:t>
      </w:r>
      <w:r>
        <w:t xml:space="preserve"> → enter the domain (e.g.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booking.yourclub.org</w:t>
      </w:r>
      <w:r>
        <w:t xml:space="preserve">) → follow the on-screen instructions to add the TXT/CNAME record Azure shows you at your domain registrar → </w:t>
      </w:r>
      <w:r>
        <w:rPr>
          <w:b/>
          <w:bCs/>
        </w:rPr>
        <w:t xml:space="preserve">Validate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Certificates</w:t>
      </w:r>
      <w:r>
        <w:t xml:space="preserve"> blade → </w:t>
      </w:r>
      <w:r>
        <w:rPr>
          <w:b/>
          <w:bCs/>
        </w:rPr>
        <w:t xml:space="preserve">+ Create App Service Managed Certificate</w:t>
      </w:r>
      <w:r>
        <w:t xml:space="preserve"> (free, auto-renewing) → bind it to the custom domain from step 1.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TLS/SSL settings</w:t>
      </w:r>
      <w:r>
        <w:t xml:space="preserve"> blade → toggle </w:t>
      </w:r>
      <w:r>
        <w:rPr>
          <w:b/>
          <w:bCs/>
        </w:rPr>
        <w:t xml:space="preserve">HTTPS Only</w:t>
      </w:r>
      <w:r>
        <w:t xml:space="preserve"> to </w:t>
      </w:r>
      <w:r>
        <w:rPr>
          <w:b/>
          <w:bCs/>
        </w:rPr>
        <w:t xml:space="preserve">On</w:t>
      </w:r>
      <w:r>
        <w:t xml:space="preserve">, so plain HTTP requests are always redirected.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Go back to §3.2.1</w:t>
      </w:r>
      <w:r>
        <w:t xml:space="preserve"> and add this new domain's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/signin-oidc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/signout-callback-oidc</w:t>
      </w:r>
      <w:r>
        <w:t xml:space="preserve"> redirect URIs — sign-in will fail with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AADSTS50011</w:t>
      </w:r>
      <w:r>
        <w:t xml:space="preserve"> on the custom domain until you do.</w:t>
      </w:r>
    </w:p>
    <w:p/>
    <w:p>
      <w:pPr>
        <w:pStyle w:val="Heading3"/>
        <w:spacing w:after="120" w:before="240"/>
      </w:pPr>
      <w:r>
        <w:t xml:space="preserve">3.6 Restart and verify</w:t>
      </w:r>
    </w:p>
    <w:p>
      <w:pPr>
        <w:spacing w:after="160"/>
      </w:pPr>
      <w:r>
        <w:rPr>
          <w:b/>
          <w:bCs/>
        </w:rPr>
        <w:t xml:space="preserve">Overview</w:t>
      </w:r>
      <w:r>
        <w:t xml:space="preserve"> blade → </w:t>
      </w:r>
      <w:r>
        <w:rPr>
          <w:b/>
          <w:bCs/>
        </w:rPr>
        <w:t xml:space="preserve">Restart</w:t>
      </w:r>
      <w:r>
        <w:t xml:space="preserve">, then work through §6 (Post-Deploy Verification Checklist) below. If something doesn't come up correctly, the </w:t>
      </w:r>
      <w:r>
        <w:rPr>
          <w:b/>
          <w:bCs/>
        </w:rPr>
        <w:t xml:space="preserve">Log stream</w:t>
      </w:r>
      <w:r>
        <w:t xml:space="preserve"> blade (under </w:t>
      </w:r>
      <w:r>
        <w:rPr>
          <w:b/>
          <w:bCs/>
        </w:rPr>
        <w:t xml:space="preserve">Monitoring</w:t>
      </w:r>
      <w:r>
        <w:t xml:space="preserve">) shows live console output from the app — the most useful first place to look.</w:t>
      </w:r>
    </w:p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4. Path B — IIS on Windows Server (on-premises)</w:t>
      </w:r>
    </w:p>
    <w:p>
      <w:pPr>
        <w:spacing w:after="160"/>
      </w:pPr>
      <w:r>
        <w:t xml:space="preserve">An alternative to Azure if the facility already has (or wants) an on-premises Windows server. This section also covers reducing IIS/Windows Server's configuration footprint to the minimum this app actually needs — fewer installed roles and features means less attack surface and less running overhead, without giving anything up functionally.</w:t>
      </w:r>
    </w:p>
    <w:p>
      <w:pPr>
        <w:pStyle w:val="Heading3"/>
        <w:spacing w:after="120" w:before="240"/>
      </w:pPr>
      <w:r>
        <w:t xml:space="preserve">4.1 Prerequisites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Windows Server 2019 or 2022</w:t>
      </w:r>
      <w:r>
        <w:t xml:space="preserve"> (Server Core, without the Desktop Experience GUI, is the lower-footprint choice if you're comfortable managing IIS remotely via IIS Manager from another machine or via PowerShell — Server with Desktop Experience is easier if this will be managed locally at the console).</w:t>
      </w:r>
    </w:p>
    <w:p>
      <w:pPr>
        <w:pStyle w:val="ListParagraph"/>
        <w:numPr>
          <w:ilvl w:val="0"/>
          <w:numId w:val="2"/>
        </w:numPr>
      </w:pPr>
      <w:r>
        <w:t xml:space="preserve">A TLS certificate for the server's hostname — an internal CA certificate, a purchased certificate, or a free one via </w:t>
      </w:r>
      <w:hyperlink w:history="1" r:id="rId0jaixpr0ysckrqymty53q">
        <w:r>
          <w:rPr>
            <w:rStyle w:val="Hyperlink"/>
          </w:rPr>
          <w:t xml:space="preserve">win-acme</w:t>
        </w:r>
      </w:hyperlink>
      <w:r>
        <w:t xml:space="preserve"> (an ACME/Let's Encrypt client for Windows) if the server has a real public hostname.</w:t>
      </w:r>
    </w:p>
    <w:p/>
    <w:p>
      <w:pPr>
        <w:pStyle w:val="Heading3"/>
        <w:spacing w:after="120" w:before="240"/>
      </w:pPr>
      <w:r>
        <w:t xml:space="preserve">4.2 Install IIS with a minimal role-service set</w:t>
      </w:r>
    </w:p>
    <w:p>
      <w:pPr>
        <w:spacing w:after="160"/>
      </w:pPr>
      <w:r>
        <w:t xml:space="preserve">Rather than the full IIS role (which includes FTP, extra authentication providers, and legacy modules this app doesn't use), install only what's needed. Via </w:t>
      </w:r>
      <w:r>
        <w:rPr>
          <w:b/>
          <w:bCs/>
        </w:rPr>
        <w:t xml:space="preserve">Server Manager → Add Roles and Features → Web Server (IIS)</w:t>
      </w:r>
      <w:r>
        <w:t xml:space="preserve">, select just: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 Server → Common HTTP Features</w:t>
      </w:r>
      <w:r>
        <w:t xml:space="preserve">: Static Content, Default Document, HTTP Errors.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 Server → Health and Diagnostics</w:t>
      </w:r>
      <w:r>
        <w:t xml:space="preserve">: HTTP Logging (for basic access logs; skip the rest).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 Server → Performance</w:t>
      </w:r>
      <w:r>
        <w:t xml:space="preserve">: Static Content Compression (optional, reduces bandwidth for the static assets under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wwwroot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 Server → Security</w:t>
      </w:r>
      <w:r>
        <w:t xml:space="preserve">: Request Filtering only.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Management Tools</w:t>
      </w:r>
      <w:r>
        <w:t xml:space="preserve">: IIS Management Console (and IIS Management Scripts/Tools if you'll manage it via PowerShell).</w:t>
      </w:r>
    </w:p>
    <w:p/>
    <w:p>
      <w:pPr>
        <w:spacing w:after="160"/>
      </w:pPr>
      <w:r>
        <w:rPr>
          <w:b/>
          <w:bCs/>
        </w:rPr>
        <w:t xml:space="preserve">Deliberately skip</w:t>
      </w:r>
      <w:r>
        <w:t xml:space="preserve">: FTP Server, WebDAV Publishing, CGI, ISAPI Filters/Extensions (the ASP.NET Core Module handles all request routing — none of the legacy modules apply), Basic/Windows/Digest/Client Certificate Authentication (this app handles its own sign-in via Entra ID/OIDC — IIS-level authentication providers are unused and unnecessary attack surface), URL Authorization, IP and Domain Restrictions (add later only if you specifically want network-level allowlisting on top of the app's own auth).</w:t>
      </w:r>
    </w:p>
    <w:p>
      <w:pPr>
        <w:spacing w:after="160"/>
      </w:pPr>
      <w:r>
        <w:t xml:space="preserve">Equivalent PowerShell, for a repeatable/scripted install: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Install-WindowsFeature -Name Web-Server, Web-Common-Http, Web-Static-Content, Web-Default-Doc, Web-Http-Errors, Web-Http-Logging, Web-Stat-Compression, Web-Filtering, Web-Mgmt-Console -IncludeManagementTools</w:t>
      </w:r>
    </w:p>
    <w:p/>
    <w:p>
      <w:pPr>
        <w:pStyle w:val="Heading3"/>
        <w:spacing w:after="120" w:before="240"/>
      </w:pPr>
      <w:r>
        <w:t xml:space="preserve">4.3 Install the .NET 10 Hosting Bundle</w:t>
      </w:r>
    </w:p>
    <w:p>
      <w:pPr>
        <w:spacing w:after="160"/>
      </w:pPr>
      <w:r>
        <w:t xml:space="preserve">Download and run the </w:t>
      </w:r>
      <w:r>
        <w:rPr>
          <w:b/>
          <w:bCs/>
        </w:rPr>
        <w:t xml:space="preserve">ASP.NET Core Hosting Bundle</w:t>
      </w:r>
      <w:r>
        <w:t xml:space="preserve"> installer for .NET 10 from Microsoft's .NET download page (this installs the runtime plus the IIS integration module,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AspNetCoreModuleV2</w:t>
      </w:r>
      <w:r>
        <w:t xml:space="preserve">). </w:t>
      </w:r>
      <w:r>
        <w:rPr>
          <w:b/>
          <w:bCs/>
        </w:rPr>
        <w:t xml:space="preserve">Restart IIS</w:t>
      </w:r>
      <w:r>
        <w:t xml:space="preserve"> afterward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iisreset</w:t>
      </w:r>
      <w:r>
        <w:t xml:space="preserve">) so it picks up the newly-registered module — this step is easy to miss and the most common cause of a fresh IIS deployment failing to start.</w:t>
      </w:r>
    </w:p>
    <w:p>
      <w:pPr>
        <w:pStyle w:val="Heading3"/>
        <w:spacing w:after="120" w:before="240"/>
      </w:pPr>
      <w:r>
        <w:t xml:space="preserve">4.4 Certificate and site binding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IIS Manager → Server Certificates</w:t>
      </w:r>
      <w:r>
        <w:t xml:space="preserve"> → import the certificate from §4.1 if it isn't already in the server's certificate store.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Sites → Add Website</w:t>
      </w:r>
      <w:r>
        <w:t xml:space="preserve">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Site name</w:t>
      </w:r>
      <w:r>
        <w:t xml:space="preserve">: e.g.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FacilityScheduler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Physical path</w:t>
      </w:r>
      <w:r>
        <w:t xml:space="preserve">: wherever you'll deploy the published app (e.g.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C:\inetpub\FacilityScheduler</w:t>
      </w:r>
      <w:r>
        <w:t xml:space="preserve">).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Binding</w:t>
      </w:r>
      <w:r>
        <w:t xml:space="preserve">: type </w:t>
      </w:r>
      <w:r>
        <w:rPr>
          <w:b/>
          <w:bCs/>
        </w:rPr>
        <w:t xml:space="preserve">https</w:t>
      </w:r>
      <w:r>
        <w:t xml:space="preserve">, port </w:t>
      </w:r>
      <w:r>
        <w:rPr>
          <w:b/>
          <w:bCs/>
        </w:rPr>
        <w:t xml:space="preserve">443</w:t>
      </w:r>
      <w:r>
        <w:t xml:space="preserve">, select the certificate from step 1. Add a second binding for </w:t>
      </w:r>
      <w:r>
        <w:rPr>
          <w:b/>
          <w:bCs/>
        </w:rPr>
        <w:t xml:space="preserve">http</w:t>
      </w:r>
      <w:r>
        <w:t xml:space="preserve"> on port </w:t>
      </w:r>
      <w:r>
        <w:rPr>
          <w:b/>
          <w:bCs/>
        </w:rPr>
        <w:t xml:space="preserve">80</w:t>
      </w:r>
      <w:r>
        <w:t xml:space="preserve"> only if you want it to auto-redirect to HTTPS (the app's own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UseHttpsRedirection()</w:t>
      </w:r>
      <w:r>
        <w:t xml:space="preserve"> handles that redirect once a request reaches it).</w:t>
      </w:r>
    </w:p>
    <w:p/>
    <w:p>
      <w:pPr>
        <w:pStyle w:val="Heading3"/>
        <w:spacing w:after="120" w:before="240"/>
      </w:pPr>
      <w:r>
        <w:t xml:space="preserve">4.5 Application pool configuration</w:t>
      </w:r>
    </w:p>
    <w:p>
      <w:pPr>
        <w:spacing w:after="160"/>
      </w:pPr>
      <w:r>
        <w:t xml:space="preserve">IIS creates an app pool automatically when you create the site above (named after the site). Open </w:t>
      </w:r>
      <w:r>
        <w:rPr>
          <w:b/>
          <w:bCs/>
        </w:rPr>
        <w:t xml:space="preserve">Application Pools</w:t>
      </w:r>
      <w:r>
        <w:t xml:space="preserve">, select it, and set: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.NET CLR version</w:t>
      </w:r>
      <w:r>
        <w:t xml:space="preserve">: </w:t>
      </w:r>
      <w:r>
        <w:rPr>
          <w:b/>
          <w:bCs/>
        </w:rPr>
        <w:t xml:space="preserve">No Managed Code</w:t>
      </w:r>
      <w:r>
        <w:t xml:space="preserve"> — ASP.NET Core doesn't run under the classic CLR pipeline; this setting name is a holdover from earlier .NET Framework-hosted IIS apps.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Identity</w:t>
      </w:r>
      <w:r>
        <w:t xml:space="preserve">: leave as </w:t>
      </w:r>
      <w:r>
        <w:rPr>
          <w:b/>
          <w:bCs/>
        </w:rPr>
        <w:t xml:space="preserve">ApplicationPoolIdentity</w:t>
      </w:r>
      <w:r>
        <w:t xml:space="preserve"> (the default) — a least-privilege virtual account scoped to just this app pool, rather than a shared or administrative account.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Start Mode</w:t>
      </w:r>
      <w:r>
        <w:t xml:space="preserve">: </w:t>
      </w:r>
      <w:r>
        <w:rPr>
          <w:b/>
          <w:bCs/>
        </w:rPr>
        <w:t xml:space="preserve">AlwaysRunning</w:t>
      </w:r>
      <w:r>
        <w:t xml:space="preserve">, and on the </w:t>
      </w:r>
      <w:r>
        <w:rPr>
          <w:i/>
          <w:iCs/>
        </w:rPr>
        <w:t xml:space="preserve">site's</w:t>
      </w:r>
      <w:r>
        <w:t xml:space="preserve"> own </w:t>
      </w:r>
      <w:r>
        <w:rPr>
          <w:b/>
          <w:bCs/>
        </w:rPr>
        <w:t xml:space="preserve">Advanced Settings</w:t>
      </w:r>
      <w:r>
        <w:t xml:space="preserve">, set </w:t>
      </w:r>
      <w:r>
        <w:rPr>
          <w:b/>
          <w:bCs/>
        </w:rPr>
        <w:t xml:space="preserve">Preload Enabled</w:t>
      </w:r>
      <w:r>
        <w:t xml:space="preserve">: </w:t>
      </w:r>
      <w:r>
        <w:rPr>
          <w:b/>
          <w:bCs/>
        </w:rPr>
        <w:t xml:space="preserve">True</w:t>
      </w:r>
      <w:r>
        <w:t xml:space="preserve"> — together these keep the app warm instead of cold-starting on the first request after a period of inactivity, which matters here since Blazor Server's SignalR circuit shouldn't be dropped mid-session by an idle recycle.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Idle Time-out (minutes)</w:t>
      </w:r>
      <w:r>
        <w:t xml:space="preserve">: set to </w:t>
      </w:r>
      <w:r>
        <w:rPr>
          <w:b/>
          <w:bCs/>
        </w:rPr>
        <w:t xml:space="preserve">0</w:t>
      </w:r>
      <w:r>
        <w:t xml:space="preserve"> (disabled) for the same reason — the default 20-minute idle shutdown would otherwise kill active staff sessions during a quiet stretch.</w:t>
      </w:r>
    </w:p>
    <w:p/>
    <w:p>
      <w:pPr>
        <w:pStyle w:val="Heading3"/>
        <w:spacing w:after="120" w:before="240"/>
      </w:pPr>
      <w:r>
        <w:t xml:space="preserve">4.6 Application configuration (environment variables)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dotnet publish</w:t>
      </w:r>
      <w:r>
        <w:t xml:space="preserve"> generates a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web.config</w:t>
      </w:r>
      <w:r>
        <w:t xml:space="preserve"> in the publish output with an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&lt;aspNetCore&gt;</w:t>
      </w:r>
      <w:r>
        <w:t xml:space="preserve"> element. Add an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&lt;environmentVariables&gt;</w:t>
      </w:r>
      <w:r>
        <w:t xml:space="preserve"> block inside it for every key from §2, using the double-underscore form from §2.1: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&lt;aspNetCore processPath="dotnet" arguments=".\FacilityScheduler.dll" stdoutLogEnabled="false" hostingModel="InProcess"&gt;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&lt;environmentVariables&gt;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name="Graph__TenantId"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name="Graph__ClientId"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name="Graph__ClientSecret"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name="AzureAd__TenantId"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name="AzureAd__ClientId"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name="AzureAd__ClientSecret"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name="Facility__TenantDomain"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name="Facility__SheetMailboxLocalParts__0" value="sheet1"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name="Facility__SheetMailboxLocalParts__1" value="sheet2"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name="Facility__SheetMailboxLocalParts__2" value="sheet3"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name="Facility__SheetMailboxLocalParts__3" value="sheet4"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name="Facility__SheetMailboxLocalParts__4" value="sheet5"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name="Facility__ClubEventsMailboxLocalPart" value="clubevents"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name="Facility__TimeZone" value="Pacific Standard Time"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name="Webhook__BreelySharedSecret"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name="Webhook__CaptureToken"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name="AppLog__LogDirectory" value="C:\FacilityScheduler-Logs"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&lt;/environmentVariables&gt;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&lt;/aspNetCore&gt;</w:t>
      </w:r>
    </w:p>
    <w:p/>
    <w:p>
      <w:pPr>
        <w:spacing w:after="160"/>
      </w:pPr>
      <w:r>
        <w:t xml:space="preserve">Since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web.config</w:t>
      </w:r>
      <w:r>
        <w:t xml:space="preserve"> then contains secrets, restrict its NTFS permissions the same way as the rest of the app folder (§4.7) and keep it out of source control (it's a deploy-time artifact, not something to commit).</w:t>
      </w:r>
    </w:p>
    <w:p>
      <w:pPr>
        <w:pStyle w:val="Heading3"/>
        <w:spacing w:after="120" w:before="240"/>
      </w:pPr>
      <w:r>
        <w:t xml:space="preserve">4.7 File permissions</w:t>
      </w:r>
    </w:p>
    <w:p>
      <w:pPr>
        <w:spacing w:after="160"/>
      </w:pPr>
      <w:r>
        <w:t xml:space="preserve">Grant the app pool identity </w:t>
      </w:r>
      <w:r>
        <w:rPr>
          <w:b/>
          <w:bCs/>
        </w:rPr>
        <w:t xml:space="preserve">Read &amp; Execute only</w:t>
      </w:r>
      <w:r>
        <w:t xml:space="preserve"> on the deployed folder itself — nothing there needs to be written to at runtime. In an elevated PowerShell prompt: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$poolName = "FacilityScheduler"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icacls "C:\inetpub\FacilityScheduler" /grant ("IIS AppPool\$poolName`:(OI)(CI)RX") /T</w:t>
      </w:r>
    </w:p>
    <w:p/>
    <w:p>
      <w:pPr>
        <w:spacing w:after="160"/>
      </w:pPr>
      <w:r>
        <w:t xml:space="preserve">The activity/debug log's directory (§2.3) is deliberately </w:t>
      </w:r>
      <w:r>
        <w:rPr>
          <w:b/>
          <w:bCs/>
        </w:rPr>
        <w:t xml:space="preserve">outside</w:t>
      </w:r>
      <w:r>
        <w:t xml:space="preserve"> this folder and needs the opposite: grant the app pool identity </w:t>
      </w:r>
      <w:r>
        <w:rPr>
          <w:b/>
          <w:bCs/>
        </w:rPr>
        <w:t xml:space="preserve">write</w:t>
      </w:r>
      <w:r>
        <w:t xml:space="preserve"> access there specifically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RX</w:t>
      </w:r>
      <w:r>
        <w:t xml:space="preserve"> above is not enough for it to create/append log files), e.g.: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icacls "C:\FacilityScheduler-Logs" /grant ("IIS AppPool\$poolName`:(OI)(CI)M") /T</w:t>
      </w:r>
    </w:p>
    <w:p/>
    <w:p>
      <w:pPr>
        <w:pStyle w:val="Heading3"/>
        <w:spacing w:after="120" w:before="240"/>
      </w:pPr>
      <w:r>
        <w:t xml:space="preserve">4.8 Firewall</w:t>
      </w:r>
    </w:p>
    <w:p>
      <w:pPr>
        <w:spacing w:after="160"/>
      </w:pPr>
      <w:r>
        <w:t xml:space="preserve">Only two things need to cross the network boundary: inbound HTTPS from staff/visitors, and outbound HTTPS from the server to Microsoft's cloud endpoints.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Inbound: only 443 (and 80, if you're using it purely for the HTTPS redirect)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New-NetFirewallRule -DisplayName "FacilityScheduler HTTPS" -Direction Inbound -Protocol TCP -LocalPort 443 -Action Allow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New-NetFirewallRule -DisplayName "FacilityScheduler HTTP Redirect" -Direction Inbound -Protocol TCP -LocalPort 80 -Action Allow</w:t>
      </w:r>
    </w:p>
    <w:p/>
    <w:p>
      <w:pPr>
        <w:spacing w:after="160"/>
      </w:pPr>
      <w:r>
        <w:t xml:space="preserve">Outbound HTTPS (443) to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graph.microsoft.com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login.microsoftonline.com</w:t>
      </w:r>
      <w:r>
        <w:t xml:space="preserve"> is usually already permitted by Windows Firewall's default allow-outbound policy — only add explicit outbound rules if this server's firewall policy has been changed to default-deny outbound. No static IP allowlisting is needed on the Microsoft side; these are standard public Microsoft 365 endpoints resolved by DNS.</w:t>
      </w:r>
    </w:p>
    <w:p>
      <w:pPr>
        <w:pStyle w:val="Heading3"/>
        <w:spacing w:after="120" w:before="240"/>
      </w:pPr>
      <w:r>
        <w:t xml:space="preserve">4.9 Minimal-footprint checklist (attack surface + resource use)</w:t>
      </w:r>
    </w:p>
    <w:p>
      <w:pPr>
        <w:pStyle w:val="ListParagraph"/>
        <w:numPr>
          <w:ilvl w:val="0"/>
          <w:numId w:val="2"/>
        </w:numPr>
      </w:pPr>
      <w:r>
        <w:t xml:space="preserve">Only the </w:t>
      </w:r>
      <w:r>
        <w:rPr>
          <w:b/>
          <w:bCs/>
        </w:rPr>
        <w:t xml:space="preserve">Web Server (IIS)</w:t>
      </w:r>
      <w:r>
        <w:t xml:space="preserve"> role is installed on this machine — no other server roles (AD DS, DNS, DHCP, File Server, etc.) unless this box genuinely serves other purposes.</w:t>
      </w:r>
    </w:p>
    <w:p>
      <w:pPr>
        <w:pStyle w:val="ListParagraph"/>
        <w:numPr>
          <w:ilvl w:val="0"/>
          <w:numId w:val="2"/>
        </w:numPr>
      </w:pPr>
      <w:r>
        <w:t xml:space="preserve">Role services match §4.2's minimal list — FTP, WebDAV, CGI, ISAPI, and all non-Entra IIS authentication providers are </w:t>
      </w:r>
      <w:r>
        <w:rPr>
          <w:b/>
          <w:bCs/>
        </w:rPr>
        <w:t xml:space="preserve">not</w:t>
      </w:r>
      <w:r>
        <w:t xml:space="preserve"> installed.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Directory browsing</w:t>
      </w:r>
      <w:r>
        <w:t xml:space="preserve"> is disabled (IIS default is already off — confirm it wasn't turned on).</w:t>
      </w:r>
    </w:p>
    <w:p>
      <w:pPr>
        <w:pStyle w:val="ListParagraph"/>
        <w:numPr>
          <w:ilvl w:val="0"/>
          <w:numId w:val="2"/>
        </w:numPr>
      </w:pPr>
      <w:r>
        <w:t xml:space="preserve">The </w:t>
      </w:r>
      <w:r>
        <w:rPr>
          <w:b/>
          <w:bCs/>
        </w:rPr>
        <w:t xml:space="preserve">Server</w:t>
      </w:r>
      <w:r>
        <w:t xml:space="preserve"> response header is suppressed: in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web.config</w:t>
      </w:r>
      <w:r>
        <w:t xml:space="preserve"> or via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applicationHost.config</w:t>
      </w:r>
      <w:r>
        <w:t xml:space="preserve">, set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&lt;security&gt;&lt;requestFiltering removeServerHeader="true" /&gt;&lt;/security&gt;</w:t>
      </w:r>
      <w:r>
        <w:t xml:space="preserve"> (IIS 10+) so responses don't advertise the exact IIS version to anyone probing the site.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Detailed error pages</w:t>
      </w:r>
      <w:r>
        <w:t xml:space="preserve"> are not shown to remote requests in production — the app's own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UseExceptionHandler("/Error")</w:t>
      </w:r>
      <w:r>
        <w:t xml:space="preserve"> (active outside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Development</w:t>
      </w:r>
      <w:r>
        <w:t xml:space="preserve">) already covers this; don't override it with IIS's own detailed remote errors setting.</w:t>
      </w:r>
    </w:p>
    <w:p>
      <w:pPr>
        <w:pStyle w:val="ListParagraph"/>
        <w:numPr>
          <w:ilvl w:val="0"/>
          <w:numId w:val="2"/>
        </w:numPr>
      </w:pPr>
      <w:r>
        <w:t xml:space="preserve">App pool </w:t>
      </w:r>
      <w:r>
        <w:rPr>
          <w:b/>
          <w:bCs/>
        </w:rPr>
        <w:t xml:space="preserve">Identity</w:t>
      </w:r>
      <w:r>
        <w:t xml:space="preserve"> is the default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ApplicationPoolIdentity</w:t>
      </w:r>
      <w:r>
        <w:t xml:space="preserve">, not a shared/administrative account.</w:t>
      </w:r>
    </w:p>
    <w:p>
      <w:pPr>
        <w:pStyle w:val="ListParagraph"/>
        <w:numPr>
          <w:ilvl w:val="0"/>
          <w:numId w:val="2"/>
        </w:numPr>
      </w:pPr>
      <w:r>
        <w:t xml:space="preserve">NTFS permissions on the app folder are </w:t>
      </w:r>
      <w:r>
        <w:rPr>
          <w:b/>
          <w:bCs/>
        </w:rPr>
        <w:t xml:space="preserve">Read &amp; Execute</w:t>
      </w:r>
      <w:r>
        <w:t xml:space="preserve"> only for the app pool identity (§4.7) — no broader access than that.</w:t>
      </w:r>
    </w:p>
    <w:p>
      <w:pPr>
        <w:pStyle w:val="ListParagraph"/>
        <w:numPr>
          <w:ilvl w:val="0"/>
          <w:numId w:val="2"/>
        </w:numPr>
      </w:pPr>
      <w:r>
        <w:t xml:space="preserve">Windows Firewall allows only 443 (and optionally 80) inbound; nothing else is open on this host.</w:t>
      </w:r>
    </w:p>
    <w:p>
      <w:pPr>
        <w:pStyle w:val="ListParagraph"/>
        <w:numPr>
          <w:ilvl w:val="0"/>
          <w:numId w:val="2"/>
        </w:numPr>
      </w:pPr>
      <w:r>
        <w:t xml:space="preserve">Consider </w:t>
      </w:r>
      <w:r>
        <w:rPr>
          <w:b/>
          <w:bCs/>
        </w:rPr>
        <w:t xml:space="preserve">Server Core</w:t>
      </w:r>
      <w:r>
        <w:t xml:space="preserve"> (no Desktop Experience) if this server is managed remotely — it has a materially smaller patch/attack surface than a full GUI install, at the cost of needing IIS Manager or PowerShell from another machine for day-to-day administration.</w:t>
      </w:r>
    </w:p>
    <w:p>
      <w:pPr>
        <w:pStyle w:val="ListParagraph"/>
        <w:numPr>
          <w:ilvl w:val="0"/>
          <w:numId w:val="2"/>
        </w:numPr>
      </w:pPr>
      <w:r>
        <w:t xml:space="preserve">Windows Update stays current — this is a small, low-traffic app; a stale, unpatched server is a far larger risk than anything in the app itself.</w:t>
      </w:r>
    </w:p>
    <w:p/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5. Generic Requirements — Any Other Host</w:t>
      </w:r>
    </w:p>
    <w:p>
      <w:pPr>
        <w:spacing w:after="160"/>
      </w:pPr>
      <w:r>
        <w:t xml:space="preserve">If deploying somewhere other than Azure App Service or IIS (a Linux VM, a container, etc.), the app has no cloud-specific dependency — it's a standard ASP.NET Core Blazor Server app. Any host needs: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.NET 10 ASP.NET Core runtime</w:t>
      </w:r>
      <w:r>
        <w:t xml:space="preserve"> (or the SDK, if building on the host itself).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Outbound HTTPS access</w:t>
      </w:r>
      <w:r>
        <w:t xml:space="preserve"> to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graph.microsoft.com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login.microsoftonline.com</w:t>
      </w:r>
      <w:r>
        <w:t xml:space="preserve"> — nothing else external is called.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HTTPS termination</w:t>
      </w:r>
      <w:r>
        <w:t xml:space="preserve"> — either the app's own Kestrel server with a bound certificate, or a reverse proxy (nginx, a cloud load balancer) terminating TLS in front of it. Blazor Server's SignalR circuit needs WebSocket support to pass through cleanly if a reverse proxy is in the path.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secret-injection mechanism</w:t>
      </w:r>
      <w:r>
        <w:t xml:space="preserve"> — environment variables (using the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__</w:t>
      </w:r>
      <w:r>
        <w:t xml:space="preserve"> convention from §2.1) or a mounted configuration file are both sufficient; nothing here requires a specific secret manager.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process supervisor</w:t>
      </w:r>
      <w:r>
        <w:t xml:space="preserve"> to keep the app running and restart it on failure — a systemd unit, a container orchestrator's own restart policy, or equivalent.</w:t>
      </w:r>
    </w:p>
    <w:p>
      <w:pPr>
        <w:pStyle w:val="ListParagraph"/>
        <w:numPr>
          <w:ilvl w:val="0"/>
          <w:numId w:val="2"/>
        </w:numPr>
      </w:pPr>
      <w:r>
        <w:t xml:space="preserve">The same §2 configuration reference table applies regardless of host — only </w:t>
      </w:r>
      <w:r>
        <w:rPr>
          <w:i/>
          <w:iCs/>
        </w:rPr>
        <w:t xml:space="preserve">where</w:t>
      </w:r>
      <w:r>
        <w:t xml:space="preserve"> each value is set changes.</w:t>
      </w:r>
    </w:p>
    <w:p/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6. Post-Deploy Verification Checklist</w:t>
      </w:r>
    </w:p>
    <w:p>
      <w:pPr>
        <w:pStyle w:val="ListParagraph"/>
        <w:numPr>
          <w:ilvl w:val="0"/>
          <w:numId w:val="2"/>
        </w:numPr>
      </w:pPr>
      <w:r>
        <w:t xml:space="preserve">Visiting the app's root URL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</w:t>
      </w:r>
      <w:r>
        <w:t xml:space="preserve">) shows the connectivity check page returning </w:t>
      </w:r>
      <w:r>
        <w:rPr>
          <w:b/>
          <w:bCs/>
        </w:rPr>
        <w:t xml:space="preserve">OK</w:t>
      </w:r>
      <w:r>
        <w:t xml:space="preserve"> for every configured mailbox (sheet mailboxes + Club Events). A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FAILED</w:t>
      </w:r>
      <w:r>
        <w:t xml:space="preserve"> row here usually means either the Application Access Policy/RBAC scoping (architecture doc §6.3) or the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Facility</w:t>
      </w:r>
      <w:r>
        <w:t xml:space="preserve"> configuration is wrong.</w:t>
      </w:r>
    </w:p>
    <w:p>
      <w:pPr>
        <w:pStyle w:val="ListParagraph"/>
        <w:numPr>
          <w:ilvl w:val="0"/>
          <w:numId w:val="2"/>
        </w:numPr>
      </w:pPr>
      <w:r>
        <w:t xml:space="preserve">Staff sign-in (Entra SSO) succeeds and the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/calendar</w:t>
      </w:r>
      <w:r>
        <w:t xml:space="preserve"> page loads real data.</w:t>
      </w:r>
    </w:p>
    <w:p>
      <w:pPr>
        <w:pStyle w:val="ListParagraph"/>
        <w:numPr>
          <w:ilvl w:val="0"/>
          <w:numId w:val="2"/>
        </w:numPr>
      </w:pPr>
      <w:r>
        <w:t xml:space="preserve">A non-assigned account is correctly blocked from signing in, if §1.2's Enterprise Application assignment restriction was configured.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/public/calendar</w:t>
      </w:r>
      <w:r>
        <w:t xml:space="preserve"> loads without signing in, in a private/incognito browser window.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/api/public/availability</w:t>
      </w:r>
      <w:r>
        <w:t xml:space="preserve"> returns JSON without signing in.</w:t>
      </w:r>
    </w:p>
    <w:p>
      <w:pPr>
        <w:pStyle w:val="ListParagraph"/>
        <w:numPr>
          <w:ilvl w:val="0"/>
          <w:numId w:val="2"/>
        </w:numPr>
      </w:pPr>
      <w:r>
        <w:t xml:space="preserve">If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Webhook:BreelySharedSecret</w:t>
      </w:r>
      <w:r>
        <w:t xml:space="preserve"> is configured, a test call to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/api/webhooks/breely</w:t>
      </w:r>
      <w:r>
        <w:t xml:space="preserve"> without the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X-Webhook-Secret</w:t>
      </w:r>
      <w:r>
        <w:t xml:space="preserve"> header returns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401</w:t>
      </w:r>
      <w:r>
        <w:t xml:space="preserve">, and a real test booking through Breely (§2.2) shows up on the correct sheet's calendar.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AppLog:LogDirectory</w:t>
      </w:r>
      <w:r>
        <w:t xml:space="preserve"> is set to a path outside the deployed app folder (§2.3) — not left at the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App_Data/logs</w:t>
      </w:r>
      <w:r>
        <w:t xml:space="preserve"> fallback. Sign in, open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/settings</w:t>
      </w:r>
      <w:r>
        <w:t xml:space="preserve">, take any booking action, and confirm a new line appears in the log viewer after clicking Refresh.</w:t>
      </w:r>
    </w:p>
    <w:p>
      <w:pPr>
        <w:pStyle w:val="ListParagraph"/>
        <w:numPr>
          <w:ilvl w:val="0"/>
          <w:numId w:val="2"/>
        </w:numPr>
      </w:pPr>
      <w:r>
        <w:t xml:space="preserve">Mailbox audit logging is confirmed enabled on the resource mailboxes (per the provisioning checklist, architecture doc §7) — this is a tenant-side setting, not something the app itself can verify.</w:t>
      </w:r>
    </w:p>
    <w:p>
      <w:pPr>
        <w:pStyle w:val="ListParagraph"/>
        <w:numPr>
          <w:ilvl w:val="0"/>
          <w:numId w:val="2"/>
        </w:numPr>
      </w:pPr>
      <w:r>
        <w:t xml:space="preserve">If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Facility:TenantDomain</w:t>
      </w:r>
      <w:r>
        <w:t xml:space="preserve"> (or any other load-bearing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Facility</w:t>
      </w:r>
      <w:r>
        <w:t xml:space="preserve"> value) is deliberately left unset as a smoke test, the app should fail to start with a clear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InvalidOperationException</w:t>
      </w:r>
      <w:r>
        <w:t xml:space="preserve"> — confirms the fail-fast validation is actually wired up in this environment, not silently bypassed by a stale cached config.</w:t>
      </w:r>
    </w:p>
    <w:p>
      <w:pPr>
        <w:pStyle w:val="ListParagraph"/>
        <w:numPr>
          <w:ilvl w:val="0"/>
          <w:numId w:val="2"/>
        </w:numPr>
      </w:pPr>
      <w:r>
        <w:t xml:space="preserve">(IIS only) The site is bound to 443 with a valid, non-expired certificate, and Windows Firewall shows only the expected inbound ports open.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  <w:lvl w:ilvl="1" w15:tentative="1">
      <w:start w:val="1"/>
      <w:numFmt w:val="bullet"/>
      <w:lvlText w:val="•"/>
      <w:lvlJc w:val="left"/>
      <w:pPr>
        <w:ind w:left="720" w:hanging="360"/>
      </w:pPr>
    </w:lvl>
    <w:lvl w:ilvl="2" w15:tentative="1">
      <w:start w:val="1"/>
      <w:numFmt w:val="bullet"/>
      <w:lvlText w:val="•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  <w:lvl w:ilvl="1" w15:tentative="1">
      <w:start w:val="1"/>
      <w:numFmt w:val="decimal"/>
      <w:lvlText w:val="%1."/>
      <w:lvlJc w:val="left"/>
      <w:pPr>
        <w:ind w:left="720" w:hanging="360"/>
      </w:pPr>
    </w:lvl>
    <w:lvl w:ilvl="2" w15:tentative="1">
      <w:start w:val="1"/>
      <w:numFmt w:val="decimal"/>
      <w:lvlText w:val="%1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b/>
      <w:bCs/>
      <w:color w:val="2E5395"/>
      <w:sz w:val="25"/>
      <w:szCs w:val="25"/>
    </w:rPr>
  </w:style>
  <w:style w:type="paragraph" w:styleId="Heading4">
    <w:name w:val="Heading 4"/>
    <w:basedOn w:val="Normal"/>
    <w:next w:val="Normal"/>
    <w:qFormat/>
    <w:pPr>
      <w:spacing w:after="100" w:before="200"/>
    </w:pPr>
    <w:rPr>
      <w:b/>
      <w:bCs/>
      <w:color w:val="2E5395"/>
      <w:sz w:val="23"/>
      <w:szCs w:val="23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wpgils8ivicrlbhtebgv" Type="http://schemas.openxmlformats.org/officeDocument/2006/relationships/hyperlink" Target="https://azure.microsoft.com" TargetMode="External"/><Relationship Id="rIdhij_iyouygej46ic6bamp" Type="http://schemas.openxmlformats.org/officeDocument/2006/relationships/hyperlink" Target="https://portal.azure.com" TargetMode="External"/><Relationship Id="rId0jaixpr0ysckrqymty53q" Type="http://schemas.openxmlformats.org/officeDocument/2006/relationships/hyperlink" Target="https://www.win-acme.com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2026-08-03T20:18:41.598Z</dcterms:created>
  <dcterms:modified xsi:type="dcterms:W3CDTF">2026-08-03T20:18:41.599Z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