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0B5" w:rsidRDefault="005115C2">
      <w:pPr>
        <w:spacing w:after="40"/>
      </w:pPr>
      <w:r>
        <w:rPr>
          <w:b/>
          <w:bCs/>
          <w:color w:val="16344E"/>
          <w:sz w:val="40"/>
          <w:szCs w:val="40"/>
        </w:rPr>
        <w:t>RETAIL SALES ANALYSIS</w:t>
      </w:r>
    </w:p>
    <w:p w:rsidR="00AC70B5" w:rsidRDefault="005115C2">
      <w:pPr>
        <w:spacing w:after="40"/>
      </w:pPr>
      <w:r>
        <w:rPr>
          <w:color w:val="1F6FB2"/>
          <w:sz w:val="24"/>
          <w:szCs w:val="24"/>
        </w:rPr>
        <w:t>Technical Documentation, Power BI Dashboard Build</w:t>
      </w:r>
    </w:p>
    <w:p w:rsidR="00AC70B5" w:rsidRDefault="005115C2">
      <w:pPr>
        <w:spacing w:after="220"/>
      </w:pPr>
      <w:r>
        <w:rPr>
          <w:i/>
          <w:iCs/>
          <w:color w:val="666666"/>
          <w:sz w:val="19"/>
          <w:szCs w:val="19"/>
        </w:rPr>
        <w:t xml:space="preserve">January 2009 to December </w:t>
      </w:r>
      <w:r w:rsidR="00881622">
        <w:rPr>
          <w:i/>
          <w:iCs/>
          <w:color w:val="666666"/>
          <w:sz w:val="19"/>
          <w:szCs w:val="19"/>
        </w:rPr>
        <w:t>2012 | 969</w:t>
      </w:r>
      <w:r>
        <w:rPr>
          <w:i/>
          <w:iCs/>
          <w:color w:val="666666"/>
          <w:sz w:val="19"/>
          <w:szCs w:val="19"/>
        </w:rPr>
        <w:t xml:space="preserve"> Orders (1,482 order </w:t>
      </w:r>
      <w:r w:rsidR="00881622">
        <w:rPr>
          <w:i/>
          <w:iCs/>
          <w:color w:val="666666"/>
          <w:sz w:val="19"/>
          <w:szCs w:val="19"/>
        </w:rPr>
        <w:t>lines) | United</w:t>
      </w:r>
      <w:r>
        <w:rPr>
          <w:i/>
          <w:iCs/>
          <w:color w:val="666666"/>
          <w:sz w:val="19"/>
          <w:szCs w:val="19"/>
        </w:rPr>
        <w:t xml:space="preserve"> States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507"/>
        <w:gridCol w:w="2508"/>
        <w:gridCol w:w="2508"/>
      </w:tblGrid>
      <w:tr w:rsidR="00AC70B5">
        <w:tblPrEx>
          <w:tblCellMar>
            <w:top w:w="0" w:type="dxa"/>
            <w:bottom w:w="0" w:type="dxa"/>
          </w:tblCellMar>
        </w:tblPrEx>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5115C2">
            <w:pPr>
              <w:spacing w:after="40"/>
              <w:jc w:val="center"/>
            </w:pPr>
            <w:r>
              <w:rPr>
                <w:b/>
                <w:bCs/>
                <w:color w:val="16344E"/>
                <w:sz w:val="30"/>
                <w:szCs w:val="30"/>
              </w:rPr>
              <w:t>$2.63M</w:t>
            </w:r>
          </w:p>
          <w:p w:rsidR="00AC70B5" w:rsidRDefault="005115C2">
            <w:pPr>
              <w:jc w:val="center"/>
            </w:pPr>
            <w:r>
              <w:rPr>
                <w:color w:val="666666"/>
                <w:sz w:val="16"/>
                <w:szCs w:val="16"/>
              </w:rPr>
              <w:t>Total Sales</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5115C2">
            <w:pPr>
              <w:spacing w:after="40"/>
              <w:jc w:val="center"/>
            </w:pPr>
            <w:r>
              <w:rPr>
                <w:b/>
                <w:bCs/>
                <w:color w:val="16344E"/>
                <w:sz w:val="30"/>
                <w:szCs w:val="30"/>
              </w:rPr>
              <w:t>$287.2K</w:t>
            </w:r>
          </w:p>
          <w:p w:rsidR="00AC70B5" w:rsidRDefault="005115C2">
            <w:pPr>
              <w:jc w:val="center"/>
            </w:pPr>
            <w:r>
              <w:rPr>
                <w:color w:val="666666"/>
                <w:sz w:val="16"/>
                <w:szCs w:val="16"/>
              </w:rPr>
              <w:t>Total Profit</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5115C2">
            <w:pPr>
              <w:spacing w:after="40"/>
              <w:jc w:val="center"/>
            </w:pPr>
            <w:r>
              <w:rPr>
                <w:b/>
                <w:bCs/>
                <w:color w:val="16344E"/>
                <w:sz w:val="30"/>
                <w:szCs w:val="30"/>
              </w:rPr>
              <w:t>10.91%</w:t>
            </w:r>
          </w:p>
          <w:p w:rsidR="00AC70B5" w:rsidRDefault="005115C2">
            <w:pPr>
              <w:jc w:val="center"/>
            </w:pPr>
            <w:r>
              <w:rPr>
                <w:color w:val="666666"/>
                <w:sz w:val="16"/>
                <w:szCs w:val="16"/>
              </w:rPr>
              <w:t>Profit Margin</w:t>
            </w:r>
          </w:p>
        </w:tc>
        <w:tc>
          <w:tcPr>
            <w:tcW w:w="1250" w:type="pct"/>
            <w:tcBorders>
              <w:top w:val="single" w:sz="4" w:space="0" w:color="D9D9D9"/>
              <w:left w:val="single" w:sz="4" w:space="0" w:color="D9D9D9"/>
              <w:bottom w:val="single" w:sz="4" w:space="0" w:color="D9D9D9"/>
              <w:right w:val="single" w:sz="4" w:space="0" w:color="D9D9D9"/>
            </w:tcBorders>
            <w:shd w:val="clear" w:color="auto" w:fill="F7FAFD"/>
            <w:tcMar>
              <w:top w:w="200" w:type="dxa"/>
              <w:left w:w="120" w:type="dxa"/>
              <w:bottom w:w="200" w:type="dxa"/>
              <w:right w:w="120" w:type="dxa"/>
            </w:tcMar>
            <w:vAlign w:val="center"/>
          </w:tcPr>
          <w:p w:rsidR="00AC70B5" w:rsidRDefault="005115C2">
            <w:pPr>
              <w:spacing w:after="40"/>
              <w:jc w:val="center"/>
            </w:pPr>
            <w:r>
              <w:rPr>
                <w:b/>
                <w:bCs/>
                <w:color w:val="16344E"/>
                <w:sz w:val="30"/>
                <w:szCs w:val="30"/>
              </w:rPr>
              <w:t>969</w:t>
            </w:r>
          </w:p>
          <w:p w:rsidR="00AC70B5" w:rsidRDefault="005115C2">
            <w:pPr>
              <w:jc w:val="center"/>
            </w:pPr>
            <w:r>
              <w:rPr>
                <w:color w:val="666666"/>
                <w:sz w:val="16"/>
                <w:szCs w:val="16"/>
              </w:rPr>
              <w:t>Orders (969 unique / 1,482 lines)</w:t>
            </w:r>
          </w:p>
        </w:tc>
      </w:tr>
    </w:tbl>
    <w:p w:rsidR="00AC70B5" w:rsidRDefault="00AC70B5">
      <w:pPr>
        <w:spacing w:after="240"/>
      </w:pPr>
      <w:bookmarkStart w:id="0" w:name="_GoBack"/>
      <w:bookmarkEnd w:id="0"/>
    </w:p>
    <w:p w:rsidR="00AC70B5" w:rsidRDefault="005115C2">
      <w:pPr>
        <w:pStyle w:val="Heading1"/>
        <w:pBdr>
          <w:bottom w:val="single" w:sz="6" w:space="4" w:color="1F6FB2"/>
        </w:pBdr>
        <w:spacing w:before="360" w:after="160"/>
      </w:pPr>
      <w:r>
        <w:rPr>
          <w:b/>
          <w:bCs/>
          <w:color w:val="16344E"/>
          <w:sz w:val="26"/>
          <w:szCs w:val="26"/>
        </w:rPr>
        <w:t>1. Introduction</w:t>
      </w:r>
    </w:p>
    <w:p w:rsidR="00AC70B5" w:rsidRDefault="005115C2">
      <w:pPr>
        <w:spacing w:after="160" w:line="276" w:lineRule="auto"/>
      </w:pPr>
      <w:r>
        <w:t>This document presents a full technical analysis of a retail sales dataset covering orders placed between January 2009 and December 2012 across the United States. The project was completed end-to-end: source data cleaning and formula-drive</w:t>
      </w:r>
      <w:r>
        <w:t xml:space="preserve">n feature engineering in Microsoft Excel, followed by data modelling, DAX measure design, and interactive dashboard construction in </w:t>
      </w:r>
      <w:r>
        <w:rPr>
          <w:b/>
          <w:bCs/>
        </w:rPr>
        <w:t>Power BI</w:t>
      </w:r>
      <w:r>
        <w:t>. The finished deliverable is a 5-page report, Executive Overview, Profitability, Customer &amp; Segment, Logistics &amp; De</w:t>
      </w:r>
      <w:r>
        <w:t>livery, and Executive Summary.</w:t>
      </w:r>
    </w:p>
    <w:p w:rsidR="00AC70B5" w:rsidRDefault="005115C2">
      <w:pPr>
        <w:spacing w:after="160" w:line="276" w:lineRule="auto"/>
      </w:pPr>
      <w:r>
        <w:t>The objective of the analysis is to uncover actionable business insights from transactional sales data. Specifically, the project aims to:</w:t>
      </w:r>
    </w:p>
    <w:p w:rsidR="00AC70B5" w:rsidRDefault="005115C2">
      <w:pPr>
        <w:pStyle w:val="ListParagraph"/>
        <w:numPr>
          <w:ilvl w:val="0"/>
          <w:numId w:val="2"/>
        </w:numPr>
        <w:spacing w:after="100" w:line="276" w:lineRule="auto"/>
      </w:pPr>
      <w:r>
        <w:t>Identify which product categories, regions, and customer segments generate the most re</w:t>
      </w:r>
      <w:r>
        <w:t>venue and profit.</w:t>
      </w:r>
    </w:p>
    <w:p w:rsidR="00AC70B5" w:rsidRDefault="005115C2">
      <w:pPr>
        <w:pStyle w:val="ListParagraph"/>
        <w:numPr>
          <w:ilvl w:val="0"/>
          <w:numId w:val="2"/>
        </w:numPr>
        <w:spacing w:after="100" w:line="276" w:lineRule="auto"/>
      </w:pPr>
      <w:r>
        <w:t>Determine whether discount levels are associated with reduced profitability.</w:t>
      </w:r>
    </w:p>
    <w:p w:rsidR="00AC70B5" w:rsidRDefault="005115C2">
      <w:pPr>
        <w:pStyle w:val="ListParagraph"/>
        <w:numPr>
          <w:ilvl w:val="0"/>
          <w:numId w:val="2"/>
        </w:numPr>
        <w:spacing w:after="100" w:line="276" w:lineRule="auto"/>
      </w:pPr>
      <w:r>
        <w:t>Detect anomalous orders that fall outside expected sales ranges.</w:t>
      </w:r>
    </w:p>
    <w:p w:rsidR="00AC70B5" w:rsidRDefault="005115C2">
      <w:pPr>
        <w:pStyle w:val="ListParagraph"/>
        <w:numPr>
          <w:ilvl w:val="0"/>
          <w:numId w:val="2"/>
        </w:numPr>
        <w:spacing w:after="100" w:line="276" w:lineRule="auto"/>
      </w:pPr>
      <w:r>
        <w:t>Understand shipping performance relative to delivery targets.</w:t>
      </w:r>
    </w:p>
    <w:p w:rsidR="00AC70B5" w:rsidRDefault="005115C2">
      <w:pPr>
        <w:pStyle w:val="ListParagraph"/>
        <w:numPr>
          <w:ilvl w:val="0"/>
          <w:numId w:val="2"/>
        </w:numPr>
        <w:spacing w:after="100" w:line="276" w:lineRule="auto"/>
      </w:pPr>
      <w:r>
        <w:t>Provide a repeatable, formula- and</w:t>
      </w:r>
      <w:r>
        <w:t xml:space="preserve"> DAX-driven framework that can be refreshed as new data becomes available.</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5115C2">
            <w:pPr>
              <w:spacing w:after="60"/>
            </w:pPr>
            <w:r>
              <w:rPr>
                <w:b/>
                <w:bCs/>
                <w:color w:val="16344E"/>
                <w:sz w:val="20"/>
                <w:szCs w:val="20"/>
              </w:rPr>
              <w:t>Why This Matters</w:t>
            </w:r>
          </w:p>
          <w:p w:rsidR="00AC70B5" w:rsidRDefault="005115C2">
            <w:pPr>
              <w:spacing w:line="264" w:lineRule="auto"/>
            </w:pPr>
            <w:r>
              <w:rPr>
                <w:color w:val="222222"/>
                <w:sz w:val="20"/>
                <w:szCs w:val="20"/>
              </w:rPr>
              <w:t>Retail businesses routinely operate on thin margins. A 1 to 2 percentage point shift in net margin can be the difference between a profitable and unprofitable year</w:t>
            </w:r>
            <w:r>
              <w:rPr>
                <w:color w:val="222222"/>
                <w:sz w:val="20"/>
                <w:szCs w:val="20"/>
              </w:rPr>
              <w:t>. This analysis provides the visibility needed to make targeted, evidence-based decisions rather than relying on intuition.</w:t>
            </w:r>
          </w:p>
        </w:tc>
      </w:tr>
    </w:tbl>
    <w:p w:rsidR="00AC70B5" w:rsidRDefault="005115C2">
      <w:pPr>
        <w:pStyle w:val="Heading1"/>
        <w:pBdr>
          <w:bottom w:val="single" w:sz="6" w:space="4" w:color="1F6FB2"/>
        </w:pBdr>
        <w:spacing w:before="360" w:after="160"/>
      </w:pPr>
      <w:r>
        <w:rPr>
          <w:b/>
          <w:bCs/>
          <w:color w:val="16344E"/>
          <w:sz w:val="26"/>
          <w:szCs w:val="26"/>
        </w:rPr>
        <w:t>2. Data Description</w:t>
      </w:r>
    </w:p>
    <w:p w:rsidR="00AC70B5" w:rsidRDefault="005115C2">
      <w:pPr>
        <w:pStyle w:val="Heading2"/>
        <w:spacing w:before="260" w:after="120"/>
      </w:pPr>
      <w:r>
        <w:rPr>
          <w:b/>
          <w:bCs/>
          <w:color w:val="1F6FB2"/>
          <w:sz w:val="23"/>
          <w:szCs w:val="23"/>
        </w:rPr>
        <w:t>2.1 Data Source and Format</w:t>
      </w:r>
    </w:p>
    <w:p w:rsidR="00AC70B5" w:rsidRDefault="005115C2">
      <w:pPr>
        <w:spacing w:after="160" w:line="276" w:lineRule="auto"/>
      </w:pPr>
      <w:r>
        <w:t xml:space="preserve">The source file is </w:t>
      </w:r>
      <w:r>
        <w:rPr>
          <w:b/>
          <w:bCs/>
        </w:rPr>
        <w:t>Sale_combined.xlsx</w:t>
      </w:r>
      <w:r>
        <w:t xml:space="preserve">, a multi-tab workbook: a raw </w:t>
      </w:r>
      <w:r>
        <w:rPr>
          <w:b/>
          <w:bCs/>
        </w:rPr>
        <w:t>Sheet1</w:t>
      </w:r>
      <w:r>
        <w:t xml:space="preserve"> (1,482 order records, 25 columns), a </w:t>
      </w:r>
      <w:r>
        <w:rPr>
          <w:b/>
          <w:bCs/>
        </w:rPr>
        <w:t>Working Sheet</w:t>
      </w:r>
      <w:r>
        <w:t xml:space="preserve"> tab where all feature engineering and derived columns were built (42 columns, including profit-margin %, discount tier, delivery-time, profitability status, VIP/Standard order flag, and discount-policy co</w:t>
      </w:r>
      <w:r>
        <w:t xml:space="preserve">mpliance fields), a native Excel </w:t>
      </w:r>
      <w:r>
        <w:rPr>
          <w:b/>
          <w:bCs/>
        </w:rPr>
        <w:t>Pivot Table</w:t>
      </w:r>
      <w:r>
        <w:t xml:space="preserve"> tab used to cross-check totals during build, and a </w:t>
      </w:r>
      <w:r>
        <w:rPr>
          <w:b/>
          <w:bCs/>
        </w:rPr>
        <w:t>Dashboard</w:t>
      </w:r>
      <w:r>
        <w:t xml:space="preserve"> reference tab. The Working Sheet is the table loaded into Power BI's data model. The data represents US domestic retail orders across three product categories, four regions, and four customer segments. No external data sources were used.</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75"/>
        <w:gridCol w:w="1877"/>
        <w:gridCol w:w="5578"/>
      </w:tblGrid>
      <w:tr w:rsidR="00AC70B5">
        <w:tblPrEx>
          <w:tblCellMar>
            <w:top w:w="0" w:type="dxa"/>
            <w:bottom w:w="0" w:type="dxa"/>
          </w:tblCellMar>
        </w:tblPrEx>
        <w:trPr>
          <w:tblHeader/>
        </w:trPr>
        <w:tc>
          <w:tcPr>
            <w:tcW w:w="24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Column</w:t>
            </w:r>
          </w:p>
        </w:tc>
        <w:tc>
          <w:tcPr>
            <w:tcW w:w="1750" w:type="dxa"/>
            <w:shd w:val="clear" w:color="auto" w:fill="1F6FB2"/>
            <w:tcMar>
              <w:top w:w="100" w:type="dxa"/>
              <w:left w:w="100" w:type="dxa"/>
              <w:bottom w:w="100" w:type="dxa"/>
              <w:right w:w="100" w:type="dxa"/>
            </w:tcMar>
            <w:vAlign w:val="center"/>
          </w:tcPr>
          <w:p w:rsidR="00AC70B5" w:rsidRDefault="005115C2">
            <w:r>
              <w:rPr>
                <w:b/>
                <w:bCs/>
                <w:color w:val="FFFFFF"/>
                <w:sz w:val="18"/>
                <w:szCs w:val="18"/>
              </w:rPr>
              <w:t>Data Type</w:t>
            </w:r>
          </w:p>
        </w:tc>
        <w:tc>
          <w:tcPr>
            <w:tcW w:w="52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Description</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proofErr w:type="spellStart"/>
            <w:r>
              <w:rPr>
                <w:sz w:val="18"/>
                <w:szCs w:val="18"/>
              </w:rPr>
              <w:t>Order_ID</w:t>
            </w:r>
            <w:proofErr w:type="spellEnd"/>
          </w:p>
        </w:tc>
        <w:tc>
          <w:tcPr>
            <w:tcW w:w="1750" w:type="dxa"/>
            <w:shd w:val="clear" w:color="auto" w:fill="FFFFFF"/>
            <w:tcMar>
              <w:top w:w="90" w:type="dxa"/>
              <w:left w:w="100" w:type="dxa"/>
              <w:bottom w:w="90" w:type="dxa"/>
              <w:right w:w="100" w:type="dxa"/>
            </w:tcMar>
            <w:vAlign w:val="center"/>
          </w:tcPr>
          <w:p w:rsidR="00AC70B5" w:rsidRDefault="005115C2">
            <w:r>
              <w:rPr>
                <w:sz w:val="18"/>
                <w:szCs w:val="18"/>
              </w:rPr>
              <w:t>Text</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Identifier shared by all line items in the same order</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proofErr w:type="spellStart"/>
            <w:r>
              <w:rPr>
                <w:sz w:val="18"/>
                <w:szCs w:val="18"/>
              </w:rPr>
              <w:lastRenderedPageBreak/>
              <w:t>Order_Date</w:t>
            </w:r>
            <w:proofErr w:type="spellEnd"/>
            <w:r>
              <w:rPr>
                <w:sz w:val="18"/>
                <w:szCs w:val="18"/>
              </w:rPr>
              <w:t xml:space="preserve"> / </w:t>
            </w:r>
            <w:proofErr w:type="spellStart"/>
            <w:r>
              <w:rPr>
                <w:sz w:val="18"/>
                <w:szCs w:val="18"/>
              </w:rPr>
              <w:t>Ship_Date</w:t>
            </w:r>
            <w:proofErr w:type="spellEnd"/>
          </w:p>
        </w:tc>
        <w:tc>
          <w:tcPr>
            <w:tcW w:w="1750" w:type="dxa"/>
            <w:shd w:val="clear" w:color="auto" w:fill="F7FAFD"/>
            <w:tcMar>
              <w:top w:w="90" w:type="dxa"/>
              <w:left w:w="100" w:type="dxa"/>
              <w:bottom w:w="90" w:type="dxa"/>
              <w:right w:w="100" w:type="dxa"/>
            </w:tcMar>
            <w:vAlign w:val="center"/>
          </w:tcPr>
          <w:p w:rsidR="00AC70B5" w:rsidRDefault="005115C2">
            <w:r>
              <w:rPr>
                <w:sz w:val="18"/>
                <w:szCs w:val="18"/>
              </w:rPr>
              <w:t>Date</w:t>
            </w:r>
          </w:p>
        </w:tc>
        <w:tc>
          <w:tcPr>
            <w:tcW w:w="5200" w:type="dxa"/>
            <w:shd w:val="clear" w:color="auto" w:fill="F7FAFD"/>
            <w:tcMar>
              <w:top w:w="90" w:type="dxa"/>
              <w:left w:w="100" w:type="dxa"/>
              <w:bottom w:w="90" w:type="dxa"/>
              <w:right w:w="100" w:type="dxa"/>
            </w:tcMar>
            <w:vAlign w:val="center"/>
          </w:tcPr>
          <w:p w:rsidR="00AC70B5" w:rsidRDefault="005115C2">
            <w:r>
              <w:rPr>
                <w:sz w:val="18"/>
                <w:szCs w:val="18"/>
              </w:rPr>
              <w:t>Order placement and despatch dates</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r>
              <w:rPr>
                <w:sz w:val="18"/>
                <w:szCs w:val="18"/>
              </w:rPr>
              <w:t>Sales</w:t>
            </w:r>
          </w:p>
        </w:tc>
        <w:tc>
          <w:tcPr>
            <w:tcW w:w="1750" w:type="dxa"/>
            <w:shd w:val="clear" w:color="auto" w:fill="FFFFFF"/>
            <w:tcMar>
              <w:top w:w="90" w:type="dxa"/>
              <w:left w:w="100" w:type="dxa"/>
              <w:bottom w:w="90" w:type="dxa"/>
              <w:right w:w="100" w:type="dxa"/>
            </w:tcMar>
            <w:vAlign w:val="center"/>
          </w:tcPr>
          <w:p w:rsidR="00AC70B5" w:rsidRDefault="005115C2">
            <w:r>
              <w:rPr>
                <w:sz w:val="18"/>
                <w:szCs w:val="18"/>
              </w:rPr>
              <w:t>Numeric ($)</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Total revenue for the order line</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r>
              <w:rPr>
                <w:sz w:val="18"/>
                <w:szCs w:val="18"/>
              </w:rPr>
              <w:t>Profit</w:t>
            </w:r>
          </w:p>
        </w:tc>
        <w:tc>
          <w:tcPr>
            <w:tcW w:w="1750" w:type="dxa"/>
            <w:shd w:val="clear" w:color="auto" w:fill="F7FAFD"/>
            <w:tcMar>
              <w:top w:w="90" w:type="dxa"/>
              <w:left w:w="100" w:type="dxa"/>
              <w:bottom w:w="90" w:type="dxa"/>
              <w:right w:w="100" w:type="dxa"/>
            </w:tcMar>
            <w:vAlign w:val="center"/>
          </w:tcPr>
          <w:p w:rsidR="00AC70B5" w:rsidRDefault="005115C2">
            <w:r>
              <w:rPr>
                <w:sz w:val="18"/>
                <w:szCs w:val="18"/>
              </w:rPr>
              <w:t>Numeric ($)</w:t>
            </w:r>
          </w:p>
        </w:tc>
        <w:tc>
          <w:tcPr>
            <w:tcW w:w="5200" w:type="dxa"/>
            <w:shd w:val="clear" w:color="auto" w:fill="F7FAFD"/>
            <w:tcMar>
              <w:top w:w="90" w:type="dxa"/>
              <w:left w:w="100" w:type="dxa"/>
              <w:bottom w:w="90" w:type="dxa"/>
              <w:right w:w="100" w:type="dxa"/>
            </w:tcMar>
            <w:vAlign w:val="center"/>
          </w:tcPr>
          <w:p w:rsidR="00AC70B5" w:rsidRDefault="005115C2">
            <w:r>
              <w:rPr>
                <w:sz w:val="18"/>
                <w:szCs w:val="18"/>
              </w:rPr>
              <w:t>Net profit after cost and discount</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r>
              <w:rPr>
                <w:sz w:val="18"/>
                <w:szCs w:val="18"/>
              </w:rPr>
              <w:t>Discount</w:t>
            </w:r>
          </w:p>
        </w:tc>
        <w:tc>
          <w:tcPr>
            <w:tcW w:w="1750" w:type="dxa"/>
            <w:shd w:val="clear" w:color="auto" w:fill="FFFFFF"/>
            <w:tcMar>
              <w:top w:w="90" w:type="dxa"/>
              <w:left w:w="100" w:type="dxa"/>
              <w:bottom w:w="90" w:type="dxa"/>
              <w:right w:w="100" w:type="dxa"/>
            </w:tcMar>
            <w:vAlign w:val="center"/>
          </w:tcPr>
          <w:p w:rsidR="00AC70B5" w:rsidRDefault="005115C2">
            <w:r>
              <w:rPr>
                <w:sz w:val="18"/>
                <w:szCs w:val="18"/>
              </w:rPr>
              <w:t>Numeric (0–1)</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Proportional discount applied (e.g. 0.05 = 5%)</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proofErr w:type="spellStart"/>
            <w:r>
              <w:rPr>
                <w:sz w:val="18"/>
                <w:szCs w:val="18"/>
              </w:rPr>
              <w:t>Order_Quantity</w:t>
            </w:r>
            <w:proofErr w:type="spellEnd"/>
          </w:p>
        </w:tc>
        <w:tc>
          <w:tcPr>
            <w:tcW w:w="1750" w:type="dxa"/>
            <w:shd w:val="clear" w:color="auto" w:fill="F7FAFD"/>
            <w:tcMar>
              <w:top w:w="90" w:type="dxa"/>
              <w:left w:w="100" w:type="dxa"/>
              <w:bottom w:w="90" w:type="dxa"/>
              <w:right w:w="100" w:type="dxa"/>
            </w:tcMar>
            <w:vAlign w:val="center"/>
          </w:tcPr>
          <w:p w:rsidR="00AC70B5" w:rsidRDefault="005115C2">
            <w:r>
              <w:rPr>
                <w:sz w:val="18"/>
                <w:szCs w:val="18"/>
              </w:rPr>
              <w:t>Integer</w:t>
            </w:r>
          </w:p>
        </w:tc>
        <w:tc>
          <w:tcPr>
            <w:tcW w:w="5200" w:type="dxa"/>
            <w:shd w:val="clear" w:color="auto" w:fill="F7FAFD"/>
            <w:tcMar>
              <w:top w:w="90" w:type="dxa"/>
              <w:left w:w="100" w:type="dxa"/>
              <w:bottom w:w="90" w:type="dxa"/>
              <w:right w:w="100" w:type="dxa"/>
            </w:tcMar>
            <w:vAlign w:val="center"/>
          </w:tcPr>
          <w:p w:rsidR="00AC70B5" w:rsidRDefault="005115C2">
            <w:r>
              <w:rPr>
                <w:sz w:val="18"/>
                <w:szCs w:val="18"/>
              </w:rPr>
              <w:t>Number of units ordered</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proofErr w:type="spellStart"/>
            <w:r>
              <w:rPr>
                <w:sz w:val="18"/>
                <w:szCs w:val="18"/>
              </w:rPr>
              <w:t>Ship_Mode</w:t>
            </w:r>
            <w:proofErr w:type="spellEnd"/>
          </w:p>
        </w:tc>
        <w:tc>
          <w:tcPr>
            <w:tcW w:w="1750" w:type="dxa"/>
            <w:shd w:val="clear" w:color="auto" w:fill="FFFFFF"/>
            <w:tcMar>
              <w:top w:w="90" w:type="dxa"/>
              <w:left w:w="100" w:type="dxa"/>
              <w:bottom w:w="90" w:type="dxa"/>
              <w:right w:w="100" w:type="dxa"/>
            </w:tcMar>
            <w:vAlign w:val="center"/>
          </w:tcPr>
          <w:p w:rsidR="00AC70B5" w:rsidRDefault="005115C2">
            <w:r>
              <w:rPr>
                <w:sz w:val="18"/>
                <w:szCs w:val="18"/>
              </w:rPr>
              <w:t>Category</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Regular Air, Express Air, Delivery Truck</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proofErr w:type="spellStart"/>
            <w:r>
              <w:rPr>
                <w:sz w:val="18"/>
                <w:szCs w:val="18"/>
              </w:rPr>
              <w:t>Customer_Segment</w:t>
            </w:r>
            <w:proofErr w:type="spellEnd"/>
          </w:p>
        </w:tc>
        <w:tc>
          <w:tcPr>
            <w:tcW w:w="1750" w:type="dxa"/>
            <w:shd w:val="clear" w:color="auto" w:fill="F7FAFD"/>
            <w:tcMar>
              <w:top w:w="90" w:type="dxa"/>
              <w:left w:w="100" w:type="dxa"/>
              <w:bottom w:w="90" w:type="dxa"/>
              <w:right w:w="100" w:type="dxa"/>
            </w:tcMar>
            <w:vAlign w:val="center"/>
          </w:tcPr>
          <w:p w:rsidR="00AC70B5" w:rsidRDefault="005115C2">
            <w:r>
              <w:rPr>
                <w:sz w:val="18"/>
                <w:szCs w:val="18"/>
              </w:rPr>
              <w:t>Category</w:t>
            </w:r>
          </w:p>
        </w:tc>
        <w:tc>
          <w:tcPr>
            <w:tcW w:w="5200" w:type="dxa"/>
            <w:shd w:val="clear" w:color="auto" w:fill="F7FAFD"/>
            <w:tcMar>
              <w:top w:w="90" w:type="dxa"/>
              <w:left w:w="100" w:type="dxa"/>
              <w:bottom w:w="90" w:type="dxa"/>
              <w:right w:w="100" w:type="dxa"/>
            </w:tcMar>
            <w:vAlign w:val="center"/>
          </w:tcPr>
          <w:p w:rsidR="00AC70B5" w:rsidRDefault="005115C2">
            <w:r>
              <w:rPr>
                <w:sz w:val="18"/>
                <w:szCs w:val="18"/>
              </w:rPr>
              <w:t>Consumer, Corporate, Home Office, Small Business</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r>
              <w:rPr>
                <w:sz w:val="18"/>
                <w:szCs w:val="18"/>
              </w:rPr>
              <w:t>Region / State</w:t>
            </w:r>
          </w:p>
        </w:tc>
        <w:tc>
          <w:tcPr>
            <w:tcW w:w="1750" w:type="dxa"/>
            <w:shd w:val="clear" w:color="auto" w:fill="FFFFFF"/>
            <w:tcMar>
              <w:top w:w="90" w:type="dxa"/>
              <w:left w:w="100" w:type="dxa"/>
              <w:bottom w:w="90" w:type="dxa"/>
              <w:right w:w="100" w:type="dxa"/>
            </w:tcMar>
            <w:vAlign w:val="center"/>
          </w:tcPr>
          <w:p w:rsidR="00AC70B5" w:rsidRDefault="005115C2">
            <w:r>
              <w:rPr>
                <w:sz w:val="18"/>
                <w:szCs w:val="18"/>
              </w:rPr>
              <w:t>Category / Text</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One of four US regions and 49 individual states</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proofErr w:type="spellStart"/>
            <w:r>
              <w:rPr>
                <w:sz w:val="18"/>
                <w:szCs w:val="18"/>
              </w:rPr>
              <w:t>Product_Category</w:t>
            </w:r>
            <w:proofErr w:type="spellEnd"/>
          </w:p>
        </w:tc>
        <w:tc>
          <w:tcPr>
            <w:tcW w:w="1750" w:type="dxa"/>
            <w:shd w:val="clear" w:color="auto" w:fill="F7FAFD"/>
            <w:tcMar>
              <w:top w:w="90" w:type="dxa"/>
              <w:left w:w="100" w:type="dxa"/>
              <w:bottom w:w="90" w:type="dxa"/>
              <w:right w:w="100" w:type="dxa"/>
            </w:tcMar>
            <w:vAlign w:val="center"/>
          </w:tcPr>
          <w:p w:rsidR="00AC70B5" w:rsidRDefault="005115C2">
            <w:r>
              <w:rPr>
                <w:sz w:val="18"/>
                <w:szCs w:val="18"/>
              </w:rPr>
              <w:t>Category</w:t>
            </w:r>
          </w:p>
        </w:tc>
        <w:tc>
          <w:tcPr>
            <w:tcW w:w="5200" w:type="dxa"/>
            <w:shd w:val="clear" w:color="auto" w:fill="F7FAFD"/>
            <w:tcMar>
              <w:top w:w="90" w:type="dxa"/>
              <w:left w:w="100" w:type="dxa"/>
              <w:bottom w:w="90" w:type="dxa"/>
              <w:right w:w="100" w:type="dxa"/>
            </w:tcMar>
            <w:vAlign w:val="center"/>
          </w:tcPr>
          <w:p w:rsidR="00AC70B5" w:rsidRDefault="005115C2">
            <w:r>
              <w:rPr>
                <w:sz w:val="18"/>
                <w:szCs w:val="18"/>
              </w:rPr>
              <w:t>Furniture, Office Supplies, Technology</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proofErr w:type="spellStart"/>
            <w:r>
              <w:rPr>
                <w:sz w:val="18"/>
                <w:szCs w:val="18"/>
              </w:rPr>
              <w:t>Product_Base_Margin</w:t>
            </w:r>
            <w:proofErr w:type="spellEnd"/>
          </w:p>
        </w:tc>
        <w:tc>
          <w:tcPr>
            <w:tcW w:w="1750" w:type="dxa"/>
            <w:shd w:val="clear" w:color="auto" w:fill="FFFFFF"/>
            <w:tcMar>
              <w:top w:w="90" w:type="dxa"/>
              <w:left w:w="100" w:type="dxa"/>
              <w:bottom w:w="90" w:type="dxa"/>
              <w:right w:w="100" w:type="dxa"/>
            </w:tcMar>
            <w:vAlign w:val="center"/>
          </w:tcPr>
          <w:p w:rsidR="00AC70B5" w:rsidRDefault="005115C2">
            <w:r>
              <w:rPr>
                <w:sz w:val="18"/>
                <w:szCs w:val="18"/>
              </w:rPr>
              <w:t>Numeric</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Base margin percentage for the product</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proofErr w:type="spellStart"/>
            <w:r>
              <w:rPr>
                <w:sz w:val="18"/>
                <w:szCs w:val="18"/>
              </w:rPr>
              <w:t>Shipping_Cost</w:t>
            </w:r>
            <w:proofErr w:type="spellEnd"/>
          </w:p>
        </w:tc>
        <w:tc>
          <w:tcPr>
            <w:tcW w:w="1750" w:type="dxa"/>
            <w:shd w:val="clear" w:color="auto" w:fill="F7FAFD"/>
            <w:tcMar>
              <w:top w:w="90" w:type="dxa"/>
              <w:left w:w="100" w:type="dxa"/>
              <w:bottom w:w="90" w:type="dxa"/>
              <w:right w:w="100" w:type="dxa"/>
            </w:tcMar>
            <w:vAlign w:val="center"/>
          </w:tcPr>
          <w:p w:rsidR="00AC70B5" w:rsidRDefault="005115C2">
            <w:r>
              <w:rPr>
                <w:sz w:val="18"/>
                <w:szCs w:val="18"/>
              </w:rPr>
              <w:t>Numeric ($)</w:t>
            </w:r>
          </w:p>
        </w:tc>
        <w:tc>
          <w:tcPr>
            <w:tcW w:w="5200" w:type="dxa"/>
            <w:shd w:val="clear" w:color="auto" w:fill="F7FAFD"/>
            <w:tcMar>
              <w:top w:w="90" w:type="dxa"/>
              <w:left w:w="100" w:type="dxa"/>
              <w:bottom w:w="90" w:type="dxa"/>
              <w:right w:w="100" w:type="dxa"/>
            </w:tcMar>
            <w:vAlign w:val="center"/>
          </w:tcPr>
          <w:p w:rsidR="00AC70B5" w:rsidRDefault="005115C2">
            <w:r>
              <w:rPr>
                <w:sz w:val="18"/>
                <w:szCs w:val="18"/>
              </w:rPr>
              <w:t>Cost of shipping for the order</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proofErr w:type="spellStart"/>
            <w:r>
              <w:rPr>
                <w:sz w:val="18"/>
                <w:szCs w:val="18"/>
              </w:rPr>
              <w:t>Unit_Price</w:t>
            </w:r>
            <w:proofErr w:type="spellEnd"/>
          </w:p>
        </w:tc>
        <w:tc>
          <w:tcPr>
            <w:tcW w:w="1750" w:type="dxa"/>
            <w:shd w:val="clear" w:color="auto" w:fill="FFFFFF"/>
            <w:tcMar>
              <w:top w:w="90" w:type="dxa"/>
              <w:left w:w="100" w:type="dxa"/>
              <w:bottom w:w="90" w:type="dxa"/>
              <w:right w:w="100" w:type="dxa"/>
            </w:tcMar>
            <w:vAlign w:val="center"/>
          </w:tcPr>
          <w:p w:rsidR="00AC70B5" w:rsidRDefault="005115C2">
            <w:r>
              <w:rPr>
                <w:sz w:val="18"/>
                <w:szCs w:val="18"/>
              </w:rPr>
              <w:t>Numeric ($)</w:t>
            </w:r>
          </w:p>
        </w:tc>
        <w:tc>
          <w:tcPr>
            <w:tcW w:w="5200" w:type="dxa"/>
            <w:shd w:val="clear" w:color="auto" w:fill="FFFFFF"/>
            <w:tcMar>
              <w:top w:w="90" w:type="dxa"/>
              <w:left w:w="100" w:type="dxa"/>
              <w:bottom w:w="90" w:type="dxa"/>
              <w:right w:w="100" w:type="dxa"/>
            </w:tcMar>
            <w:vAlign w:val="center"/>
          </w:tcPr>
          <w:p w:rsidR="00AC70B5" w:rsidRDefault="005115C2">
            <w:r>
              <w:rPr>
                <w:sz w:val="18"/>
                <w:szCs w:val="18"/>
              </w:rPr>
              <w:t>Listed price per unit before discount</w:t>
            </w:r>
          </w:p>
        </w:tc>
      </w:tr>
    </w:tbl>
    <w:p w:rsidR="00AC70B5" w:rsidRDefault="00AC70B5">
      <w:pPr>
        <w:spacing w:after="120"/>
      </w:pPr>
    </w:p>
    <w:p w:rsidR="00AC70B5" w:rsidRDefault="005115C2">
      <w:pPr>
        <w:pStyle w:val="Heading2"/>
        <w:spacing w:before="260" w:after="120"/>
      </w:pPr>
      <w:r>
        <w:rPr>
          <w:b/>
          <w:bCs/>
          <w:color w:val="1F6FB2"/>
          <w:sz w:val="23"/>
          <w:szCs w:val="23"/>
        </w:rPr>
        <w:t>2.2 Data Cleaning Steps</w:t>
      </w:r>
    </w:p>
    <w:p w:rsidR="00AC70B5" w:rsidRDefault="005115C2">
      <w:pPr>
        <w:spacing w:after="160" w:line="276" w:lineRule="auto"/>
      </w:pPr>
      <w:r>
        <w:t>The following issues were identified and resolved before analysis began:</w:t>
      </w:r>
    </w:p>
    <w:p w:rsidR="00AC70B5" w:rsidRDefault="005115C2">
      <w:pPr>
        <w:pStyle w:val="ListParagraph"/>
        <w:numPr>
          <w:ilvl w:val="0"/>
          <w:numId w:val="2"/>
        </w:numPr>
        <w:spacing w:after="100" w:line="276" w:lineRule="auto"/>
      </w:pPr>
      <w:r>
        <w:t xml:space="preserve">Missing values in </w:t>
      </w:r>
      <w:proofErr w:type="spellStart"/>
      <w:r>
        <w:rPr>
          <w:i/>
          <w:iCs/>
        </w:rPr>
        <w:t>Product_Base_Margin</w:t>
      </w:r>
      <w:proofErr w:type="spellEnd"/>
      <w:r>
        <w:t>: 15 records (1.01% of the dataset) had blank values, imputed using the category average via AVERAGEIFS, preserving all 1,482 records.</w:t>
      </w:r>
    </w:p>
    <w:p w:rsidR="00AC70B5" w:rsidRDefault="005115C2">
      <w:pPr>
        <w:pStyle w:val="ListParagraph"/>
        <w:numPr>
          <w:ilvl w:val="0"/>
          <w:numId w:val="2"/>
        </w:numPr>
        <w:spacing w:after="100" w:line="276" w:lineRule="auto"/>
      </w:pPr>
      <w:r>
        <w:t>Text inconsistencies: categorical text columns were passed through TRIM and CLEAN to remove hidden spaces and non-printin</w:t>
      </w:r>
      <w:r>
        <w:t>g characters.</w:t>
      </w:r>
    </w:p>
    <w:p w:rsidR="00AC70B5" w:rsidRDefault="005115C2">
      <w:pPr>
        <w:pStyle w:val="ListParagraph"/>
        <w:numPr>
          <w:ilvl w:val="0"/>
          <w:numId w:val="2"/>
        </w:numPr>
        <w:spacing w:after="100" w:line="276" w:lineRule="auto"/>
      </w:pPr>
      <w:r>
        <w:t xml:space="preserve">Date logic validation: confirmed no </w:t>
      </w:r>
      <w:proofErr w:type="spellStart"/>
      <w:r>
        <w:t>Ship_Date</w:t>
      </w:r>
      <w:proofErr w:type="spellEnd"/>
      <w:r>
        <w:t xml:space="preserve"> preceded its </w:t>
      </w:r>
      <w:proofErr w:type="spellStart"/>
      <w:r>
        <w:t>Order_Date</w:t>
      </w:r>
      <w:proofErr w:type="spellEnd"/>
      <w:r>
        <w:t xml:space="preserve"> across all records.</w:t>
      </w:r>
    </w:p>
    <w:p w:rsidR="00AC70B5" w:rsidRDefault="005115C2">
      <w:pPr>
        <w:pStyle w:val="ListParagraph"/>
        <w:numPr>
          <w:ilvl w:val="0"/>
          <w:numId w:val="2"/>
        </w:numPr>
        <w:spacing w:after="100" w:line="276" w:lineRule="auto"/>
      </w:pPr>
      <w:r>
        <w:t xml:space="preserve">Duplicate check: COUNTIFS confirmed zero duplicate </w:t>
      </w:r>
      <w:proofErr w:type="spellStart"/>
      <w:r>
        <w:t>Order_ID</w:t>
      </w:r>
      <w:proofErr w:type="spellEnd"/>
      <w:r>
        <w:t xml:space="preserve"> / product combinations within the same order.</w:t>
      </w:r>
    </w:p>
    <w:p w:rsidR="00AC70B5" w:rsidRDefault="005115C2">
      <w:pPr>
        <w:pStyle w:val="ListParagraph"/>
        <w:numPr>
          <w:ilvl w:val="0"/>
          <w:numId w:val="2"/>
        </w:numPr>
        <w:spacing w:after="100" w:line="276" w:lineRule="auto"/>
      </w:pPr>
      <w:r>
        <w:t xml:space="preserve">Category conversion for </w:t>
      </w:r>
      <w:proofErr w:type="spellStart"/>
      <w:r>
        <w:rPr>
          <w:i/>
          <w:iCs/>
        </w:rPr>
        <w:t>Order_Priority</w:t>
      </w:r>
      <w:proofErr w:type="spellEnd"/>
      <w:r>
        <w:t>: conver</w:t>
      </w:r>
      <w:r>
        <w:t>ted to a numeric Priority Score (Critical = 5 … Not Specified = 1) via a lookup table, to support ranking visuals.</w:t>
      </w:r>
    </w:p>
    <w:p w:rsidR="00AC70B5" w:rsidRDefault="005115C2">
      <w:pPr>
        <w:pStyle w:val="ListParagraph"/>
        <w:numPr>
          <w:ilvl w:val="0"/>
          <w:numId w:val="2"/>
        </w:numPr>
        <w:spacing w:after="100" w:line="276" w:lineRule="auto"/>
      </w:pPr>
      <w:r>
        <w:t xml:space="preserve">Discount policy compliance: a lookup table assigns a maximum permitted discount by </w:t>
      </w:r>
      <w:proofErr w:type="spellStart"/>
      <w:r>
        <w:t>Customer_Segment</w:t>
      </w:r>
      <w:proofErr w:type="spellEnd"/>
      <w:r>
        <w:t>, and each order is flagged as within-poli</w:t>
      </w:r>
      <w:r>
        <w:t>cy or over-policy.</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5115C2">
            <w:pPr>
              <w:spacing w:after="60"/>
            </w:pPr>
            <w:r>
              <w:rPr>
                <w:b/>
                <w:bCs/>
                <w:color w:val="16344E"/>
                <w:sz w:val="20"/>
                <w:szCs w:val="20"/>
              </w:rPr>
              <w:t>Data Quality Note</w:t>
            </w:r>
          </w:p>
          <w:p w:rsidR="00AC70B5" w:rsidRDefault="005115C2">
            <w:pPr>
              <w:spacing w:line="264" w:lineRule="auto"/>
            </w:pPr>
            <w:r>
              <w:rPr>
                <w:color w:val="222222"/>
                <w:sz w:val="20"/>
                <w:szCs w:val="20"/>
              </w:rPr>
              <w:t>After cleaning, the dataset is complete with no missing values in any analytical column. All 1,482 order lines (969 unique orders) were retained. No rows were deleted.</w:t>
            </w:r>
          </w:p>
        </w:tc>
      </w:tr>
    </w:tbl>
    <w:p w:rsidR="00AC70B5" w:rsidRDefault="005115C2">
      <w:pPr>
        <w:pStyle w:val="Heading1"/>
        <w:pBdr>
          <w:bottom w:val="single" w:sz="6" w:space="4" w:color="1F6FB2"/>
        </w:pBdr>
        <w:spacing w:before="360" w:after="160"/>
      </w:pPr>
      <w:r>
        <w:rPr>
          <w:b/>
          <w:bCs/>
          <w:color w:val="16344E"/>
          <w:sz w:val="26"/>
          <w:szCs w:val="26"/>
        </w:rPr>
        <w:t>3. Analysis Methods</w:t>
      </w:r>
    </w:p>
    <w:p w:rsidR="00AC70B5" w:rsidRDefault="005115C2">
      <w:pPr>
        <w:pStyle w:val="Heading2"/>
        <w:spacing w:before="260" w:after="120"/>
      </w:pPr>
      <w:r>
        <w:rPr>
          <w:b/>
          <w:bCs/>
          <w:color w:val="1F6FB2"/>
          <w:sz w:val="23"/>
          <w:szCs w:val="23"/>
        </w:rPr>
        <w:t>3.1 Tools Used</w:t>
      </w:r>
    </w:p>
    <w:p w:rsidR="00AC70B5" w:rsidRDefault="005115C2">
      <w:pPr>
        <w:spacing w:after="160" w:line="276" w:lineRule="auto"/>
      </w:pPr>
      <w:r>
        <w:t xml:space="preserve">Data preparation and feature engineering were performed in </w:t>
      </w:r>
      <w:r w:rsidR="00881622">
        <w:rPr>
          <w:color w:val="222222"/>
          <w:sz w:val="20"/>
          <w:szCs w:val="20"/>
        </w:rPr>
        <w:t xml:space="preserve">MySQL, which was used for </w:t>
      </w:r>
      <w:r w:rsidR="00881622">
        <w:rPr>
          <w:color w:val="222222"/>
          <w:sz w:val="20"/>
          <w:szCs w:val="20"/>
        </w:rPr>
        <w:t>data cleaning and exploratory data analysis</w:t>
      </w:r>
      <w:r w:rsidR="00881622">
        <w:rPr>
          <w:color w:val="222222"/>
          <w:sz w:val="20"/>
          <w:szCs w:val="20"/>
        </w:rPr>
        <w:t>.</w:t>
      </w:r>
      <w:r w:rsidR="00881622">
        <w:rPr>
          <w:b/>
          <w:bCs/>
        </w:rPr>
        <w:t xml:space="preserve"> </w:t>
      </w:r>
      <w:r>
        <w:rPr>
          <w:b/>
          <w:bCs/>
        </w:rPr>
        <w:t>Microsoft Excel</w:t>
      </w:r>
      <w:r>
        <w:t xml:space="preserve"> using a structured, multi-sheet workbook. The cleaned Working Sheet table was then </w:t>
      </w:r>
      <w:r>
        <w:lastRenderedPageBreak/>
        <w:t xml:space="preserve">loaded into </w:t>
      </w:r>
      <w:r>
        <w:rPr>
          <w:b/>
          <w:bCs/>
        </w:rPr>
        <w:t>Power BI Desktop</w:t>
      </w:r>
      <w:r>
        <w:t>, where the interactive 5-page report was built using DAX measures, sy</w:t>
      </w:r>
      <w:r>
        <w:t>nced slicers, and a mix of standard and advanced visual types. No macros or VBA were used at any stage.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505"/>
        <w:gridCol w:w="5525"/>
      </w:tblGrid>
      <w:tr w:rsidR="00AC70B5">
        <w:tblPrEx>
          <w:tblCellMar>
            <w:top w:w="0" w:type="dxa"/>
            <w:bottom w:w="0" w:type="dxa"/>
          </w:tblCellMar>
        </w:tblPrEx>
        <w:trPr>
          <w:tblHeader/>
        </w:trPr>
        <w:tc>
          <w:tcPr>
            <w:tcW w:w="42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Tool / Feature</w:t>
            </w:r>
          </w:p>
        </w:tc>
        <w:tc>
          <w:tcPr>
            <w:tcW w:w="5150" w:type="dxa"/>
            <w:shd w:val="clear" w:color="auto" w:fill="1F6FB2"/>
            <w:tcMar>
              <w:top w:w="100" w:type="dxa"/>
              <w:left w:w="100" w:type="dxa"/>
              <w:bottom w:w="100" w:type="dxa"/>
              <w:right w:w="100" w:type="dxa"/>
            </w:tcMar>
            <w:vAlign w:val="center"/>
          </w:tcPr>
          <w:p w:rsidR="00AC70B5" w:rsidRDefault="005115C2">
            <w:r>
              <w:rPr>
                <w:b/>
                <w:bCs/>
                <w:color w:val="FFFFFF"/>
                <w:sz w:val="18"/>
                <w:szCs w:val="18"/>
              </w:rPr>
              <w:t>Purpose</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5115C2">
            <w:r>
              <w:rPr>
                <w:sz w:val="18"/>
                <w:szCs w:val="18"/>
              </w:rPr>
              <w:t>Excel Tables (</w:t>
            </w:r>
            <w:proofErr w:type="spellStart"/>
            <w:r>
              <w:rPr>
                <w:sz w:val="18"/>
                <w:szCs w:val="18"/>
              </w:rPr>
              <w:t>Ctrl+T</w:t>
            </w:r>
            <w:proofErr w:type="spellEnd"/>
            <w:r>
              <w:rPr>
                <w:sz w:val="18"/>
                <w:szCs w:val="18"/>
              </w:rPr>
              <w:t>)</w:t>
            </w:r>
          </w:p>
        </w:tc>
        <w:tc>
          <w:tcPr>
            <w:tcW w:w="5150" w:type="dxa"/>
            <w:shd w:val="clear" w:color="auto" w:fill="FFFFFF"/>
            <w:tcMar>
              <w:top w:w="90" w:type="dxa"/>
              <w:left w:w="100" w:type="dxa"/>
              <w:bottom w:w="90" w:type="dxa"/>
              <w:right w:w="100" w:type="dxa"/>
            </w:tcMar>
            <w:vAlign w:val="center"/>
          </w:tcPr>
          <w:p w:rsidR="00AC70B5" w:rsidRDefault="005115C2">
            <w:r>
              <w:rPr>
                <w:sz w:val="18"/>
                <w:szCs w:val="18"/>
              </w:rPr>
              <w:t>Structured references replacing fixed cell ranges, enabling auto-expanding formulas</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5115C2">
            <w:r>
              <w:rPr>
                <w:sz w:val="18"/>
                <w:szCs w:val="18"/>
              </w:rPr>
              <w:t>VLOOKUP</w:t>
            </w:r>
          </w:p>
        </w:tc>
        <w:tc>
          <w:tcPr>
            <w:tcW w:w="5150" w:type="dxa"/>
            <w:shd w:val="clear" w:color="auto" w:fill="F7FAFD"/>
            <w:tcMar>
              <w:top w:w="90" w:type="dxa"/>
              <w:left w:w="100" w:type="dxa"/>
              <w:bottom w:w="90" w:type="dxa"/>
              <w:right w:w="100" w:type="dxa"/>
            </w:tcMar>
            <w:vAlign w:val="center"/>
          </w:tcPr>
          <w:p w:rsidR="00AC70B5" w:rsidRDefault="005115C2">
            <w:r>
              <w:rPr>
                <w:sz w:val="18"/>
                <w:szCs w:val="18"/>
              </w:rPr>
              <w:t>Enriching records with priority scores, discount-policy limits, and lookups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5115C2">
            <w:r>
              <w:rPr>
                <w:sz w:val="18"/>
                <w:szCs w:val="18"/>
              </w:rPr>
              <w:t>SUMIFS / AVERAGEIFS / COUNTIFS</w:t>
            </w:r>
          </w:p>
        </w:tc>
        <w:tc>
          <w:tcPr>
            <w:tcW w:w="5150" w:type="dxa"/>
            <w:shd w:val="clear" w:color="auto" w:fill="FFFFFF"/>
            <w:tcMar>
              <w:top w:w="90" w:type="dxa"/>
              <w:left w:w="100" w:type="dxa"/>
              <w:bottom w:w="90" w:type="dxa"/>
              <w:right w:w="100" w:type="dxa"/>
            </w:tcMar>
            <w:vAlign w:val="center"/>
          </w:tcPr>
          <w:p w:rsidR="00AC70B5" w:rsidRDefault="005115C2">
            <w:r>
              <w:rPr>
                <w:sz w:val="18"/>
                <w:szCs w:val="18"/>
              </w:rPr>
              <w:t>Conditional aggregation for segment, region, and time-based breakdowns</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5115C2">
            <w:r>
              <w:rPr>
                <w:sz w:val="18"/>
                <w:szCs w:val="18"/>
              </w:rPr>
              <w:t>CORREL</w:t>
            </w:r>
          </w:p>
        </w:tc>
        <w:tc>
          <w:tcPr>
            <w:tcW w:w="5150" w:type="dxa"/>
            <w:shd w:val="clear" w:color="auto" w:fill="F7FAFD"/>
            <w:tcMar>
              <w:top w:w="90" w:type="dxa"/>
              <w:left w:w="100" w:type="dxa"/>
              <w:bottom w:w="90" w:type="dxa"/>
              <w:right w:w="100" w:type="dxa"/>
            </w:tcMar>
            <w:vAlign w:val="center"/>
          </w:tcPr>
          <w:p w:rsidR="00AC70B5" w:rsidRDefault="005115C2">
            <w:r>
              <w:rPr>
                <w:sz w:val="18"/>
                <w:szCs w:val="18"/>
              </w:rPr>
              <w:t>Measuring linear relationships between continuous variables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5115C2">
            <w:r>
              <w:rPr>
                <w:sz w:val="18"/>
                <w:szCs w:val="18"/>
              </w:rPr>
              <w:t>Power BI data model + slicers</w:t>
            </w:r>
          </w:p>
        </w:tc>
        <w:tc>
          <w:tcPr>
            <w:tcW w:w="5150" w:type="dxa"/>
            <w:shd w:val="clear" w:color="auto" w:fill="FFFFFF"/>
            <w:tcMar>
              <w:top w:w="90" w:type="dxa"/>
              <w:left w:w="100" w:type="dxa"/>
              <w:bottom w:w="90" w:type="dxa"/>
              <w:right w:w="100" w:type="dxa"/>
            </w:tcMar>
            <w:vAlign w:val="center"/>
          </w:tcPr>
          <w:p w:rsidR="00AC70B5" w:rsidRDefault="005115C2">
            <w:r>
              <w:rPr>
                <w:sz w:val="18"/>
                <w:szCs w:val="18"/>
              </w:rPr>
              <w:t>Interactive cross-filtering across all five report pages</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5115C2">
            <w:r>
              <w:rPr>
                <w:sz w:val="18"/>
                <w:szCs w:val="18"/>
              </w:rPr>
              <w:t>DAX measures (CALCULATE, FILTER, ALL, DIVIDE)</w:t>
            </w:r>
          </w:p>
        </w:tc>
        <w:tc>
          <w:tcPr>
            <w:tcW w:w="5150" w:type="dxa"/>
            <w:shd w:val="clear" w:color="auto" w:fill="F7FAFD"/>
            <w:tcMar>
              <w:top w:w="90" w:type="dxa"/>
              <w:left w:w="100" w:type="dxa"/>
              <w:bottom w:w="90" w:type="dxa"/>
              <w:right w:w="100" w:type="dxa"/>
            </w:tcMar>
            <w:vAlign w:val="center"/>
          </w:tcPr>
          <w:p w:rsidR="00AC70B5" w:rsidRDefault="005115C2">
            <w:r>
              <w:rPr>
                <w:sz w:val="18"/>
                <w:szCs w:val="18"/>
              </w:rPr>
              <w:t>Card KPIs, time-intelligence (YoY), and rate/percentage measures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5115C2">
            <w:r>
              <w:rPr>
                <w:sz w:val="18"/>
                <w:szCs w:val="18"/>
              </w:rPr>
              <w:t>Decomposition tree</w:t>
            </w:r>
          </w:p>
        </w:tc>
        <w:tc>
          <w:tcPr>
            <w:tcW w:w="5150" w:type="dxa"/>
            <w:shd w:val="clear" w:color="auto" w:fill="FFFFFF"/>
            <w:tcMar>
              <w:top w:w="90" w:type="dxa"/>
              <w:left w:w="100" w:type="dxa"/>
              <w:bottom w:w="90" w:type="dxa"/>
              <w:right w:w="100" w:type="dxa"/>
            </w:tcMar>
            <w:vAlign w:val="center"/>
          </w:tcPr>
          <w:p w:rsidR="00AC70B5" w:rsidRDefault="005115C2">
            <w:r>
              <w:rPr>
                <w:sz w:val="18"/>
                <w:szCs w:val="18"/>
              </w:rPr>
              <w:t>Drill-through of profit by Region → Category → Sub-Category</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5115C2">
            <w:r>
              <w:rPr>
                <w:sz w:val="18"/>
                <w:szCs w:val="18"/>
              </w:rPr>
              <w:t>Alluvial (Sankey) chart</w:t>
            </w:r>
          </w:p>
        </w:tc>
        <w:tc>
          <w:tcPr>
            <w:tcW w:w="5150" w:type="dxa"/>
            <w:shd w:val="clear" w:color="auto" w:fill="F7FAFD"/>
            <w:tcMar>
              <w:top w:w="90" w:type="dxa"/>
              <w:left w:w="100" w:type="dxa"/>
              <w:bottom w:w="90" w:type="dxa"/>
              <w:right w:w="100" w:type="dxa"/>
            </w:tcMar>
            <w:vAlign w:val="center"/>
          </w:tcPr>
          <w:p w:rsidR="00AC70B5" w:rsidRDefault="005115C2">
            <w:r>
              <w:rPr>
                <w:sz w:val="18"/>
                <w:szCs w:val="18"/>
              </w:rPr>
              <w:t>Product-mix shift across years</w:t>
            </w:r>
          </w:p>
        </w:tc>
      </w:tr>
      <w:tr w:rsidR="00AC70B5">
        <w:tblPrEx>
          <w:tblCellMar>
            <w:top w:w="0" w:type="dxa"/>
            <w:bottom w:w="0" w:type="dxa"/>
          </w:tblCellMar>
        </w:tblPrEx>
        <w:tc>
          <w:tcPr>
            <w:tcW w:w="4200" w:type="dxa"/>
            <w:shd w:val="clear" w:color="auto" w:fill="FFFFFF"/>
            <w:tcMar>
              <w:top w:w="90" w:type="dxa"/>
              <w:left w:w="100" w:type="dxa"/>
              <w:bottom w:w="90" w:type="dxa"/>
              <w:right w:w="100" w:type="dxa"/>
            </w:tcMar>
            <w:vAlign w:val="center"/>
          </w:tcPr>
          <w:p w:rsidR="00AC70B5" w:rsidRDefault="005115C2">
            <w:r>
              <w:rPr>
                <w:sz w:val="18"/>
                <w:szCs w:val="18"/>
              </w:rPr>
              <w:t>Choropleth map + tooltips</w:t>
            </w:r>
          </w:p>
        </w:tc>
        <w:tc>
          <w:tcPr>
            <w:tcW w:w="5150" w:type="dxa"/>
            <w:shd w:val="clear" w:color="auto" w:fill="FFFFFF"/>
            <w:tcMar>
              <w:top w:w="90" w:type="dxa"/>
              <w:left w:w="100" w:type="dxa"/>
              <w:bottom w:w="90" w:type="dxa"/>
              <w:right w:w="100" w:type="dxa"/>
            </w:tcMar>
            <w:vAlign w:val="center"/>
          </w:tcPr>
          <w:p w:rsidR="00AC70B5" w:rsidRDefault="005115C2">
            <w:r>
              <w:rPr>
                <w:sz w:val="18"/>
                <w:szCs w:val="18"/>
              </w:rPr>
              <w:t>Regional coverage with Sales/Profit/Delivery-time on hover</w:t>
            </w:r>
          </w:p>
        </w:tc>
      </w:tr>
      <w:tr w:rsidR="00AC70B5">
        <w:tblPrEx>
          <w:tblCellMar>
            <w:top w:w="0" w:type="dxa"/>
            <w:bottom w:w="0" w:type="dxa"/>
          </w:tblCellMar>
        </w:tblPrEx>
        <w:tc>
          <w:tcPr>
            <w:tcW w:w="4200" w:type="dxa"/>
            <w:shd w:val="clear" w:color="auto" w:fill="F7FAFD"/>
            <w:tcMar>
              <w:top w:w="90" w:type="dxa"/>
              <w:left w:w="100" w:type="dxa"/>
              <w:bottom w:w="90" w:type="dxa"/>
              <w:right w:w="100" w:type="dxa"/>
            </w:tcMar>
            <w:vAlign w:val="center"/>
          </w:tcPr>
          <w:p w:rsidR="00AC70B5" w:rsidRDefault="005115C2">
            <w:r>
              <w:rPr>
                <w:sz w:val="18"/>
                <w:szCs w:val="18"/>
              </w:rPr>
              <w:t>Conditional formatting</w:t>
            </w:r>
          </w:p>
        </w:tc>
        <w:tc>
          <w:tcPr>
            <w:tcW w:w="5150" w:type="dxa"/>
            <w:shd w:val="clear" w:color="auto" w:fill="F7FAFD"/>
            <w:tcMar>
              <w:top w:w="90" w:type="dxa"/>
              <w:left w:w="100" w:type="dxa"/>
              <w:bottom w:w="90" w:type="dxa"/>
              <w:right w:w="100" w:type="dxa"/>
            </w:tcMar>
            <w:vAlign w:val="center"/>
          </w:tcPr>
          <w:p w:rsidR="00AC70B5" w:rsidRDefault="005115C2">
            <w:proofErr w:type="spellStart"/>
            <w:r>
              <w:rPr>
                <w:sz w:val="18"/>
                <w:szCs w:val="18"/>
              </w:rPr>
              <w:t>Heatmap</w:t>
            </w:r>
            <w:proofErr w:type="spellEnd"/>
            <w:r>
              <w:rPr>
                <w:sz w:val="18"/>
                <w:szCs w:val="18"/>
              </w:rPr>
              <w:t xml:space="preserve"> shading and outlier flags</w:t>
            </w:r>
          </w:p>
        </w:tc>
      </w:tr>
    </w:tbl>
    <w:p w:rsidR="00AC70B5" w:rsidRDefault="00AC70B5">
      <w:pPr>
        <w:spacing w:after="120"/>
      </w:pPr>
    </w:p>
    <w:p w:rsidR="00AC70B5" w:rsidRDefault="005115C2">
      <w:pPr>
        <w:pStyle w:val="Heading2"/>
        <w:spacing w:before="260" w:after="120"/>
      </w:pPr>
      <w:r>
        <w:rPr>
          <w:b/>
          <w:bCs/>
          <w:color w:val="1F6FB2"/>
          <w:sz w:val="23"/>
          <w:szCs w:val="23"/>
        </w:rPr>
        <w:t>3.2 Analytical Methods</w:t>
      </w:r>
    </w:p>
    <w:p w:rsidR="00AC70B5" w:rsidRDefault="00AC70B5">
      <w:pPr>
        <w:spacing w:after="160" w:line="276" w:lineRule="auto"/>
      </w:pPr>
    </w:p>
    <w:p w:rsidR="00AC70B5" w:rsidRDefault="005115C2">
      <w:pPr>
        <w:spacing w:after="160" w:line="276" w:lineRule="auto"/>
      </w:pPr>
      <w:r>
        <w:t>Measures of central tendency and spread (mean, median, standard deviation, quartiles, min, max) were calculated for Sales, Profit, Discount, Order Quantity, Shipping Cost, and Unit Price. The median was prioritised over the mean for Profit due to extreme o</w:t>
      </w:r>
      <w:r>
        <w:t>utliers skewing the distribution.</w:t>
      </w:r>
    </w:p>
    <w:p w:rsidR="00AC70B5" w:rsidRDefault="005115C2">
      <w:pPr>
        <w:spacing w:after="160" w:line="276" w:lineRule="auto"/>
      </w:pPr>
      <w:r>
        <w:t>Pearson correlation coefficients were calculated between all continuous numeric variables using CORREL, identifying the strength and direction of linear relationships, scaled from -1 to +1.</w:t>
      </w:r>
    </w:p>
    <w:p w:rsidR="00AC70B5" w:rsidRDefault="005115C2" w:rsidP="00881622">
      <w:pPr>
        <w:spacing w:after="160" w:line="276" w:lineRule="auto"/>
      </w:pPr>
      <w:r>
        <w:t>Simple linear regression was a</w:t>
      </w:r>
      <w:r>
        <w:t xml:space="preserve">pplied via a scatter chart plotting Discount (X) against Profit (Y), with a </w:t>
      </w:r>
      <w:proofErr w:type="spellStart"/>
      <w:r>
        <w:t>trendline</w:t>
      </w:r>
      <w:proofErr w:type="spellEnd"/>
      <w:r>
        <w:t xml:space="preserve"> and R-squared value. A complementary breakeven analysis computes average profit per discount band.</w:t>
      </w:r>
    </w:p>
    <w:p w:rsidR="00AC70B5" w:rsidRDefault="005115C2">
      <w:pPr>
        <w:pStyle w:val="Heading2"/>
        <w:spacing w:before="260" w:after="120"/>
      </w:pPr>
      <w:r>
        <w:rPr>
          <w:b/>
          <w:bCs/>
          <w:color w:val="1F6FB2"/>
          <w:sz w:val="23"/>
          <w:szCs w:val="23"/>
        </w:rPr>
        <w:t>3.3 Assumptions</w:t>
      </w:r>
    </w:p>
    <w:p w:rsidR="00AC70B5" w:rsidRDefault="005115C2">
      <w:pPr>
        <w:pStyle w:val="ListParagraph"/>
        <w:numPr>
          <w:ilvl w:val="0"/>
          <w:numId w:val="2"/>
        </w:numPr>
        <w:spacing w:after="100" w:line="276" w:lineRule="auto"/>
      </w:pPr>
      <w:r>
        <w:t>All monetary values are treated as a single currency; no currency conversion was applied.</w:t>
      </w:r>
    </w:p>
    <w:p w:rsidR="00AC70B5" w:rsidRDefault="005115C2">
      <w:pPr>
        <w:pStyle w:val="ListParagraph"/>
        <w:numPr>
          <w:ilvl w:val="0"/>
          <w:numId w:val="2"/>
        </w:numPr>
        <w:spacing w:after="100" w:line="276" w:lineRule="auto"/>
      </w:pPr>
      <w:r>
        <w:t>Profit values represent net profit after all costs</w:t>
      </w:r>
      <w:r>
        <w:t xml:space="preserve"> including shipping and discount, as provided in the raw data.</w:t>
      </w:r>
    </w:p>
    <w:p w:rsidR="00AC70B5" w:rsidRDefault="005115C2">
      <w:pPr>
        <w:pStyle w:val="ListParagraph"/>
        <w:numPr>
          <w:ilvl w:val="0"/>
          <w:numId w:val="2"/>
        </w:numPr>
        <w:spacing w:after="100" w:line="276" w:lineRule="auto"/>
      </w:pPr>
      <w:r>
        <w:t>Discount values are assumed to be promotional discounts applied at point of sale, not negotiated contracts.</w:t>
      </w:r>
    </w:p>
    <w:p w:rsidR="00AC70B5" w:rsidRDefault="005115C2">
      <w:pPr>
        <w:pStyle w:val="ListParagraph"/>
        <w:numPr>
          <w:ilvl w:val="0"/>
          <w:numId w:val="2"/>
        </w:numPr>
        <w:spacing w:after="100" w:line="276" w:lineRule="auto"/>
      </w:pPr>
      <w:r>
        <w:t xml:space="preserve">Missing </w:t>
      </w:r>
      <w:proofErr w:type="spellStart"/>
      <w:r>
        <w:t>Product_Base_Margin</w:t>
      </w:r>
      <w:proofErr w:type="spellEnd"/>
      <w:r>
        <w:t xml:space="preserve"> values (15 records) are assumed missing at random, making</w:t>
      </w:r>
      <w:r>
        <w:t xml:space="preserve"> category-level imputation appropriate.</w:t>
      </w:r>
    </w:p>
    <w:p w:rsidR="00AC70B5" w:rsidRDefault="005115C2">
      <w:pPr>
        <w:pStyle w:val="ListParagraph"/>
        <w:numPr>
          <w:ilvl w:val="0"/>
          <w:numId w:val="2"/>
        </w:numPr>
        <w:spacing w:after="100" w:line="276" w:lineRule="auto"/>
      </w:pPr>
      <w:r>
        <w:t xml:space="preserve">The linear </w:t>
      </w:r>
      <w:proofErr w:type="spellStart"/>
      <w:r>
        <w:t>trendline</w:t>
      </w:r>
      <w:proofErr w:type="spellEnd"/>
      <w:r>
        <w:t xml:space="preserve"> assumes a linear Discount–Profit relationship; non-linear effects are possible and are addressed separately via the discount-band analysis.</w:t>
      </w:r>
    </w:p>
    <w:p w:rsidR="00AC70B5" w:rsidRDefault="005115C2">
      <w:pPr>
        <w:pStyle w:val="ListParagraph"/>
        <w:numPr>
          <w:ilvl w:val="0"/>
          <w:numId w:val="2"/>
        </w:numPr>
        <w:spacing w:after="100" w:line="276" w:lineRule="auto"/>
      </w:pPr>
      <w:r>
        <w:t>SLA targets (Express Air: 1 day, Regular Air: 3 days, D</w:t>
      </w:r>
      <w:r>
        <w:t>elivery Truck: 5 days) are assumed policy targets, not confirmed from an external source.</w:t>
      </w:r>
    </w:p>
    <w:p w:rsidR="00AC70B5" w:rsidRDefault="00AC70B5">
      <w:pPr>
        <w:spacing w:after="60"/>
      </w:pPr>
    </w:p>
    <w:p w:rsidR="00AC70B5" w:rsidRDefault="005115C2">
      <w:pPr>
        <w:pStyle w:val="Heading2"/>
        <w:spacing w:before="260" w:after="120"/>
      </w:pPr>
      <w:r>
        <w:rPr>
          <w:b/>
          <w:bCs/>
          <w:color w:val="1F6FB2"/>
          <w:sz w:val="23"/>
          <w:szCs w:val="23"/>
        </w:rPr>
        <w:t>3.4 Quality Assurance &amp; Validation</w:t>
      </w:r>
    </w:p>
    <w:p w:rsidR="00AC70B5" w:rsidRDefault="005115C2">
      <w:pPr>
        <w:spacing w:after="160" w:line="276" w:lineRule="auto"/>
      </w:pPr>
      <w:r>
        <w:t>Before publishing, every headline card and chart in the Power BI report was cross-checked against the underlying Working Sheet dat</w:t>
      </w:r>
      <w:r>
        <w:t>a. This audit surfaced three measure-level issues, all since corrected, and one item flagged for follow-up:</w:t>
      </w:r>
    </w:p>
    <w:p w:rsidR="00AC70B5" w:rsidRDefault="005115C2">
      <w:pPr>
        <w:pStyle w:val="ListParagraph"/>
        <w:numPr>
          <w:ilvl w:val="0"/>
          <w:numId w:val="2"/>
        </w:numPr>
        <w:spacing w:after="100" w:line="276" w:lineRule="auto"/>
      </w:pPr>
      <w:r>
        <w:rPr>
          <w:b/>
          <w:bCs/>
        </w:rPr>
        <w:t xml:space="preserve">VIP vs Standard order flag: </w:t>
      </w:r>
      <w:r>
        <w:t xml:space="preserve">the intended rule was </w:t>
      </w:r>
      <w:proofErr w:type="spellStart"/>
      <w:r>
        <w:t>Unit_Price</w:t>
      </w:r>
      <w:proofErr w:type="spellEnd"/>
      <w:r>
        <w:t xml:space="preserve"> &gt; $100 AND Quantity ≥ 10. The Excel formula driving the flag referenced the Profit colu</w:t>
      </w:r>
      <w:r>
        <w:t xml:space="preserve">mn instead of </w:t>
      </w:r>
      <w:proofErr w:type="spellStart"/>
      <w:r>
        <w:t>Unit_Price</w:t>
      </w:r>
      <w:proofErr w:type="spellEnd"/>
      <w:r>
        <w:t xml:space="preserve"> (a column-position error), so the “VIP Order” segment actually represented high-profit, high-quantity orders rather than high-value ones. Corrected in the source formula.</w:t>
      </w:r>
    </w:p>
    <w:p w:rsidR="00AC70B5" w:rsidRDefault="005115C2">
      <w:pPr>
        <w:pStyle w:val="ListParagraph"/>
        <w:numPr>
          <w:ilvl w:val="0"/>
          <w:numId w:val="2"/>
        </w:numPr>
        <w:spacing w:after="100" w:line="276" w:lineRule="auto"/>
      </w:pPr>
      <w:r>
        <w:rPr>
          <w:b/>
          <w:bCs/>
        </w:rPr>
        <w:t xml:space="preserve">Sales YoY %: </w:t>
      </w:r>
      <w:proofErr w:type="gramStart"/>
      <w:r>
        <w:t>the</w:t>
      </w:r>
      <w:proofErr w:type="gramEnd"/>
      <w:r>
        <w:t xml:space="preserve"> Executive Overview KPI card showed +24.91%,</w:t>
      </w:r>
      <w:r>
        <w:t xml:space="preserve"> directly contradicting the Executive Summary’s narrative figure of ‑10.1%. Root cause was a broken time-intelligence measure; replaced with an explicit </w:t>
      </w:r>
      <w:proofErr w:type="gramStart"/>
      <w:r>
        <w:t>ALL(</w:t>
      </w:r>
      <w:proofErr w:type="gramEnd"/>
      <w:r>
        <w:t xml:space="preserve">)/FILTER pattern (Section 4, Discussion) that correctly returns ‑10.13% for 2012 vs 2011, matching </w:t>
      </w:r>
      <w:r>
        <w:t>the narrative.</w:t>
      </w:r>
    </w:p>
    <w:p w:rsidR="00AC70B5" w:rsidRDefault="005115C2">
      <w:pPr>
        <w:pStyle w:val="ListParagraph"/>
        <w:numPr>
          <w:ilvl w:val="0"/>
          <w:numId w:val="2"/>
        </w:numPr>
        <w:spacing w:after="100" w:line="276" w:lineRule="auto"/>
      </w:pPr>
      <w:r>
        <w:rPr>
          <w:b/>
          <w:bCs/>
        </w:rPr>
        <w:t xml:space="preserve">Loss-Making Rows %: </w:t>
      </w:r>
      <w:r>
        <w:t>displayed as 55.00% but did not reconcile with any row- or order-level calculation from the data (true row-level rate is 52.36%, 776 of 1,482 lines). Replaced with an explicit COUNTROWS measure guarded against stray analy</w:t>
      </w:r>
      <w:r>
        <w:t>sis rows at the foot of the Working Sheet range.</w:t>
      </w:r>
    </w:p>
    <w:p w:rsidR="00AC70B5" w:rsidRDefault="005115C2">
      <w:pPr>
        <w:pStyle w:val="ListParagraph"/>
        <w:numPr>
          <w:ilvl w:val="0"/>
          <w:numId w:val="2"/>
        </w:numPr>
        <w:spacing w:after="100" w:line="276" w:lineRule="auto"/>
      </w:pPr>
      <w:r>
        <w:rPr>
          <w:b/>
          <w:bCs/>
        </w:rPr>
        <w:t xml:space="preserve">Regional Profitability </w:t>
      </w:r>
      <w:proofErr w:type="spellStart"/>
      <w:r>
        <w:rPr>
          <w:b/>
          <w:bCs/>
        </w:rPr>
        <w:t>Heatmap</w:t>
      </w:r>
      <w:proofErr w:type="spellEnd"/>
      <w:r>
        <w:rPr>
          <w:b/>
          <w:bCs/>
        </w:rPr>
        <w:t xml:space="preserve">: </w:t>
      </w:r>
      <w:r>
        <w:t xml:space="preserve">on the Profitability page, the </w:t>
      </w:r>
      <w:proofErr w:type="spellStart"/>
      <w:r>
        <w:t>heatmap</w:t>
      </w:r>
      <w:proofErr w:type="spellEnd"/>
      <w:r>
        <w:t xml:space="preserve"> table and the adjacent decomposition tree report different profit-by-region-by-category figures for the same dimensions, most notably fo</w:t>
      </w:r>
      <w:r>
        <w:t xml:space="preserve">r Furniture. The decomposition tree ties to the raw data exactly; the </w:t>
      </w:r>
      <w:proofErr w:type="spellStart"/>
      <w:r>
        <w:t>heatmap</w:t>
      </w:r>
      <w:proofErr w:type="spellEnd"/>
      <w:r>
        <w:t xml:space="preserve"> measure is flagged for further investigation and not yet corrected.</w:t>
      </w:r>
    </w:p>
    <w:p w:rsidR="00AC70B5" w:rsidRDefault="005115C2" w:rsidP="00881622">
      <w:pPr>
        <w:spacing w:after="160" w:line="276" w:lineRule="auto"/>
      </w:pPr>
      <w:r>
        <w:t>Minor rounding drift (under ~4%) was also observed between three KPI cards and their underlying row-level aggr</w:t>
      </w:r>
      <w:r>
        <w:t xml:space="preserve">egates, Average Order Value, Revenue Per Customer, and overall Average Delivery Time. These were reviewed and accepted as </w:t>
      </w:r>
      <w:r>
        <w:rPr>
          <w:i/>
          <w:iCs/>
        </w:rPr>
        <w:t>within margin of error</w:t>
      </w:r>
      <w:r>
        <w:t xml:space="preserve"> rather than logic errors, and are not corrected in this iteration.</w:t>
      </w:r>
    </w:p>
    <w:p w:rsidR="00AC70B5" w:rsidRDefault="005115C2">
      <w:pPr>
        <w:pStyle w:val="Heading1"/>
        <w:pBdr>
          <w:bottom w:val="single" w:sz="6" w:space="4" w:color="1F6FB2"/>
        </w:pBdr>
        <w:spacing w:before="360" w:after="160"/>
      </w:pPr>
      <w:r>
        <w:rPr>
          <w:b/>
          <w:bCs/>
          <w:color w:val="16344E"/>
          <w:sz w:val="26"/>
          <w:szCs w:val="26"/>
        </w:rPr>
        <w:t>4. Results</w:t>
      </w:r>
    </w:p>
    <w:p w:rsidR="00AC70B5" w:rsidRDefault="005115C2">
      <w:pPr>
        <w:pStyle w:val="Heading2"/>
        <w:spacing w:before="260" w:after="120"/>
      </w:pPr>
      <w:r>
        <w:rPr>
          <w:b/>
          <w:bCs/>
          <w:color w:val="1F6FB2"/>
          <w:sz w:val="23"/>
          <w:szCs w:val="23"/>
        </w:rPr>
        <w:t>4.1 Descriptive Statistics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75"/>
        <w:gridCol w:w="1491"/>
        <w:gridCol w:w="1491"/>
        <w:gridCol w:w="1491"/>
        <w:gridCol w:w="1491"/>
        <w:gridCol w:w="1491"/>
      </w:tblGrid>
      <w:tr w:rsidR="00AC70B5">
        <w:tblPrEx>
          <w:tblCellMar>
            <w:top w:w="0" w:type="dxa"/>
            <w:bottom w:w="0" w:type="dxa"/>
          </w:tblCellMar>
        </w:tblPrEx>
        <w:trPr>
          <w:tblHeader/>
        </w:trPr>
        <w:tc>
          <w:tcPr>
            <w:tcW w:w="24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Metric</w:t>
            </w:r>
          </w:p>
        </w:tc>
        <w:tc>
          <w:tcPr>
            <w:tcW w:w="1390" w:type="dxa"/>
            <w:shd w:val="clear" w:color="auto" w:fill="1F6FB2"/>
            <w:tcMar>
              <w:top w:w="100" w:type="dxa"/>
              <w:left w:w="100" w:type="dxa"/>
              <w:bottom w:w="100" w:type="dxa"/>
              <w:right w:w="100" w:type="dxa"/>
            </w:tcMar>
            <w:vAlign w:val="center"/>
          </w:tcPr>
          <w:p w:rsidR="00AC70B5" w:rsidRDefault="005115C2">
            <w:r>
              <w:rPr>
                <w:b/>
                <w:bCs/>
                <w:color w:val="FFFFFF"/>
                <w:sz w:val="18"/>
                <w:szCs w:val="18"/>
              </w:rPr>
              <w:t>Mean</w:t>
            </w:r>
          </w:p>
        </w:tc>
        <w:tc>
          <w:tcPr>
            <w:tcW w:w="1390" w:type="dxa"/>
            <w:shd w:val="clear" w:color="auto" w:fill="1F6FB2"/>
            <w:tcMar>
              <w:top w:w="100" w:type="dxa"/>
              <w:left w:w="100" w:type="dxa"/>
              <w:bottom w:w="100" w:type="dxa"/>
              <w:right w:w="100" w:type="dxa"/>
            </w:tcMar>
            <w:vAlign w:val="center"/>
          </w:tcPr>
          <w:p w:rsidR="00AC70B5" w:rsidRDefault="005115C2">
            <w:r>
              <w:rPr>
                <w:b/>
                <w:bCs/>
                <w:color w:val="FFFFFF"/>
                <w:sz w:val="18"/>
                <w:szCs w:val="18"/>
              </w:rPr>
              <w:t>Median</w:t>
            </w:r>
          </w:p>
        </w:tc>
        <w:tc>
          <w:tcPr>
            <w:tcW w:w="1390" w:type="dxa"/>
            <w:shd w:val="clear" w:color="auto" w:fill="1F6FB2"/>
            <w:tcMar>
              <w:top w:w="100" w:type="dxa"/>
              <w:left w:w="100" w:type="dxa"/>
              <w:bottom w:w="100" w:type="dxa"/>
              <w:right w:w="100" w:type="dxa"/>
            </w:tcMar>
            <w:vAlign w:val="center"/>
          </w:tcPr>
          <w:p w:rsidR="00AC70B5" w:rsidRDefault="005115C2">
            <w:proofErr w:type="spellStart"/>
            <w:r>
              <w:rPr>
                <w:b/>
                <w:bCs/>
                <w:color w:val="FFFFFF"/>
                <w:sz w:val="18"/>
                <w:szCs w:val="18"/>
              </w:rPr>
              <w:t>Std</w:t>
            </w:r>
            <w:proofErr w:type="spellEnd"/>
            <w:r>
              <w:rPr>
                <w:b/>
                <w:bCs/>
                <w:color w:val="FFFFFF"/>
                <w:sz w:val="18"/>
                <w:szCs w:val="18"/>
              </w:rPr>
              <w:t xml:space="preserve"> Dev</w:t>
            </w:r>
          </w:p>
        </w:tc>
        <w:tc>
          <w:tcPr>
            <w:tcW w:w="1390" w:type="dxa"/>
            <w:shd w:val="clear" w:color="auto" w:fill="1F6FB2"/>
            <w:tcMar>
              <w:top w:w="100" w:type="dxa"/>
              <w:left w:w="100" w:type="dxa"/>
              <w:bottom w:w="100" w:type="dxa"/>
              <w:right w:w="100" w:type="dxa"/>
            </w:tcMar>
            <w:vAlign w:val="center"/>
          </w:tcPr>
          <w:p w:rsidR="00AC70B5" w:rsidRDefault="005115C2">
            <w:r>
              <w:rPr>
                <w:b/>
                <w:bCs/>
                <w:color w:val="FFFFFF"/>
                <w:sz w:val="18"/>
                <w:szCs w:val="18"/>
              </w:rPr>
              <w:t>Min</w:t>
            </w:r>
          </w:p>
        </w:tc>
        <w:tc>
          <w:tcPr>
            <w:tcW w:w="1390" w:type="dxa"/>
            <w:shd w:val="clear" w:color="auto" w:fill="1F6FB2"/>
            <w:tcMar>
              <w:top w:w="100" w:type="dxa"/>
              <w:left w:w="100" w:type="dxa"/>
              <w:bottom w:w="100" w:type="dxa"/>
              <w:right w:w="100" w:type="dxa"/>
            </w:tcMar>
            <w:vAlign w:val="center"/>
          </w:tcPr>
          <w:p w:rsidR="00AC70B5" w:rsidRDefault="005115C2">
            <w:r>
              <w:rPr>
                <w:b/>
                <w:bCs/>
                <w:color w:val="FFFFFF"/>
                <w:sz w:val="18"/>
                <w:szCs w:val="18"/>
              </w:rPr>
              <w:t>Max</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r>
              <w:rPr>
                <w:sz w:val="18"/>
                <w:szCs w:val="18"/>
              </w:rPr>
              <w:t>Sales ($)</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1,776</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448</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3,558</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2</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45,924</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r>
              <w:rPr>
                <w:sz w:val="18"/>
                <w:szCs w:val="18"/>
              </w:rPr>
              <w:t>Profit ($)</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194</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-3</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1,103</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-4,266</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14,440</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r>
              <w:rPr>
                <w:sz w:val="18"/>
                <w:szCs w:val="18"/>
              </w:rPr>
              <w:t>Discount (%)</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5%</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5%</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3%</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0%</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25%</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r>
              <w:rPr>
                <w:sz w:val="18"/>
                <w:szCs w:val="18"/>
              </w:rPr>
              <w:t>Order Quantity</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25</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25</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14</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1</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50</w:t>
            </w:r>
          </w:p>
        </w:tc>
      </w:tr>
      <w:tr w:rsidR="00AC70B5">
        <w:tblPrEx>
          <w:tblCellMar>
            <w:top w:w="0" w:type="dxa"/>
            <w:bottom w:w="0" w:type="dxa"/>
          </w:tblCellMar>
        </w:tblPrEx>
        <w:tc>
          <w:tcPr>
            <w:tcW w:w="2400" w:type="dxa"/>
            <w:shd w:val="clear" w:color="auto" w:fill="FFFFFF"/>
            <w:tcMar>
              <w:top w:w="90" w:type="dxa"/>
              <w:left w:w="100" w:type="dxa"/>
              <w:bottom w:w="90" w:type="dxa"/>
              <w:right w:w="100" w:type="dxa"/>
            </w:tcMar>
            <w:vAlign w:val="center"/>
          </w:tcPr>
          <w:p w:rsidR="00AC70B5" w:rsidRDefault="005115C2">
            <w:r>
              <w:rPr>
                <w:sz w:val="18"/>
                <w:szCs w:val="18"/>
              </w:rPr>
              <w:t>Shipping Cost ($)</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12.80</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5.99</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17.01</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0.49</w:t>
            </w:r>
          </w:p>
        </w:tc>
        <w:tc>
          <w:tcPr>
            <w:tcW w:w="1390" w:type="dxa"/>
            <w:shd w:val="clear" w:color="auto" w:fill="FFFFFF"/>
            <w:tcMar>
              <w:top w:w="90" w:type="dxa"/>
              <w:left w:w="100" w:type="dxa"/>
              <w:bottom w:w="90" w:type="dxa"/>
              <w:right w:w="100" w:type="dxa"/>
            </w:tcMar>
            <w:vAlign w:val="center"/>
          </w:tcPr>
          <w:p w:rsidR="00AC70B5" w:rsidRDefault="005115C2">
            <w:r>
              <w:rPr>
                <w:sz w:val="18"/>
                <w:szCs w:val="18"/>
              </w:rPr>
              <w:t>126.00</w:t>
            </w:r>
          </w:p>
        </w:tc>
      </w:tr>
      <w:tr w:rsidR="00AC70B5">
        <w:tblPrEx>
          <w:tblCellMar>
            <w:top w:w="0" w:type="dxa"/>
            <w:bottom w:w="0" w:type="dxa"/>
          </w:tblCellMar>
        </w:tblPrEx>
        <w:tc>
          <w:tcPr>
            <w:tcW w:w="2400" w:type="dxa"/>
            <w:shd w:val="clear" w:color="auto" w:fill="F7FAFD"/>
            <w:tcMar>
              <w:top w:w="90" w:type="dxa"/>
              <w:left w:w="100" w:type="dxa"/>
              <w:bottom w:w="90" w:type="dxa"/>
              <w:right w:w="100" w:type="dxa"/>
            </w:tcMar>
            <w:vAlign w:val="center"/>
          </w:tcPr>
          <w:p w:rsidR="00AC70B5" w:rsidRDefault="005115C2">
            <w:r>
              <w:rPr>
                <w:sz w:val="18"/>
                <w:szCs w:val="18"/>
              </w:rPr>
              <w:t>Unit Price ($)</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84.27</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20.99</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252.78</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1.26</w:t>
            </w:r>
          </w:p>
        </w:tc>
        <w:tc>
          <w:tcPr>
            <w:tcW w:w="1390" w:type="dxa"/>
            <w:shd w:val="clear" w:color="auto" w:fill="F7FAFD"/>
            <w:tcMar>
              <w:top w:w="90" w:type="dxa"/>
              <w:left w:w="100" w:type="dxa"/>
              <w:bottom w:w="90" w:type="dxa"/>
              <w:right w:w="100" w:type="dxa"/>
            </w:tcMar>
            <w:vAlign w:val="center"/>
          </w:tcPr>
          <w:p w:rsidR="00AC70B5" w:rsidRDefault="005115C2">
            <w:r>
              <w:rPr>
                <w:sz w:val="18"/>
                <w:szCs w:val="18"/>
              </w:rPr>
              <w:t>6,783</w:t>
            </w:r>
          </w:p>
        </w:tc>
      </w:tr>
    </w:tbl>
    <w:p w:rsidR="00AC70B5" w:rsidRDefault="00AC70B5">
      <w:pPr>
        <w:spacing w:after="12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5115C2">
            <w:pPr>
              <w:spacing w:after="60"/>
            </w:pPr>
            <w:r>
              <w:rPr>
                <w:b/>
                <w:bCs/>
                <w:color w:val="16344E"/>
                <w:sz w:val="20"/>
                <w:szCs w:val="20"/>
              </w:rPr>
              <w:t>Key Finding</w:t>
            </w:r>
          </w:p>
          <w:p w:rsidR="00AC70B5" w:rsidRDefault="005115C2">
            <w:pPr>
              <w:spacing w:line="264" w:lineRule="auto"/>
            </w:pPr>
            <w:r>
              <w:rPr>
                <w:color w:val="222222"/>
                <w:sz w:val="20"/>
                <w:szCs w:val="20"/>
              </w:rPr>
              <w:lastRenderedPageBreak/>
              <w:t>The median profit across all 1,482 order lines is -$2.98, meaning the majority of individual order lines are unprofitable. Profitability is driven by a relatively small number of high-value orders, a critical insight that aggregate revenue figures complete</w:t>
            </w:r>
            <w:r>
              <w:rPr>
                <w:color w:val="222222"/>
                <w:sz w:val="20"/>
                <w:szCs w:val="20"/>
              </w:rPr>
              <w:t>ly hide.</w:t>
            </w:r>
          </w:p>
        </w:tc>
      </w:tr>
    </w:tbl>
    <w:p w:rsidR="00AC70B5" w:rsidRDefault="00AC70B5">
      <w:pPr>
        <w:spacing w:after="120"/>
      </w:pPr>
    </w:p>
    <w:p w:rsidR="00AC70B5" w:rsidRDefault="005115C2">
      <w:pPr>
        <w:pStyle w:val="Heading2"/>
        <w:spacing w:before="260" w:after="120"/>
      </w:pPr>
      <w:r>
        <w:rPr>
          <w:b/>
          <w:bCs/>
          <w:color w:val="1F6FB2"/>
          <w:sz w:val="23"/>
          <w:szCs w:val="23"/>
        </w:rPr>
        <w:t>Trends and Patterns</w:t>
      </w:r>
    </w:p>
    <w:p w:rsidR="00AC70B5" w:rsidRDefault="005115C2">
      <w:pPr>
        <w:spacing w:after="160" w:line="276" w:lineRule="auto"/>
      </w:pPr>
      <w:r>
        <w:rPr>
          <w:b/>
          <w:bCs/>
        </w:rPr>
        <w:t xml:space="preserve">Profit distribution is heavily skewed. </w:t>
      </w:r>
      <w:r>
        <w:t xml:space="preserve">The mean profit of $194 is far above the median of -$3. This large gap signals extreme right skew: a small number of very profitable orders inflate the average, masking that more than half of all transactions lose money. The first-quartile profit is -$90, </w:t>
      </w:r>
      <w:r>
        <w:t>confirming at least 25% of orders are loss-making before any outliers are considered.</w:t>
      </w:r>
    </w:p>
    <w:p w:rsidR="00AC70B5" w:rsidRDefault="005115C2">
      <w:pPr>
        <w:spacing w:after="160" w:line="276" w:lineRule="auto"/>
      </w:pPr>
      <w:r>
        <w:rPr>
          <w:b/>
          <w:bCs/>
        </w:rPr>
        <w:t xml:space="preserve">Technology dominates both revenue and profit. </w:t>
      </w:r>
      <w:r>
        <w:t>Technology generated $1,016,245 in sales and $162,882 in profit, 61.5% of total net profit from just 38.6% of total sales, a 16% margin. Furniture produced $923,674 in sales but only $25,055 in profit, a margin of 2.7%: significant revenue with very little</w:t>
      </w:r>
      <w:r>
        <w:t xml:space="preserve"> bottom-line contribution.</w:t>
      </w:r>
    </w:p>
    <w:p w:rsidR="00AC70B5" w:rsidRDefault="005115C2">
      <w:pPr>
        <w:spacing w:after="160" w:line="276" w:lineRule="auto"/>
      </w:pPr>
      <w:r>
        <w:rPr>
          <w:b/>
          <w:bCs/>
        </w:rPr>
        <w:t xml:space="preserve">Sales are concentrated in a small number of states. </w:t>
      </w:r>
      <w:r>
        <w:t>California alone accounts for $216,368 (8.2% of total sales), followed by Florida at $185,152 and New York at $164,906. The top 3 states together account for over 21% of all rev</w:t>
      </w:r>
      <w:r>
        <w:t>enue, a geographic concentration risk.</w:t>
      </w:r>
    </w:p>
    <w:p w:rsidR="00AC70B5" w:rsidRDefault="005115C2">
      <w:pPr>
        <w:spacing w:after="160" w:line="276" w:lineRule="auto"/>
      </w:pPr>
      <w:r>
        <w:rPr>
          <w:b/>
          <w:bCs/>
        </w:rPr>
        <w:t xml:space="preserve">Discount values cluster at policy-set intervals. </w:t>
      </w:r>
      <w:r>
        <w:t xml:space="preserve">Discounts appear at 13 specific levels (0–11%, then 25%) rather than a continuous spread, confirming a policy-driven rather than negotiated structure. The 25% level is </w:t>
      </w:r>
      <w:r>
        <w:t>a clear outlier from the otherwise incremental scale, suggesting a separate promotional tier.</w:t>
      </w:r>
    </w:p>
    <w:p w:rsidR="00AC70B5" w:rsidRDefault="005115C2">
      <w:pPr>
        <w:spacing w:after="160" w:line="276" w:lineRule="auto"/>
      </w:pPr>
      <w:r>
        <w:rPr>
          <w:b/>
          <w:bCs/>
        </w:rPr>
        <w:t xml:space="preserve">Seasonal peak in December. </w:t>
      </w:r>
      <w:r>
        <w:t>December 2009 was the highest-revenue month in the dataset at $125,267, consistent with typical Q4 retail seasonality. The lowest month</w:t>
      </w:r>
      <w:r>
        <w:t xml:space="preserve"> was July 2010 at $16,594, under 14% of the peak month's revenue.</w:t>
      </w:r>
    </w:p>
    <w:p w:rsidR="00AC70B5" w:rsidRDefault="005115C2">
      <w:pPr>
        <w:spacing w:after="160" w:line="276" w:lineRule="auto"/>
      </w:pPr>
      <w:r>
        <w:rPr>
          <w:b/>
          <w:bCs/>
        </w:rPr>
        <w:t xml:space="preserve">Corporate is the most valuable customer segment. </w:t>
      </w:r>
      <w:r>
        <w:t>Corporate generated $954,562 in sales and $108,261 in profit, the highest on both metrics. Consumer had the lowest sales ($503,082) and profi</w:t>
      </w:r>
      <w:r>
        <w:t>t ($54,398).</w:t>
      </w:r>
    </w:p>
    <w:p w:rsidR="00AC70B5" w:rsidRDefault="005115C2">
      <w:pPr>
        <w:spacing w:after="160" w:line="276" w:lineRule="auto"/>
      </w:pPr>
      <w:r>
        <w:rPr>
          <w:b/>
          <w:bCs/>
        </w:rPr>
        <w:t xml:space="preserve">38 statistical outliers detected. </w:t>
      </w:r>
      <w:r>
        <w:t>Using a Z-score threshold of 3, 38 orders (≈2.6% of all orders) were flagged as Sales outliers, likely accounting for a disproportionate share of total revenue.</w:t>
      </w:r>
    </w:p>
    <w:p w:rsidR="00AC70B5" w:rsidRDefault="00AC70B5">
      <w:pPr>
        <w:spacing w:after="60"/>
      </w:pPr>
    </w:p>
    <w:p w:rsidR="00AC70B5" w:rsidRDefault="005115C2">
      <w:pPr>
        <w:pStyle w:val="Heading2"/>
        <w:spacing w:before="260" w:after="120"/>
      </w:pPr>
      <w:r>
        <w:rPr>
          <w:b/>
          <w:bCs/>
          <w:color w:val="1F6FB2"/>
          <w:sz w:val="23"/>
          <w:szCs w:val="23"/>
        </w:rPr>
        <w:t>Skewness Analysis</w:t>
      </w:r>
    </w:p>
    <w:p w:rsidR="00AC70B5" w:rsidRDefault="005115C2">
      <w:pPr>
        <w:spacing w:after="160" w:line="276" w:lineRule="auto"/>
      </w:pPr>
      <w:r>
        <w:t>Skewness measures distributio</w:t>
      </w:r>
      <w:r>
        <w:t>nal asymmetry: 0 is symmetric, positive (right skew) means a small number of high values pull the mean above the median. As a rule of thumb, |skew| under 0.5 is approximately symmetric, 0.5–1.0 is moderate, and above 1.0 is strong. Values were computed wit</w:t>
      </w:r>
      <w:r>
        <w:t xml:space="preserve">h Excel's </w:t>
      </w:r>
      <w:proofErr w:type="gramStart"/>
      <w:r>
        <w:t>SKEW(</w:t>
      </w:r>
      <w:proofErr w:type="gramEnd"/>
      <w:r>
        <w:t>) function on the Working Sheet.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38"/>
        <w:gridCol w:w="1341"/>
        <w:gridCol w:w="6651"/>
      </w:tblGrid>
      <w:tr w:rsidR="00AC70B5">
        <w:tblPrEx>
          <w:tblCellMar>
            <w:top w:w="0" w:type="dxa"/>
            <w:bottom w:w="0" w:type="dxa"/>
          </w:tblCellMar>
        </w:tblPrEx>
        <w:trPr>
          <w:tblHeader/>
        </w:trPr>
        <w:tc>
          <w:tcPr>
            <w:tcW w:w="19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Variable</w:t>
            </w:r>
          </w:p>
        </w:tc>
        <w:tc>
          <w:tcPr>
            <w:tcW w:w="1250" w:type="dxa"/>
            <w:shd w:val="clear" w:color="auto" w:fill="1F6FB2"/>
            <w:tcMar>
              <w:top w:w="100" w:type="dxa"/>
              <w:left w:w="100" w:type="dxa"/>
              <w:bottom w:w="100" w:type="dxa"/>
              <w:right w:w="100" w:type="dxa"/>
            </w:tcMar>
            <w:vAlign w:val="center"/>
          </w:tcPr>
          <w:p w:rsidR="00AC70B5" w:rsidRDefault="005115C2">
            <w:r>
              <w:rPr>
                <w:b/>
                <w:bCs/>
                <w:color w:val="FFFFFF"/>
                <w:sz w:val="18"/>
                <w:szCs w:val="18"/>
              </w:rPr>
              <w:t>Skewness</w:t>
            </w:r>
          </w:p>
        </w:tc>
        <w:tc>
          <w:tcPr>
            <w:tcW w:w="62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Interpretation</w:t>
            </w:r>
          </w:p>
        </w:tc>
      </w:tr>
      <w:tr w:rsidR="00AC70B5">
        <w:tblPrEx>
          <w:tblCellMar>
            <w:top w:w="0" w:type="dxa"/>
            <w:bottom w:w="0" w:type="dxa"/>
          </w:tblCellMar>
        </w:tblPrEx>
        <w:tc>
          <w:tcPr>
            <w:tcW w:w="1900" w:type="dxa"/>
            <w:shd w:val="clear" w:color="auto" w:fill="FFFFFF"/>
            <w:tcMar>
              <w:top w:w="90" w:type="dxa"/>
              <w:left w:w="100" w:type="dxa"/>
              <w:bottom w:w="90" w:type="dxa"/>
              <w:right w:w="100" w:type="dxa"/>
            </w:tcMar>
            <w:vAlign w:val="center"/>
          </w:tcPr>
          <w:p w:rsidR="00AC70B5" w:rsidRDefault="005115C2">
            <w:r>
              <w:rPr>
                <w:sz w:val="18"/>
                <w:szCs w:val="18"/>
              </w:rPr>
              <w:t>Sales</w:t>
            </w:r>
          </w:p>
        </w:tc>
        <w:tc>
          <w:tcPr>
            <w:tcW w:w="1250" w:type="dxa"/>
            <w:shd w:val="clear" w:color="auto" w:fill="FFFFFF"/>
            <w:tcMar>
              <w:top w:w="90" w:type="dxa"/>
              <w:left w:w="100" w:type="dxa"/>
              <w:bottom w:w="90" w:type="dxa"/>
              <w:right w:w="100" w:type="dxa"/>
            </w:tcMar>
            <w:vAlign w:val="center"/>
          </w:tcPr>
          <w:p w:rsidR="00AC70B5" w:rsidRDefault="005115C2">
            <w:r>
              <w:rPr>
                <w:sz w:val="18"/>
                <w:szCs w:val="18"/>
              </w:rPr>
              <w:t>4.41</w:t>
            </w:r>
          </w:p>
        </w:tc>
        <w:tc>
          <w:tcPr>
            <w:tcW w:w="6200" w:type="dxa"/>
            <w:shd w:val="clear" w:color="auto" w:fill="FFFFFF"/>
            <w:tcMar>
              <w:top w:w="90" w:type="dxa"/>
              <w:left w:w="100" w:type="dxa"/>
              <w:bottom w:w="90" w:type="dxa"/>
              <w:right w:w="100" w:type="dxa"/>
            </w:tcMar>
            <w:vAlign w:val="center"/>
          </w:tcPr>
          <w:p w:rsidR="00AC70B5" w:rsidRDefault="005115C2">
            <w:r>
              <w:rPr>
                <w:sz w:val="18"/>
                <w:szCs w:val="18"/>
              </w:rPr>
              <w:t>Strongly right-skewed, a small number of large transactions pull the mean ($1,776) well above the median ($448).</w:t>
            </w:r>
          </w:p>
        </w:tc>
      </w:tr>
      <w:tr w:rsidR="00AC70B5">
        <w:tblPrEx>
          <w:tblCellMar>
            <w:top w:w="0" w:type="dxa"/>
            <w:bottom w:w="0" w:type="dxa"/>
          </w:tblCellMar>
        </w:tblPrEx>
        <w:tc>
          <w:tcPr>
            <w:tcW w:w="1900" w:type="dxa"/>
            <w:shd w:val="clear" w:color="auto" w:fill="F7FAFD"/>
            <w:tcMar>
              <w:top w:w="90" w:type="dxa"/>
              <w:left w:w="100" w:type="dxa"/>
              <w:bottom w:w="90" w:type="dxa"/>
              <w:right w:w="100" w:type="dxa"/>
            </w:tcMar>
            <w:vAlign w:val="center"/>
          </w:tcPr>
          <w:p w:rsidR="00AC70B5" w:rsidRDefault="005115C2">
            <w:r>
              <w:rPr>
                <w:sz w:val="18"/>
                <w:szCs w:val="18"/>
              </w:rPr>
              <w:t>Profit</w:t>
            </w:r>
          </w:p>
        </w:tc>
        <w:tc>
          <w:tcPr>
            <w:tcW w:w="1250" w:type="dxa"/>
            <w:shd w:val="clear" w:color="auto" w:fill="F7FAFD"/>
            <w:tcMar>
              <w:top w:w="90" w:type="dxa"/>
              <w:left w:w="100" w:type="dxa"/>
              <w:bottom w:w="90" w:type="dxa"/>
              <w:right w:w="100" w:type="dxa"/>
            </w:tcMar>
            <w:vAlign w:val="center"/>
          </w:tcPr>
          <w:p w:rsidR="00AC70B5" w:rsidRDefault="005115C2">
            <w:r>
              <w:rPr>
                <w:sz w:val="18"/>
                <w:szCs w:val="18"/>
              </w:rPr>
              <w:t>5.21</w:t>
            </w:r>
          </w:p>
        </w:tc>
        <w:tc>
          <w:tcPr>
            <w:tcW w:w="6200" w:type="dxa"/>
            <w:shd w:val="clear" w:color="auto" w:fill="F7FAFD"/>
            <w:tcMar>
              <w:top w:w="90" w:type="dxa"/>
              <w:left w:w="100" w:type="dxa"/>
              <w:bottom w:w="90" w:type="dxa"/>
              <w:right w:w="100" w:type="dxa"/>
            </w:tcMar>
            <w:vAlign w:val="center"/>
          </w:tcPr>
          <w:p w:rsidR="00AC70B5" w:rsidRDefault="005115C2">
            <w:r>
              <w:rPr>
                <w:sz w:val="18"/>
                <w:szCs w:val="18"/>
              </w:rPr>
              <w:t>Most heavily skewed variable, median is -$3, meaning over half of order lines individually lose money, while a cluster of highly profitable Technology orders drives the mean to +$194.</w:t>
            </w:r>
          </w:p>
        </w:tc>
      </w:tr>
      <w:tr w:rsidR="00AC70B5">
        <w:tblPrEx>
          <w:tblCellMar>
            <w:top w:w="0" w:type="dxa"/>
            <w:bottom w:w="0" w:type="dxa"/>
          </w:tblCellMar>
        </w:tblPrEx>
        <w:tc>
          <w:tcPr>
            <w:tcW w:w="1900" w:type="dxa"/>
            <w:shd w:val="clear" w:color="auto" w:fill="FFFFFF"/>
            <w:tcMar>
              <w:top w:w="90" w:type="dxa"/>
              <w:left w:w="100" w:type="dxa"/>
              <w:bottom w:w="90" w:type="dxa"/>
              <w:right w:w="100" w:type="dxa"/>
            </w:tcMar>
            <w:vAlign w:val="center"/>
          </w:tcPr>
          <w:p w:rsidR="00AC70B5" w:rsidRDefault="005115C2">
            <w:r>
              <w:rPr>
                <w:sz w:val="18"/>
                <w:szCs w:val="18"/>
              </w:rPr>
              <w:t>Unit Price</w:t>
            </w:r>
          </w:p>
        </w:tc>
        <w:tc>
          <w:tcPr>
            <w:tcW w:w="1250" w:type="dxa"/>
            <w:shd w:val="clear" w:color="auto" w:fill="FFFFFF"/>
            <w:tcMar>
              <w:top w:w="90" w:type="dxa"/>
              <w:left w:w="100" w:type="dxa"/>
              <w:bottom w:w="90" w:type="dxa"/>
              <w:right w:w="100" w:type="dxa"/>
            </w:tcMar>
            <w:vAlign w:val="center"/>
          </w:tcPr>
          <w:p w:rsidR="00AC70B5" w:rsidRDefault="005115C2">
            <w:r>
              <w:rPr>
                <w:sz w:val="18"/>
                <w:szCs w:val="18"/>
              </w:rPr>
              <w:t>15.97</w:t>
            </w:r>
          </w:p>
        </w:tc>
        <w:tc>
          <w:tcPr>
            <w:tcW w:w="6200" w:type="dxa"/>
            <w:shd w:val="clear" w:color="auto" w:fill="FFFFFF"/>
            <w:tcMar>
              <w:top w:w="90" w:type="dxa"/>
              <w:left w:w="100" w:type="dxa"/>
              <w:bottom w:w="90" w:type="dxa"/>
              <w:right w:w="100" w:type="dxa"/>
            </w:tcMar>
            <w:vAlign w:val="center"/>
          </w:tcPr>
          <w:p w:rsidR="00AC70B5" w:rsidRDefault="005115C2">
            <w:r>
              <w:rPr>
                <w:sz w:val="18"/>
                <w:szCs w:val="18"/>
              </w:rPr>
              <w:t>Extremely right-skewed, the highest value in the dataset, the catalogue is dominated by low/mid-price items with a handful of premium Technology products reaching $6,783.</w:t>
            </w:r>
          </w:p>
        </w:tc>
      </w:tr>
      <w:tr w:rsidR="00AC70B5">
        <w:tblPrEx>
          <w:tblCellMar>
            <w:top w:w="0" w:type="dxa"/>
            <w:bottom w:w="0" w:type="dxa"/>
          </w:tblCellMar>
        </w:tblPrEx>
        <w:tc>
          <w:tcPr>
            <w:tcW w:w="1900" w:type="dxa"/>
            <w:shd w:val="clear" w:color="auto" w:fill="F7FAFD"/>
            <w:tcMar>
              <w:top w:w="90" w:type="dxa"/>
              <w:left w:w="100" w:type="dxa"/>
              <w:bottom w:w="90" w:type="dxa"/>
              <w:right w:w="100" w:type="dxa"/>
            </w:tcMar>
            <w:vAlign w:val="center"/>
          </w:tcPr>
          <w:p w:rsidR="00AC70B5" w:rsidRDefault="005115C2">
            <w:r>
              <w:rPr>
                <w:sz w:val="18"/>
                <w:szCs w:val="18"/>
              </w:rPr>
              <w:lastRenderedPageBreak/>
              <w:t>Shipping Cost</w:t>
            </w:r>
          </w:p>
        </w:tc>
        <w:tc>
          <w:tcPr>
            <w:tcW w:w="1250" w:type="dxa"/>
            <w:shd w:val="clear" w:color="auto" w:fill="F7FAFD"/>
            <w:tcMar>
              <w:top w:w="90" w:type="dxa"/>
              <w:left w:w="100" w:type="dxa"/>
              <w:bottom w:w="90" w:type="dxa"/>
              <w:right w:w="100" w:type="dxa"/>
            </w:tcMar>
            <w:vAlign w:val="center"/>
          </w:tcPr>
          <w:p w:rsidR="00AC70B5" w:rsidRDefault="005115C2">
            <w:r>
              <w:rPr>
                <w:sz w:val="18"/>
                <w:szCs w:val="18"/>
              </w:rPr>
              <w:t>2.40</w:t>
            </w:r>
          </w:p>
        </w:tc>
        <w:tc>
          <w:tcPr>
            <w:tcW w:w="6200" w:type="dxa"/>
            <w:shd w:val="clear" w:color="auto" w:fill="F7FAFD"/>
            <w:tcMar>
              <w:top w:w="90" w:type="dxa"/>
              <w:left w:w="100" w:type="dxa"/>
              <w:bottom w:w="90" w:type="dxa"/>
              <w:right w:w="100" w:type="dxa"/>
            </w:tcMar>
            <w:vAlign w:val="center"/>
          </w:tcPr>
          <w:p w:rsidR="00AC70B5" w:rsidRDefault="005115C2">
            <w:r>
              <w:rPr>
                <w:sz w:val="18"/>
                <w:szCs w:val="18"/>
              </w:rPr>
              <w:t>Moderately right-skewed, most orders have low shipping cost (median $5.99), but Delivery Truck orders can reach $126.</w:t>
            </w:r>
          </w:p>
        </w:tc>
      </w:tr>
      <w:tr w:rsidR="00AC70B5">
        <w:tblPrEx>
          <w:tblCellMar>
            <w:top w:w="0" w:type="dxa"/>
            <w:bottom w:w="0" w:type="dxa"/>
          </w:tblCellMar>
        </w:tblPrEx>
        <w:tc>
          <w:tcPr>
            <w:tcW w:w="1900" w:type="dxa"/>
            <w:shd w:val="clear" w:color="auto" w:fill="FFFFFF"/>
            <w:tcMar>
              <w:top w:w="90" w:type="dxa"/>
              <w:left w:w="100" w:type="dxa"/>
              <w:bottom w:w="90" w:type="dxa"/>
              <w:right w:w="100" w:type="dxa"/>
            </w:tcMar>
            <w:vAlign w:val="center"/>
          </w:tcPr>
          <w:p w:rsidR="00AC70B5" w:rsidRDefault="005115C2">
            <w:r>
              <w:rPr>
                <w:sz w:val="18"/>
                <w:szCs w:val="18"/>
              </w:rPr>
              <w:t>Order Quantity</w:t>
            </w:r>
          </w:p>
        </w:tc>
        <w:tc>
          <w:tcPr>
            <w:tcW w:w="1250" w:type="dxa"/>
            <w:shd w:val="clear" w:color="auto" w:fill="FFFFFF"/>
            <w:tcMar>
              <w:top w:w="90" w:type="dxa"/>
              <w:left w:w="100" w:type="dxa"/>
              <w:bottom w:w="90" w:type="dxa"/>
              <w:right w:w="100" w:type="dxa"/>
            </w:tcMar>
            <w:vAlign w:val="center"/>
          </w:tcPr>
          <w:p w:rsidR="00AC70B5" w:rsidRDefault="005115C2">
            <w:r>
              <w:rPr>
                <w:sz w:val="18"/>
                <w:szCs w:val="18"/>
              </w:rPr>
              <w:t>0.02</w:t>
            </w:r>
          </w:p>
        </w:tc>
        <w:tc>
          <w:tcPr>
            <w:tcW w:w="6200" w:type="dxa"/>
            <w:shd w:val="clear" w:color="auto" w:fill="FFFFFF"/>
            <w:tcMar>
              <w:top w:w="90" w:type="dxa"/>
              <w:left w:w="100" w:type="dxa"/>
              <w:bottom w:w="90" w:type="dxa"/>
              <w:right w:w="100" w:type="dxa"/>
            </w:tcMar>
            <w:vAlign w:val="center"/>
          </w:tcPr>
          <w:p w:rsidR="00AC70B5" w:rsidRDefault="005115C2">
            <w:r>
              <w:rPr>
                <w:sz w:val="18"/>
                <w:szCs w:val="18"/>
              </w:rPr>
              <w:t>Approximately symmetric, mean (25.1) and median (25) are virtually identical.</w:t>
            </w:r>
          </w:p>
        </w:tc>
      </w:tr>
      <w:tr w:rsidR="00AC70B5">
        <w:tblPrEx>
          <w:tblCellMar>
            <w:top w:w="0" w:type="dxa"/>
            <w:bottom w:w="0" w:type="dxa"/>
          </w:tblCellMar>
        </w:tblPrEx>
        <w:tc>
          <w:tcPr>
            <w:tcW w:w="1900" w:type="dxa"/>
            <w:shd w:val="clear" w:color="auto" w:fill="F7FAFD"/>
            <w:tcMar>
              <w:top w:w="90" w:type="dxa"/>
              <w:left w:w="100" w:type="dxa"/>
              <w:bottom w:w="90" w:type="dxa"/>
              <w:right w:w="100" w:type="dxa"/>
            </w:tcMar>
            <w:vAlign w:val="center"/>
          </w:tcPr>
          <w:p w:rsidR="00AC70B5" w:rsidRDefault="005115C2">
            <w:r>
              <w:rPr>
                <w:sz w:val="18"/>
                <w:szCs w:val="18"/>
              </w:rPr>
              <w:t>Discount</w:t>
            </w:r>
          </w:p>
        </w:tc>
        <w:tc>
          <w:tcPr>
            <w:tcW w:w="1250" w:type="dxa"/>
            <w:shd w:val="clear" w:color="auto" w:fill="F7FAFD"/>
            <w:tcMar>
              <w:top w:w="90" w:type="dxa"/>
              <w:left w:w="100" w:type="dxa"/>
              <w:bottom w:w="90" w:type="dxa"/>
              <w:right w:w="100" w:type="dxa"/>
            </w:tcMar>
            <w:vAlign w:val="center"/>
          </w:tcPr>
          <w:p w:rsidR="00AC70B5" w:rsidRDefault="005115C2">
            <w:r>
              <w:rPr>
                <w:sz w:val="18"/>
                <w:szCs w:val="18"/>
              </w:rPr>
              <w:t>0.18</w:t>
            </w:r>
          </w:p>
        </w:tc>
        <w:tc>
          <w:tcPr>
            <w:tcW w:w="6200" w:type="dxa"/>
            <w:shd w:val="clear" w:color="auto" w:fill="F7FAFD"/>
            <w:tcMar>
              <w:top w:w="90" w:type="dxa"/>
              <w:left w:w="100" w:type="dxa"/>
              <w:bottom w:w="90" w:type="dxa"/>
              <w:right w:w="100" w:type="dxa"/>
            </w:tcMar>
            <w:vAlign w:val="center"/>
          </w:tcPr>
          <w:p w:rsidR="00AC70B5" w:rsidRDefault="005115C2">
            <w:r>
              <w:rPr>
                <w:sz w:val="18"/>
                <w:szCs w:val="18"/>
              </w:rPr>
              <w:t>Approximately symmetric, consistent with a policy-driven, evenly-tiered discount structure.</w:t>
            </w:r>
          </w:p>
        </w:tc>
      </w:tr>
    </w:tbl>
    <w:p w:rsidR="00AC70B5" w:rsidRDefault="00AC70B5">
      <w:pPr>
        <w:spacing w:after="12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5115C2">
            <w:pPr>
              <w:spacing w:after="60"/>
            </w:pPr>
            <w:r>
              <w:rPr>
                <w:b/>
                <w:bCs/>
                <w:color w:val="16344E"/>
                <w:sz w:val="20"/>
                <w:szCs w:val="20"/>
              </w:rPr>
              <w:t>Analytical Implication</w:t>
            </w:r>
          </w:p>
          <w:p w:rsidR="00AC70B5" w:rsidRDefault="005115C2">
            <w:pPr>
              <w:spacing w:line="264" w:lineRule="auto"/>
            </w:pPr>
            <w:r>
              <w:rPr>
                <w:color w:val="222222"/>
                <w:sz w:val="20"/>
                <w:szCs w:val="20"/>
              </w:rPr>
              <w:t xml:space="preserve">The strong positive skew in Sales and Profit means standard parametric methods that assume normality (e.g. a single linear regression across all orders) will understate the influence of high-value outliers. This is why the discount-band breakeven analysis </w:t>
            </w:r>
            <w:r>
              <w:rPr>
                <w:color w:val="222222"/>
                <w:sz w:val="20"/>
                <w:szCs w:val="20"/>
              </w:rPr>
              <w:t xml:space="preserve">in Section 4.4 gives a more reliable picture than the overall </w:t>
            </w:r>
            <w:proofErr w:type="spellStart"/>
            <w:r>
              <w:rPr>
                <w:color w:val="222222"/>
                <w:sz w:val="20"/>
                <w:szCs w:val="20"/>
              </w:rPr>
              <w:t>trendline</w:t>
            </w:r>
            <w:proofErr w:type="spellEnd"/>
            <w:r>
              <w:rPr>
                <w:color w:val="222222"/>
                <w:sz w:val="20"/>
                <w:szCs w:val="20"/>
              </w:rPr>
              <w:t xml:space="preserve"> alone. Log-transforming Sales and Profit before regression would reduce skew and produce more reliable coefficients in a future iteration.</w:t>
            </w:r>
          </w:p>
        </w:tc>
      </w:tr>
    </w:tbl>
    <w:p w:rsidR="00AC70B5" w:rsidRDefault="00AC70B5">
      <w:pPr>
        <w:spacing w:after="60"/>
      </w:pPr>
    </w:p>
    <w:p w:rsidR="00AC70B5" w:rsidRDefault="005115C2">
      <w:pPr>
        <w:spacing w:after="160" w:line="276" w:lineRule="auto"/>
      </w:pPr>
      <w:r>
        <w:rPr>
          <w:i/>
          <w:iCs/>
        </w:rPr>
        <w:t xml:space="preserve">Visual reference: </w:t>
      </w:r>
      <w:r>
        <w:t>Sales &amp; Profit Trend (Executive Overview) · Profit by Region and Category (Profitability) · Top 5 Products by Revenue (Executive Overview)</w:t>
      </w:r>
    </w:p>
    <w:p w:rsidR="00AC70B5" w:rsidRDefault="005115C2">
      <w:pPr>
        <w:pStyle w:val="Heading2"/>
        <w:spacing w:before="260" w:after="120"/>
      </w:pPr>
      <w:r>
        <w:rPr>
          <w:b/>
          <w:bCs/>
          <w:color w:val="1F6FB2"/>
          <w:sz w:val="23"/>
          <w:szCs w:val="23"/>
        </w:rPr>
        <w:t>4.2 Top Customer Analysis: Sales vs Profit</w:t>
      </w:r>
    </w:p>
    <w:p w:rsidR="00AC70B5" w:rsidRDefault="005115C2">
      <w:pPr>
        <w:spacing w:after="160" w:line="276" w:lineRule="auto"/>
      </w:pPr>
      <w:r>
        <w:t>Cross-referencing the Top 10 customers by Sales against the Top 10 by Profit is one of the most commercially important findings in the analysis. Only 5 of the 10 highest-revenue customers also appear in the top 10 most profitable customers, the clearest ev</w:t>
      </w:r>
      <w:r>
        <w:t>idence in the dataset that revenue and profitability are not the same thing.</w:t>
      </w:r>
    </w:p>
    <w:p w:rsidR="00AC70B5" w:rsidRDefault="005115C2">
      <w:pPr>
        <w:pStyle w:val="Heading2"/>
        <w:spacing w:before="260" w:after="120"/>
      </w:pPr>
      <w:r>
        <w:rPr>
          <w:b/>
          <w:bCs/>
          <w:color w:val="1F6FB2"/>
          <w:sz w:val="23"/>
          <w:szCs w:val="23"/>
        </w:rPr>
        <w:t>Customers in Both Top-10 Lists (High-Value Customers)</w:t>
      </w:r>
    </w:p>
    <w:p w:rsidR="00AC70B5" w:rsidRDefault="005115C2">
      <w:pPr>
        <w:spacing w:after="160" w:line="276" w:lineRule="auto"/>
      </w:pPr>
      <w:r>
        <w:t xml:space="preserve">These five accounts generate strong revenue and convert it into profit efficiently. All five share a common profile: average </w:t>
      </w:r>
      <w:r>
        <w:t>discounts between 4% and 7%, a dominant spend in Technology or Office Supplies, and a small number of high-value orders rather than high order frequency.</w:t>
      </w:r>
    </w:p>
    <w:p w:rsidR="00AC70B5" w:rsidRDefault="005115C2">
      <w:pPr>
        <w:pStyle w:val="ListParagraph"/>
        <w:numPr>
          <w:ilvl w:val="0"/>
          <w:numId w:val="2"/>
        </w:numPr>
        <w:spacing w:after="100" w:line="276" w:lineRule="auto"/>
      </w:pPr>
      <w:r>
        <w:rPr>
          <w:b/>
          <w:bCs/>
        </w:rPr>
        <w:t xml:space="preserve">Andy Reiter: </w:t>
      </w:r>
      <w:r>
        <w:t xml:space="preserve">Sales rank 10 ($29,702), Profit rank 1 ($14,328), 48.2% margin. Corporate, South region, </w:t>
      </w:r>
      <w:r>
        <w:t>Technology-focused, 5 orders, 4.6% average discount, the single most commercially valuable customer despite not being the largest spender.</w:t>
      </w:r>
    </w:p>
    <w:p w:rsidR="00AC70B5" w:rsidRDefault="005115C2">
      <w:pPr>
        <w:pStyle w:val="ListParagraph"/>
        <w:numPr>
          <w:ilvl w:val="0"/>
          <w:numId w:val="2"/>
        </w:numPr>
        <w:spacing w:after="100" w:line="276" w:lineRule="auto"/>
      </w:pPr>
      <w:r>
        <w:rPr>
          <w:b/>
          <w:bCs/>
        </w:rPr>
        <w:t xml:space="preserve">John Stevenson: </w:t>
      </w:r>
      <w:r>
        <w:t>Sales rank 6 ($34,062), Profit rank 2 ($12,629), 37.1% margin. Small Business, East region, Office Su</w:t>
      </w:r>
      <w:r>
        <w:t>pplies focus, 5 orders, 4.2% average discount.</w:t>
      </w:r>
    </w:p>
    <w:p w:rsidR="00AC70B5" w:rsidRDefault="005115C2">
      <w:pPr>
        <w:pStyle w:val="ListParagraph"/>
        <w:numPr>
          <w:ilvl w:val="0"/>
          <w:numId w:val="2"/>
        </w:numPr>
        <w:spacing w:after="100" w:line="276" w:lineRule="auto"/>
      </w:pPr>
      <w:r>
        <w:rPr>
          <w:b/>
          <w:bCs/>
        </w:rPr>
        <w:t xml:space="preserve">Jack </w:t>
      </w:r>
      <w:proofErr w:type="spellStart"/>
      <w:r>
        <w:rPr>
          <w:b/>
          <w:bCs/>
        </w:rPr>
        <w:t>O'Briant</w:t>
      </w:r>
      <w:proofErr w:type="spellEnd"/>
      <w:r>
        <w:rPr>
          <w:b/>
          <w:bCs/>
        </w:rPr>
        <w:t xml:space="preserve">: </w:t>
      </w:r>
      <w:r>
        <w:t>Sales rank 2 ($41,651), Profit rank 3 ($11,665), 28.0% margin. Consumer, Central region, Technology focus, 6 orders, 6.7% average discount.</w:t>
      </w:r>
    </w:p>
    <w:p w:rsidR="00AC70B5" w:rsidRDefault="005115C2">
      <w:pPr>
        <w:pStyle w:val="ListParagraph"/>
        <w:numPr>
          <w:ilvl w:val="0"/>
          <w:numId w:val="2"/>
        </w:numPr>
        <w:spacing w:after="100" w:line="276" w:lineRule="auto"/>
      </w:pPr>
      <w:r>
        <w:rPr>
          <w:b/>
          <w:bCs/>
        </w:rPr>
        <w:t xml:space="preserve">Noel </w:t>
      </w:r>
      <w:proofErr w:type="spellStart"/>
      <w:r>
        <w:rPr>
          <w:b/>
          <w:bCs/>
        </w:rPr>
        <w:t>Staavos</w:t>
      </w:r>
      <w:proofErr w:type="spellEnd"/>
      <w:r>
        <w:rPr>
          <w:b/>
          <w:bCs/>
        </w:rPr>
        <w:t xml:space="preserve">: </w:t>
      </w:r>
      <w:r>
        <w:t>Sales rank 3 ($38,751), Profit rank 4 ($</w:t>
      </w:r>
      <w:r>
        <w:t>10,202), 26.3% margin. Home Office, East region, Technology focus, 5 orders, 4.2% average discount.</w:t>
      </w:r>
    </w:p>
    <w:p w:rsidR="00AC70B5" w:rsidRDefault="005115C2">
      <w:pPr>
        <w:pStyle w:val="ListParagraph"/>
        <w:numPr>
          <w:ilvl w:val="0"/>
          <w:numId w:val="2"/>
        </w:numPr>
        <w:spacing w:after="100" w:line="276" w:lineRule="auto"/>
      </w:pPr>
      <w:r>
        <w:rPr>
          <w:b/>
          <w:bCs/>
        </w:rPr>
        <w:t xml:space="preserve">Todd Boyes: </w:t>
      </w:r>
      <w:r>
        <w:t>Sales rank 7 ($32,516), Profit rank 8 ($8,061), 24.8% margin. The only customer in both lists with 14 orders, the highest frequency of the group</w:t>
      </w:r>
      <w:r>
        <w:t>. Small Business, Central region, Furniture focus.</w:t>
      </w:r>
    </w:p>
    <w:p w:rsidR="00AC70B5" w:rsidRDefault="00AC70B5">
      <w:pPr>
        <w:spacing w:after="40"/>
      </w:pPr>
    </w:p>
    <w:p w:rsidR="00AC70B5" w:rsidRDefault="005115C2">
      <w:pPr>
        <w:pStyle w:val="Heading2"/>
        <w:spacing w:before="260" w:after="120"/>
      </w:pPr>
      <w:r>
        <w:rPr>
          <w:b/>
          <w:bCs/>
          <w:color w:val="1F6FB2"/>
          <w:sz w:val="23"/>
          <w:szCs w:val="23"/>
        </w:rPr>
        <w:t>High-Revenue Customers Not in the Top-Profit List (Revenue Without Return)</w:t>
      </w:r>
    </w:p>
    <w:p w:rsidR="00AC70B5" w:rsidRDefault="005115C2">
      <w:pPr>
        <w:spacing w:after="160" w:line="276" w:lineRule="auto"/>
      </w:pPr>
      <w:r>
        <w:t>Two of these five customers are actively loss-making despite generating substantial revenue, a direct risk to profitability.</w:t>
      </w:r>
    </w:p>
    <w:p w:rsidR="00AC70B5" w:rsidRDefault="005115C2">
      <w:pPr>
        <w:pStyle w:val="ListParagraph"/>
        <w:numPr>
          <w:ilvl w:val="0"/>
          <w:numId w:val="2"/>
        </w:numPr>
        <w:spacing w:after="100" w:line="276" w:lineRule="auto"/>
      </w:pPr>
      <w:r>
        <w:rPr>
          <w:b/>
          <w:bCs/>
        </w:rPr>
        <w:lastRenderedPageBreak/>
        <w:t>Jasp</w:t>
      </w:r>
      <w:r>
        <w:rPr>
          <w:b/>
          <w:bCs/>
        </w:rPr>
        <w:t xml:space="preserve">er </w:t>
      </w:r>
      <w:proofErr w:type="spellStart"/>
      <w:r>
        <w:rPr>
          <w:b/>
          <w:bCs/>
        </w:rPr>
        <w:t>Cacioppo</w:t>
      </w:r>
      <w:proofErr w:type="spellEnd"/>
      <w:r>
        <w:rPr>
          <w:b/>
          <w:bCs/>
        </w:rPr>
        <w:t xml:space="preserve">: </w:t>
      </w:r>
      <w:r>
        <w:t>largest customer by sales ($48,135, rank 1) but a net loss of -$2,228 (-4.6% margin). The starkest example of revenue without profit in the dataset; a pricing review or discount restriction is warranted as an immediate priority.</w:t>
      </w:r>
    </w:p>
    <w:p w:rsidR="00AC70B5" w:rsidRDefault="005115C2">
      <w:pPr>
        <w:pStyle w:val="ListParagraph"/>
        <w:numPr>
          <w:ilvl w:val="0"/>
          <w:numId w:val="2"/>
        </w:numPr>
        <w:spacing w:after="100" w:line="276" w:lineRule="auto"/>
      </w:pPr>
      <w:proofErr w:type="spellStart"/>
      <w:r>
        <w:rPr>
          <w:b/>
          <w:bCs/>
        </w:rPr>
        <w:t>Maribeth</w:t>
      </w:r>
      <w:proofErr w:type="spellEnd"/>
      <w:r>
        <w:rPr>
          <w:b/>
          <w:bCs/>
        </w:rPr>
        <w:t xml:space="preserve"> Dona: </w:t>
      </w:r>
      <w:r>
        <w:t>Sales rank 4 ($36,091), net loss of -$3,618 (-10.0% margin), the worst margin of any top-10 revenue customer despite high order volume.</w:t>
      </w:r>
    </w:p>
    <w:p w:rsidR="00AC70B5" w:rsidRDefault="005115C2">
      <w:pPr>
        <w:pStyle w:val="ListParagraph"/>
        <w:numPr>
          <w:ilvl w:val="0"/>
          <w:numId w:val="2"/>
        </w:numPr>
        <w:spacing w:after="100" w:line="276" w:lineRule="auto"/>
      </w:pPr>
      <w:r>
        <w:rPr>
          <w:b/>
          <w:bCs/>
        </w:rPr>
        <w:t xml:space="preserve">Christopher Martinez, Roy </w:t>
      </w:r>
      <w:proofErr w:type="spellStart"/>
      <w:r>
        <w:rPr>
          <w:b/>
          <w:bCs/>
        </w:rPr>
        <w:t>Skaria</w:t>
      </w:r>
      <w:proofErr w:type="spellEnd"/>
      <w:r>
        <w:rPr>
          <w:b/>
          <w:bCs/>
        </w:rPr>
        <w:t xml:space="preserve">, Karl Brown: </w:t>
      </w:r>
      <w:r>
        <w:t>positive but modest margins (15–22%), below the 10.91% busi</w:t>
      </w:r>
      <w:r>
        <w:t>ness average on a per-order basis and below the high-value customer group, commercially acceptable but not retention priorities.</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5115C2">
            <w:pPr>
              <w:spacing w:after="60"/>
            </w:pPr>
            <w:r>
              <w:rPr>
                <w:b/>
                <w:bCs/>
                <w:color w:val="16344E"/>
                <w:sz w:val="20"/>
                <w:szCs w:val="20"/>
              </w:rPr>
              <w:t>Key Takeaway</w:t>
            </w:r>
          </w:p>
          <w:p w:rsidR="00AC70B5" w:rsidRDefault="005115C2">
            <w:pPr>
              <w:spacing w:line="264" w:lineRule="auto"/>
            </w:pPr>
            <w:r>
              <w:rPr>
                <w:color w:val="222222"/>
                <w:sz w:val="20"/>
                <w:szCs w:val="20"/>
              </w:rPr>
              <w:t>The five customers appearing in both top lists share a common profile: low average discounts (4–7%), Technology o</w:t>
            </w:r>
            <w:r>
              <w:rPr>
                <w:color w:val="222222"/>
                <w:sz w:val="20"/>
                <w:szCs w:val="20"/>
              </w:rPr>
              <w:t xml:space="preserve">r Office Supplies as their primary category, and a small number of high-value orders rather than frequent small ones. The two loss-making customers (Jasper </w:t>
            </w:r>
            <w:proofErr w:type="spellStart"/>
            <w:r>
              <w:rPr>
                <w:color w:val="222222"/>
                <w:sz w:val="20"/>
                <w:szCs w:val="20"/>
              </w:rPr>
              <w:t>Cacioppo</w:t>
            </w:r>
            <w:proofErr w:type="spellEnd"/>
            <w:r>
              <w:rPr>
                <w:color w:val="222222"/>
                <w:sz w:val="20"/>
                <w:szCs w:val="20"/>
              </w:rPr>
              <w:t xml:space="preserve"> and </w:t>
            </w:r>
            <w:proofErr w:type="spellStart"/>
            <w:r>
              <w:rPr>
                <w:color w:val="222222"/>
                <w:sz w:val="20"/>
                <w:szCs w:val="20"/>
              </w:rPr>
              <w:t>Maribeth</w:t>
            </w:r>
            <w:proofErr w:type="spellEnd"/>
            <w:r>
              <w:rPr>
                <w:color w:val="222222"/>
                <w:sz w:val="20"/>
                <w:szCs w:val="20"/>
              </w:rPr>
              <w:t xml:space="preserve"> Dona) deviate from this profile. Matching new customers to the high-value prof</w:t>
            </w:r>
            <w:r>
              <w:rPr>
                <w:color w:val="222222"/>
                <w:sz w:val="20"/>
                <w:szCs w:val="20"/>
              </w:rPr>
              <w:t>ile, and adjusting terms for loss-making accounts, are the most targeted commercial actions available from this analysis.</w:t>
            </w:r>
          </w:p>
        </w:tc>
      </w:tr>
    </w:tbl>
    <w:p w:rsidR="00AC70B5" w:rsidRDefault="00AC70B5">
      <w:pPr>
        <w:spacing w:after="60"/>
      </w:pPr>
    </w:p>
    <w:p w:rsidR="00AC70B5" w:rsidRDefault="005115C2">
      <w:pPr>
        <w:spacing w:after="160" w:line="276" w:lineRule="auto"/>
      </w:pPr>
      <w:r>
        <w:rPr>
          <w:i/>
          <w:iCs/>
        </w:rPr>
        <w:t xml:space="preserve">Visual reference: </w:t>
      </w:r>
      <w:r>
        <w:t>Top 20 Customers by Profit table, Customer with the Most Sales card (Customer &amp; Segment page)</w:t>
      </w:r>
    </w:p>
    <w:p w:rsidR="00AC70B5" w:rsidRDefault="005115C2">
      <w:pPr>
        <w:pStyle w:val="Heading2"/>
        <w:spacing w:before="260" w:after="120"/>
      </w:pPr>
      <w:r>
        <w:rPr>
          <w:b/>
          <w:bCs/>
          <w:color w:val="1F6FB2"/>
          <w:sz w:val="23"/>
          <w:szCs w:val="23"/>
        </w:rPr>
        <w:t>4.3 Correlation Anal</w:t>
      </w:r>
      <w:r>
        <w:rPr>
          <w:b/>
          <w:bCs/>
          <w:color w:val="1F6FB2"/>
          <w:sz w:val="23"/>
          <w:szCs w:val="23"/>
        </w:rPr>
        <w:t>ysis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79"/>
        <w:gridCol w:w="1935"/>
        <w:gridCol w:w="1935"/>
        <w:gridCol w:w="1946"/>
        <w:gridCol w:w="1935"/>
      </w:tblGrid>
      <w:tr w:rsidR="00AC70B5">
        <w:tblPrEx>
          <w:tblCellMar>
            <w:top w:w="0" w:type="dxa"/>
            <w:bottom w:w="0" w:type="dxa"/>
          </w:tblCellMar>
        </w:tblPrEx>
        <w:trPr>
          <w:tblHeader/>
        </w:trPr>
        <w:tc>
          <w:tcPr>
            <w:tcW w:w="2350" w:type="dxa"/>
            <w:shd w:val="clear" w:color="auto" w:fill="1F6FB2"/>
            <w:tcMar>
              <w:top w:w="100" w:type="dxa"/>
              <w:left w:w="100" w:type="dxa"/>
              <w:bottom w:w="100" w:type="dxa"/>
              <w:right w:w="100" w:type="dxa"/>
            </w:tcMar>
            <w:vAlign w:val="center"/>
          </w:tcPr>
          <w:p w:rsidR="00AC70B5" w:rsidRDefault="00AC70B5"/>
        </w:tc>
        <w:tc>
          <w:tcPr>
            <w:tcW w:w="20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Sales</w:t>
            </w:r>
          </w:p>
        </w:tc>
        <w:tc>
          <w:tcPr>
            <w:tcW w:w="20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Profit</w:t>
            </w:r>
          </w:p>
        </w:tc>
        <w:tc>
          <w:tcPr>
            <w:tcW w:w="20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Discount</w:t>
            </w:r>
          </w:p>
        </w:tc>
        <w:tc>
          <w:tcPr>
            <w:tcW w:w="20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Unit Price</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5115C2">
            <w:r>
              <w:rPr>
                <w:sz w:val="18"/>
                <w:szCs w:val="18"/>
              </w:rPr>
              <w:t>Sales</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1.000</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0.648</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-0.003</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0.711</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5115C2">
            <w:r>
              <w:rPr>
                <w:sz w:val="18"/>
                <w:szCs w:val="18"/>
              </w:rPr>
              <w:t>Profit</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0.648</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1.000</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-0.060</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0.200</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5115C2">
            <w:r>
              <w:rPr>
                <w:sz w:val="18"/>
                <w:szCs w:val="18"/>
              </w:rPr>
              <w:t>Discount</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-0.003</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-0.060</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1.000</w:t>
            </w:r>
          </w:p>
        </w:tc>
        <w:tc>
          <w:tcPr>
            <w:tcW w:w="2000" w:type="dxa"/>
            <w:shd w:val="clear" w:color="auto" w:fill="FFFFFF"/>
            <w:tcMar>
              <w:top w:w="90" w:type="dxa"/>
              <w:left w:w="100" w:type="dxa"/>
              <w:bottom w:w="90" w:type="dxa"/>
              <w:right w:w="100" w:type="dxa"/>
            </w:tcMar>
            <w:vAlign w:val="center"/>
          </w:tcPr>
          <w:p w:rsidR="00AC70B5" w:rsidRDefault="005115C2">
            <w:r>
              <w:rPr>
                <w:sz w:val="18"/>
                <w:szCs w:val="18"/>
              </w:rPr>
              <w:t>0.028</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5115C2">
            <w:r>
              <w:rPr>
                <w:sz w:val="18"/>
                <w:szCs w:val="18"/>
              </w:rPr>
              <w:t>Unit Price</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0.711</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0.200</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0.028</w:t>
            </w:r>
          </w:p>
        </w:tc>
        <w:tc>
          <w:tcPr>
            <w:tcW w:w="2000" w:type="dxa"/>
            <w:shd w:val="clear" w:color="auto" w:fill="F7FAFD"/>
            <w:tcMar>
              <w:top w:w="90" w:type="dxa"/>
              <w:left w:w="100" w:type="dxa"/>
              <w:bottom w:w="90" w:type="dxa"/>
              <w:right w:w="100" w:type="dxa"/>
            </w:tcMar>
            <w:vAlign w:val="center"/>
          </w:tcPr>
          <w:p w:rsidR="00AC70B5" w:rsidRDefault="005115C2">
            <w:r>
              <w:rPr>
                <w:sz w:val="18"/>
                <w:szCs w:val="18"/>
              </w:rPr>
              <w:t>1.000</w:t>
            </w:r>
          </w:p>
        </w:tc>
      </w:tr>
    </w:tbl>
    <w:p w:rsidR="00AC70B5" w:rsidRDefault="00AC70B5">
      <w:pPr>
        <w:spacing w:after="120"/>
      </w:pPr>
    </w:p>
    <w:p w:rsidR="00AC70B5" w:rsidRDefault="005115C2">
      <w:pPr>
        <w:spacing w:after="160" w:line="276" w:lineRule="auto"/>
      </w:pPr>
      <w:r>
        <w:rPr>
          <w:b/>
          <w:bCs/>
        </w:rPr>
        <w:t xml:space="preserve">Sales and Profit show a moderate-strong positive correlation (r = 0.648). </w:t>
      </w:r>
      <w:r>
        <w:t>Higher revenue orders tend to generate more profit, but the relationship is not one-to-one, the gap reflects variable discounts, shipping cost, and product mix.</w:t>
      </w:r>
    </w:p>
    <w:p w:rsidR="00AC70B5" w:rsidRDefault="005115C2">
      <w:pPr>
        <w:spacing w:after="160" w:line="276" w:lineRule="auto"/>
      </w:pPr>
      <w:r>
        <w:rPr>
          <w:b/>
          <w:bCs/>
        </w:rPr>
        <w:t xml:space="preserve">Unit Price is the strongest predictor of Sales (r = 0.711), </w:t>
      </w:r>
      <w:r>
        <w:t>the highest correlation in the matr</w:t>
      </w:r>
      <w:r>
        <w:t>ix. Revenue is driven primarily by the price point of the product being sold, not order volume, high-value Technology products drive a disproportionate share of total revenue.</w:t>
      </w:r>
    </w:p>
    <w:p w:rsidR="00AC70B5" w:rsidRDefault="005115C2">
      <w:pPr>
        <w:spacing w:after="160" w:line="276" w:lineRule="auto"/>
      </w:pPr>
      <w:r>
        <w:rPr>
          <w:b/>
          <w:bCs/>
        </w:rPr>
        <w:t xml:space="preserve">Discount has a near-zero correlation with Sales (r = -0.003). </w:t>
      </w:r>
      <w:r>
        <w:t>Discounting does n</w:t>
      </w:r>
      <w:r>
        <w:t>ot appear to drive order volume, a commercially important finding, since discounts with no offsetting revenue benefit represent a direct margin reduction.</w:t>
      </w:r>
    </w:p>
    <w:p w:rsidR="00AC70B5" w:rsidRDefault="005115C2">
      <w:pPr>
        <w:spacing w:after="160" w:line="276" w:lineRule="auto"/>
      </w:pPr>
      <w:r>
        <w:rPr>
          <w:b/>
          <w:bCs/>
        </w:rPr>
        <w:t xml:space="preserve">Discount has a weak negative correlation with Profit (r = -0.060). </w:t>
      </w:r>
      <w:r>
        <w:t>This weak overall figure is explai</w:t>
      </w:r>
      <w:r>
        <w:t>ned by the discount-band analysis below: harm is concentrated at the 25% tier, while moderate discounts (1–10%) have a more muted impact, and averaging masks the effect.</w:t>
      </w:r>
    </w:p>
    <w:p w:rsidR="00AC70B5" w:rsidRDefault="005115C2">
      <w:pPr>
        <w:spacing w:after="160" w:line="276" w:lineRule="auto"/>
      </w:pPr>
      <w:r>
        <w:rPr>
          <w:b/>
          <w:bCs/>
        </w:rPr>
        <w:t xml:space="preserve">Shipping Cost has no meaningful correlation with Profit (r = -0.023). </w:t>
      </w:r>
      <w:r>
        <w:t>Higher-shipping-</w:t>
      </w:r>
      <w:r>
        <w:t>cost orders tend to be higher-value orders that absorb the cost, so shipping-cost management is not the primary lever for improving profitability.</w:t>
      </w:r>
    </w:p>
    <w:p w:rsidR="00AC70B5" w:rsidRDefault="005115C2">
      <w:pPr>
        <w:spacing w:after="160" w:line="276" w:lineRule="auto"/>
      </w:pPr>
      <w:r>
        <w:rPr>
          <w:b/>
          <w:bCs/>
        </w:rPr>
        <w:lastRenderedPageBreak/>
        <w:t xml:space="preserve">Order Quantity shows weak positive correlations with Sales (r = 0.235) and Profit (r = 0.190). </w:t>
      </w:r>
      <w:r>
        <w:t>Volume matters</w:t>
      </w:r>
      <w:r>
        <w:t>, but only modestly, selling more units of a low-margin product does not reliably improve profitability; the focus should be product mix and pricing.</w:t>
      </w:r>
    </w:p>
    <w:p w:rsidR="00AC70B5" w:rsidRDefault="005115C2">
      <w:pPr>
        <w:spacing w:after="160" w:line="276" w:lineRule="auto"/>
      </w:pPr>
      <w:r>
        <w:rPr>
          <w:i/>
          <w:iCs/>
        </w:rPr>
        <w:t xml:space="preserve">Visual reference: </w:t>
      </w:r>
      <w:r>
        <w:t>Profitability vs. Discount Applied bubble chart (Profitability page)</w:t>
      </w:r>
    </w:p>
    <w:p w:rsidR="00AC70B5" w:rsidRDefault="005115C2">
      <w:pPr>
        <w:pStyle w:val="Heading2"/>
        <w:spacing w:before="260" w:after="120"/>
      </w:pPr>
      <w:r>
        <w:rPr>
          <w:b/>
          <w:bCs/>
          <w:color w:val="1F6FB2"/>
          <w:sz w:val="23"/>
          <w:szCs w:val="23"/>
        </w:rPr>
        <w:t>4.4 Linear Regressi</w:t>
      </w:r>
      <w:r>
        <w:rPr>
          <w:b/>
          <w:bCs/>
          <w:color w:val="1F6FB2"/>
          <w:sz w:val="23"/>
          <w:szCs w:val="23"/>
        </w:rPr>
        <w:t>on: Discount vs Profit</w:t>
      </w:r>
    </w:p>
    <w:p w:rsidR="00AC70B5" w:rsidRDefault="005115C2">
      <w:pPr>
        <w:spacing w:after="160" w:line="276" w:lineRule="auto"/>
      </w:pPr>
      <w:r>
        <w:t xml:space="preserve">Each order's Discount rate (X) was plotted against its Profit (Y) with a linear </w:t>
      </w:r>
      <w:proofErr w:type="spellStart"/>
      <w:r>
        <w:t>trendline</w:t>
      </w:r>
      <w:proofErr w:type="spellEnd"/>
      <w:r>
        <w:t xml:space="preserve"> and R-squared value.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21"/>
        <w:gridCol w:w="2521"/>
        <w:gridCol w:w="2521"/>
        <w:gridCol w:w="2467"/>
      </w:tblGrid>
      <w:tr w:rsidR="00AC70B5">
        <w:tblPrEx>
          <w:tblCellMar>
            <w:top w:w="0" w:type="dxa"/>
            <w:bottom w:w="0" w:type="dxa"/>
          </w:tblCellMar>
        </w:tblPrEx>
        <w:trPr>
          <w:tblHeader/>
        </w:trPr>
        <w:tc>
          <w:tcPr>
            <w:tcW w:w="2350" w:type="dxa"/>
            <w:shd w:val="clear" w:color="auto" w:fill="1F6FB2"/>
            <w:tcMar>
              <w:top w:w="100" w:type="dxa"/>
              <w:left w:w="100" w:type="dxa"/>
              <w:bottom w:w="100" w:type="dxa"/>
              <w:right w:w="100" w:type="dxa"/>
            </w:tcMar>
            <w:vAlign w:val="center"/>
          </w:tcPr>
          <w:p w:rsidR="00AC70B5" w:rsidRDefault="005115C2">
            <w:r>
              <w:rPr>
                <w:b/>
                <w:bCs/>
                <w:color w:val="FFFFFF"/>
                <w:sz w:val="18"/>
                <w:szCs w:val="18"/>
              </w:rPr>
              <w:t>Discount Band</w:t>
            </w:r>
          </w:p>
        </w:tc>
        <w:tc>
          <w:tcPr>
            <w:tcW w:w="2350" w:type="dxa"/>
            <w:shd w:val="clear" w:color="auto" w:fill="1F6FB2"/>
            <w:tcMar>
              <w:top w:w="100" w:type="dxa"/>
              <w:left w:w="100" w:type="dxa"/>
              <w:bottom w:w="100" w:type="dxa"/>
              <w:right w:w="100" w:type="dxa"/>
            </w:tcMar>
            <w:vAlign w:val="center"/>
          </w:tcPr>
          <w:p w:rsidR="00AC70B5" w:rsidRDefault="005115C2">
            <w:proofErr w:type="spellStart"/>
            <w:r>
              <w:rPr>
                <w:b/>
                <w:bCs/>
                <w:color w:val="FFFFFF"/>
                <w:sz w:val="18"/>
                <w:szCs w:val="18"/>
              </w:rPr>
              <w:t>Avg</w:t>
            </w:r>
            <w:proofErr w:type="spellEnd"/>
            <w:r>
              <w:rPr>
                <w:b/>
                <w:bCs/>
                <w:color w:val="FFFFFF"/>
                <w:sz w:val="18"/>
                <w:szCs w:val="18"/>
              </w:rPr>
              <w:t xml:space="preserve"> Profit ($)</w:t>
            </w:r>
          </w:p>
        </w:tc>
        <w:tc>
          <w:tcPr>
            <w:tcW w:w="2350" w:type="dxa"/>
            <w:shd w:val="clear" w:color="auto" w:fill="1F6FB2"/>
            <w:tcMar>
              <w:top w:w="100" w:type="dxa"/>
              <w:left w:w="100" w:type="dxa"/>
              <w:bottom w:w="100" w:type="dxa"/>
              <w:right w:w="100" w:type="dxa"/>
            </w:tcMar>
            <w:vAlign w:val="center"/>
          </w:tcPr>
          <w:p w:rsidR="00AC70B5" w:rsidRDefault="005115C2">
            <w:r>
              <w:rPr>
                <w:b/>
                <w:bCs/>
                <w:color w:val="FFFFFF"/>
                <w:sz w:val="18"/>
                <w:szCs w:val="18"/>
              </w:rPr>
              <w:t>Orders</w:t>
            </w:r>
          </w:p>
        </w:tc>
        <w:tc>
          <w:tcPr>
            <w:tcW w:w="23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Assessment</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5115C2">
            <w:r>
              <w:rPr>
                <w:sz w:val="18"/>
                <w:szCs w:val="18"/>
              </w:rPr>
              <w:t>0–5%</w:t>
            </w:r>
          </w:p>
        </w:tc>
        <w:tc>
          <w:tcPr>
            <w:tcW w:w="2350" w:type="dxa"/>
            <w:shd w:val="clear" w:color="auto" w:fill="FFFFFF"/>
            <w:tcMar>
              <w:top w:w="90" w:type="dxa"/>
              <w:left w:w="100" w:type="dxa"/>
              <w:bottom w:w="90" w:type="dxa"/>
              <w:right w:w="100" w:type="dxa"/>
            </w:tcMar>
            <w:vAlign w:val="center"/>
          </w:tcPr>
          <w:p w:rsidR="00AC70B5" w:rsidRDefault="005115C2">
            <w:r>
              <w:rPr>
                <w:sz w:val="18"/>
                <w:szCs w:val="18"/>
              </w:rPr>
              <w:t>+251.68</w:t>
            </w:r>
          </w:p>
        </w:tc>
        <w:tc>
          <w:tcPr>
            <w:tcW w:w="2350" w:type="dxa"/>
            <w:shd w:val="clear" w:color="auto" w:fill="FFFFFF"/>
            <w:tcMar>
              <w:top w:w="90" w:type="dxa"/>
              <w:left w:w="100" w:type="dxa"/>
              <w:bottom w:w="90" w:type="dxa"/>
              <w:right w:w="100" w:type="dxa"/>
            </w:tcMar>
            <w:vAlign w:val="center"/>
          </w:tcPr>
          <w:p w:rsidR="00AC70B5" w:rsidRDefault="005115C2">
            <w:r>
              <w:rPr>
                <w:sz w:val="18"/>
                <w:szCs w:val="18"/>
              </w:rPr>
              <w:t>811 (high volume)</w:t>
            </w:r>
          </w:p>
        </w:tc>
        <w:tc>
          <w:tcPr>
            <w:tcW w:w="2300" w:type="dxa"/>
            <w:shd w:val="clear" w:color="auto" w:fill="FFFFFF"/>
            <w:tcMar>
              <w:top w:w="90" w:type="dxa"/>
              <w:left w:w="100" w:type="dxa"/>
              <w:bottom w:w="90" w:type="dxa"/>
              <w:right w:w="100" w:type="dxa"/>
            </w:tcMar>
            <w:vAlign w:val="center"/>
          </w:tcPr>
          <w:p w:rsidR="00AC70B5" w:rsidRDefault="005115C2">
            <w:r>
              <w:rPr>
                <w:sz w:val="18"/>
                <w:szCs w:val="18"/>
              </w:rPr>
              <w:t>Profitable</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5115C2">
            <w:r>
              <w:rPr>
                <w:sz w:val="18"/>
                <w:szCs w:val="18"/>
              </w:rPr>
              <w:t>5–10%</w:t>
            </w:r>
          </w:p>
        </w:tc>
        <w:tc>
          <w:tcPr>
            <w:tcW w:w="2350" w:type="dxa"/>
            <w:shd w:val="clear" w:color="auto" w:fill="F7FAFD"/>
            <w:tcMar>
              <w:top w:w="90" w:type="dxa"/>
              <w:left w:w="100" w:type="dxa"/>
              <w:bottom w:w="90" w:type="dxa"/>
              <w:right w:w="100" w:type="dxa"/>
            </w:tcMar>
            <w:vAlign w:val="center"/>
          </w:tcPr>
          <w:p w:rsidR="00AC70B5" w:rsidRDefault="005115C2">
            <w:r>
              <w:rPr>
                <w:sz w:val="18"/>
                <w:szCs w:val="18"/>
              </w:rPr>
              <w:t>+124.75</w:t>
            </w:r>
          </w:p>
        </w:tc>
        <w:tc>
          <w:tcPr>
            <w:tcW w:w="2350" w:type="dxa"/>
            <w:shd w:val="clear" w:color="auto" w:fill="F7FAFD"/>
            <w:tcMar>
              <w:top w:w="90" w:type="dxa"/>
              <w:left w:w="100" w:type="dxa"/>
              <w:bottom w:w="90" w:type="dxa"/>
              <w:right w:w="100" w:type="dxa"/>
            </w:tcMar>
            <w:vAlign w:val="center"/>
          </w:tcPr>
          <w:p w:rsidR="00AC70B5" w:rsidRDefault="005115C2">
            <w:r>
              <w:rPr>
                <w:sz w:val="18"/>
                <w:szCs w:val="18"/>
              </w:rPr>
              <w:t>669 (high volume)</w:t>
            </w:r>
          </w:p>
        </w:tc>
        <w:tc>
          <w:tcPr>
            <w:tcW w:w="2300" w:type="dxa"/>
            <w:shd w:val="clear" w:color="auto" w:fill="F7FAFD"/>
            <w:tcMar>
              <w:top w:w="90" w:type="dxa"/>
              <w:left w:w="100" w:type="dxa"/>
              <w:bottom w:w="90" w:type="dxa"/>
              <w:right w:w="100" w:type="dxa"/>
            </w:tcMar>
            <w:vAlign w:val="center"/>
          </w:tcPr>
          <w:p w:rsidR="00AC70B5" w:rsidRDefault="005115C2">
            <w:r>
              <w:rPr>
                <w:sz w:val="18"/>
                <w:szCs w:val="18"/>
              </w:rPr>
              <w:t>Borderline</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5115C2">
            <w:r>
              <w:rPr>
                <w:sz w:val="18"/>
                <w:szCs w:val="18"/>
              </w:rPr>
              <w:t>10–15%</w:t>
            </w:r>
          </w:p>
        </w:tc>
        <w:tc>
          <w:tcPr>
            <w:tcW w:w="2350" w:type="dxa"/>
            <w:shd w:val="clear" w:color="auto" w:fill="FFFFFF"/>
            <w:tcMar>
              <w:top w:w="90" w:type="dxa"/>
              <w:left w:w="100" w:type="dxa"/>
              <w:bottom w:w="90" w:type="dxa"/>
              <w:right w:w="100" w:type="dxa"/>
            </w:tcMar>
            <w:vAlign w:val="center"/>
          </w:tcPr>
          <w:p w:rsidR="00AC70B5" w:rsidRDefault="005115C2">
            <w:r>
              <w:rPr>
                <w:sz w:val="18"/>
                <w:szCs w:val="18"/>
              </w:rPr>
              <w:t>+98.44</w:t>
            </w:r>
          </w:p>
        </w:tc>
        <w:tc>
          <w:tcPr>
            <w:tcW w:w="2350" w:type="dxa"/>
            <w:shd w:val="clear" w:color="auto" w:fill="FFFFFF"/>
            <w:tcMar>
              <w:top w:w="90" w:type="dxa"/>
              <w:left w:w="100" w:type="dxa"/>
              <w:bottom w:w="90" w:type="dxa"/>
              <w:right w:w="100" w:type="dxa"/>
            </w:tcMar>
            <w:vAlign w:val="center"/>
          </w:tcPr>
          <w:p w:rsidR="00AC70B5" w:rsidRDefault="005115C2">
            <w:r>
              <w:rPr>
                <w:sz w:val="18"/>
                <w:szCs w:val="18"/>
              </w:rPr>
              <w:t>1 (isolated)</w:t>
            </w:r>
          </w:p>
        </w:tc>
        <w:tc>
          <w:tcPr>
            <w:tcW w:w="2300" w:type="dxa"/>
            <w:shd w:val="clear" w:color="auto" w:fill="FFFFFF"/>
            <w:tcMar>
              <w:top w:w="90" w:type="dxa"/>
              <w:left w:w="100" w:type="dxa"/>
              <w:bottom w:w="90" w:type="dxa"/>
              <w:right w:w="100" w:type="dxa"/>
            </w:tcMar>
            <w:vAlign w:val="center"/>
          </w:tcPr>
          <w:p w:rsidR="00AC70B5" w:rsidRDefault="005115C2">
            <w:r>
              <w:rPr>
                <w:sz w:val="18"/>
                <w:szCs w:val="18"/>
              </w:rPr>
              <w:t>Borderline</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5115C2">
            <w:r>
              <w:rPr>
                <w:sz w:val="18"/>
                <w:szCs w:val="18"/>
              </w:rPr>
              <w:t>15%+</w:t>
            </w:r>
          </w:p>
        </w:tc>
        <w:tc>
          <w:tcPr>
            <w:tcW w:w="2350" w:type="dxa"/>
            <w:shd w:val="clear" w:color="auto" w:fill="F7FAFD"/>
            <w:tcMar>
              <w:top w:w="90" w:type="dxa"/>
              <w:left w:w="100" w:type="dxa"/>
              <w:bottom w:w="90" w:type="dxa"/>
              <w:right w:w="100" w:type="dxa"/>
            </w:tcMar>
            <w:vAlign w:val="center"/>
          </w:tcPr>
          <w:p w:rsidR="00AC70B5" w:rsidRDefault="005115C2">
            <w:r>
              <w:rPr>
                <w:sz w:val="18"/>
                <w:szCs w:val="18"/>
              </w:rPr>
              <w:t>-481.04</w:t>
            </w:r>
          </w:p>
        </w:tc>
        <w:tc>
          <w:tcPr>
            <w:tcW w:w="2350" w:type="dxa"/>
            <w:shd w:val="clear" w:color="auto" w:fill="F7FAFD"/>
            <w:tcMar>
              <w:top w:w="90" w:type="dxa"/>
              <w:left w:w="100" w:type="dxa"/>
              <w:bottom w:w="90" w:type="dxa"/>
              <w:right w:w="100" w:type="dxa"/>
            </w:tcMar>
            <w:vAlign w:val="center"/>
          </w:tcPr>
          <w:p w:rsidR="00AC70B5" w:rsidRDefault="005115C2">
            <w:r>
              <w:rPr>
                <w:sz w:val="18"/>
                <w:szCs w:val="18"/>
              </w:rPr>
              <w:t>1 (isolated)</w:t>
            </w:r>
          </w:p>
        </w:tc>
        <w:tc>
          <w:tcPr>
            <w:tcW w:w="2300" w:type="dxa"/>
            <w:shd w:val="clear" w:color="auto" w:fill="F7FAFD"/>
            <w:tcMar>
              <w:top w:w="90" w:type="dxa"/>
              <w:left w:w="100" w:type="dxa"/>
              <w:bottom w:w="90" w:type="dxa"/>
              <w:right w:w="100" w:type="dxa"/>
            </w:tcMar>
            <w:vAlign w:val="center"/>
          </w:tcPr>
          <w:p w:rsidR="00AC70B5" w:rsidRDefault="005115C2">
            <w:r>
              <w:rPr>
                <w:sz w:val="18"/>
                <w:szCs w:val="18"/>
              </w:rPr>
              <w:t>Loss-making</w:t>
            </w:r>
          </w:p>
        </w:tc>
      </w:tr>
    </w:tbl>
    <w:p w:rsidR="00AC70B5" w:rsidRDefault="00AC70B5">
      <w:pPr>
        <w:spacing w:after="120"/>
      </w:pPr>
    </w:p>
    <w:p w:rsidR="00AC70B5" w:rsidRDefault="005115C2">
      <w:pPr>
        <w:spacing w:after="160" w:line="276" w:lineRule="auto"/>
      </w:pPr>
      <w:r>
        <w:rPr>
          <w:b/>
          <w:bCs/>
        </w:rPr>
        <w:t xml:space="preserve">The overall </w:t>
      </w:r>
      <w:proofErr w:type="spellStart"/>
      <w:r>
        <w:rPr>
          <w:b/>
          <w:bCs/>
        </w:rPr>
        <w:t>trendline</w:t>
      </w:r>
      <w:proofErr w:type="spellEnd"/>
      <w:r>
        <w:rPr>
          <w:b/>
          <w:bCs/>
        </w:rPr>
        <w:t xml:space="preserve"> is nearly flat. </w:t>
      </w:r>
      <w:r>
        <w:t>The slope across all discount levels is close to zero with a low R-squared, taken alone this suggests discount rate is not a reliable predictor of profit. This requires careful interpretation.</w:t>
      </w:r>
    </w:p>
    <w:p w:rsidR="00AC70B5" w:rsidRDefault="005115C2">
      <w:pPr>
        <w:spacing w:after="160" w:line="276" w:lineRule="auto"/>
      </w:pPr>
      <w:r>
        <w:rPr>
          <w:b/>
          <w:bCs/>
        </w:rPr>
        <w:t xml:space="preserve">The flat </w:t>
      </w:r>
      <w:proofErr w:type="spellStart"/>
      <w:r>
        <w:rPr>
          <w:b/>
          <w:bCs/>
        </w:rPr>
        <w:t>trendline</w:t>
      </w:r>
      <w:proofErr w:type="spellEnd"/>
      <w:r>
        <w:rPr>
          <w:b/>
          <w:bCs/>
        </w:rPr>
        <w:t xml:space="preserve"> masks a threshold effect. </w:t>
      </w:r>
      <w:r>
        <w:t>Grouped into bands</w:t>
      </w:r>
      <w:r>
        <w:t>, profitability degrades from $252 average profit at 0–5% down toward the top tier, where a small number of 25%-discount orders swing sharply negative. A single linear regression cannot capture this concentrated, threshold-driven damage.</w:t>
      </w:r>
    </w:p>
    <w:p w:rsidR="00AC70B5" w:rsidRDefault="005115C2">
      <w:pPr>
        <w:spacing w:after="160" w:line="276" w:lineRule="auto"/>
      </w:pPr>
      <w:r>
        <w:rPr>
          <w:b/>
          <w:bCs/>
        </w:rPr>
        <w:t>High discounts are</w:t>
      </w:r>
      <w:r>
        <w:rPr>
          <w:b/>
          <w:bCs/>
        </w:rPr>
        <w:t xml:space="preserve"> disproportionately harmful. </w:t>
      </w:r>
      <w:r>
        <w:t>While the highest-discount orders are few in number, each one actively destroys value, and this concentration explains why the business can show a positive total profit while roughly half of its individual order lines are loss-</w:t>
      </w:r>
      <w:r>
        <w:t>making: a small cluster of high-value, largely undiscounted Technology orders offsets widespread marginal losses elsewhere in the portfolio.</w:t>
      </w:r>
    </w:p>
    <w:p w:rsidR="00AC70B5" w:rsidRDefault="005115C2">
      <w:pPr>
        <w:spacing w:after="160" w:line="276" w:lineRule="auto"/>
      </w:pPr>
      <w:r>
        <w:rPr>
          <w:b/>
          <w:bCs/>
        </w:rPr>
        <w:t xml:space="preserve">Recommendation. </w:t>
      </w:r>
      <w:r>
        <w:t>The regression and band analysis together support restricting or removing the highest discount tier</w:t>
      </w:r>
      <w:r>
        <w:t xml:space="preserve">, or ensuring it is only applied to products with a </w:t>
      </w:r>
      <w:proofErr w:type="spellStart"/>
      <w:r>
        <w:t>Product_Base_Margin</w:t>
      </w:r>
      <w:proofErr w:type="spellEnd"/>
      <w:r>
        <w:t xml:space="preserve"> sufficient to absorb the cost.</w:t>
      </w:r>
    </w:p>
    <w:p w:rsidR="00AC70B5" w:rsidRDefault="005115C2">
      <w:pPr>
        <w:spacing w:after="160" w:line="276" w:lineRule="auto"/>
      </w:pPr>
      <w:r>
        <w:rPr>
          <w:i/>
          <w:iCs/>
        </w:rPr>
        <w:t xml:space="preserve">Visual reference: </w:t>
      </w:r>
      <w:r>
        <w:t>Discount Band Breakeven Summary (Working Sheet) · Profitability vs. Discount Applied bubble chart (Profitability page)</w:t>
      </w:r>
    </w:p>
    <w:p w:rsidR="00AC70B5" w:rsidRDefault="005115C2">
      <w:pPr>
        <w:pStyle w:val="Heading2"/>
        <w:spacing w:before="260" w:after="120"/>
      </w:pPr>
      <w:r>
        <w:rPr>
          <w:b/>
          <w:bCs/>
          <w:color w:val="1F6FB2"/>
          <w:sz w:val="23"/>
          <w:szCs w:val="23"/>
        </w:rPr>
        <w:t>4.5 Shipping Per</w:t>
      </w:r>
      <w:r>
        <w:rPr>
          <w:b/>
          <w:bCs/>
          <w:color w:val="1F6FB2"/>
          <w:sz w:val="23"/>
          <w:szCs w:val="23"/>
        </w:rPr>
        <w:t>formance vs SLA</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21"/>
        <w:gridCol w:w="1931"/>
        <w:gridCol w:w="2038"/>
        <w:gridCol w:w="1824"/>
        <w:gridCol w:w="1716"/>
      </w:tblGrid>
      <w:tr w:rsidR="00AC70B5">
        <w:tblPrEx>
          <w:tblCellMar>
            <w:top w:w="0" w:type="dxa"/>
            <w:bottom w:w="0" w:type="dxa"/>
          </w:tblCellMar>
        </w:tblPrEx>
        <w:trPr>
          <w:tblHeader/>
        </w:trPr>
        <w:tc>
          <w:tcPr>
            <w:tcW w:w="2350" w:type="dxa"/>
            <w:shd w:val="clear" w:color="auto" w:fill="1F6FB2"/>
            <w:tcMar>
              <w:top w:w="100" w:type="dxa"/>
              <w:left w:w="100" w:type="dxa"/>
              <w:bottom w:w="100" w:type="dxa"/>
              <w:right w:w="100" w:type="dxa"/>
            </w:tcMar>
            <w:vAlign w:val="center"/>
          </w:tcPr>
          <w:p w:rsidR="00AC70B5" w:rsidRDefault="005115C2">
            <w:r>
              <w:rPr>
                <w:b/>
                <w:bCs/>
                <w:color w:val="FFFFFF"/>
                <w:sz w:val="18"/>
                <w:szCs w:val="18"/>
              </w:rPr>
              <w:t>Ship Mode</w:t>
            </w:r>
          </w:p>
        </w:tc>
        <w:tc>
          <w:tcPr>
            <w:tcW w:w="18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SLA Target</w:t>
            </w:r>
          </w:p>
        </w:tc>
        <w:tc>
          <w:tcPr>
            <w:tcW w:w="1900" w:type="dxa"/>
            <w:shd w:val="clear" w:color="auto" w:fill="1F6FB2"/>
            <w:tcMar>
              <w:top w:w="100" w:type="dxa"/>
              <w:left w:w="100" w:type="dxa"/>
              <w:bottom w:w="100" w:type="dxa"/>
              <w:right w:w="100" w:type="dxa"/>
            </w:tcMar>
            <w:vAlign w:val="center"/>
          </w:tcPr>
          <w:p w:rsidR="00AC70B5" w:rsidRDefault="005115C2">
            <w:proofErr w:type="spellStart"/>
            <w:r>
              <w:rPr>
                <w:b/>
                <w:bCs/>
                <w:color w:val="FFFFFF"/>
                <w:sz w:val="18"/>
                <w:szCs w:val="18"/>
              </w:rPr>
              <w:t>Avg</w:t>
            </w:r>
            <w:proofErr w:type="spellEnd"/>
            <w:r>
              <w:rPr>
                <w:b/>
                <w:bCs/>
                <w:color w:val="FFFFFF"/>
                <w:sz w:val="18"/>
                <w:szCs w:val="18"/>
              </w:rPr>
              <w:t xml:space="preserve"> Actual Days</w:t>
            </w:r>
          </w:p>
        </w:tc>
        <w:tc>
          <w:tcPr>
            <w:tcW w:w="1700" w:type="dxa"/>
            <w:shd w:val="clear" w:color="auto" w:fill="1F6FB2"/>
            <w:tcMar>
              <w:top w:w="100" w:type="dxa"/>
              <w:left w:w="100" w:type="dxa"/>
              <w:bottom w:w="100" w:type="dxa"/>
              <w:right w:w="100" w:type="dxa"/>
            </w:tcMar>
            <w:vAlign w:val="center"/>
          </w:tcPr>
          <w:p w:rsidR="00AC70B5" w:rsidRDefault="005115C2">
            <w:proofErr w:type="spellStart"/>
            <w:r>
              <w:rPr>
                <w:b/>
                <w:bCs/>
                <w:color w:val="FFFFFF"/>
                <w:sz w:val="18"/>
                <w:szCs w:val="18"/>
              </w:rPr>
              <w:t>Avg</w:t>
            </w:r>
            <w:proofErr w:type="spellEnd"/>
            <w:r>
              <w:rPr>
                <w:b/>
                <w:bCs/>
                <w:color w:val="FFFFFF"/>
                <w:sz w:val="18"/>
                <w:szCs w:val="18"/>
              </w:rPr>
              <w:t xml:space="preserve"> Ship Cost</w:t>
            </w:r>
          </w:p>
        </w:tc>
        <w:tc>
          <w:tcPr>
            <w:tcW w:w="1600" w:type="dxa"/>
            <w:shd w:val="clear" w:color="auto" w:fill="1F6FB2"/>
            <w:tcMar>
              <w:top w:w="100" w:type="dxa"/>
              <w:left w:w="100" w:type="dxa"/>
              <w:bottom w:w="100" w:type="dxa"/>
              <w:right w:w="100" w:type="dxa"/>
            </w:tcMar>
            <w:vAlign w:val="center"/>
          </w:tcPr>
          <w:p w:rsidR="00AC70B5" w:rsidRDefault="005115C2">
            <w:r>
              <w:rPr>
                <w:b/>
                <w:bCs/>
                <w:color w:val="FFFFFF"/>
                <w:sz w:val="18"/>
                <w:szCs w:val="18"/>
              </w:rPr>
              <w:t>SLA Status</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5115C2">
            <w:r>
              <w:rPr>
                <w:sz w:val="18"/>
                <w:szCs w:val="18"/>
              </w:rPr>
              <w:t>Express Air</w:t>
            </w:r>
          </w:p>
        </w:tc>
        <w:tc>
          <w:tcPr>
            <w:tcW w:w="1800" w:type="dxa"/>
            <w:shd w:val="clear" w:color="auto" w:fill="FFFFFF"/>
            <w:tcMar>
              <w:top w:w="90" w:type="dxa"/>
              <w:left w:w="100" w:type="dxa"/>
              <w:bottom w:w="90" w:type="dxa"/>
              <w:right w:w="100" w:type="dxa"/>
            </w:tcMar>
            <w:vAlign w:val="center"/>
          </w:tcPr>
          <w:p w:rsidR="00AC70B5" w:rsidRDefault="005115C2">
            <w:r>
              <w:rPr>
                <w:sz w:val="18"/>
                <w:szCs w:val="18"/>
              </w:rPr>
              <w:t>1 day</w:t>
            </w:r>
          </w:p>
        </w:tc>
        <w:tc>
          <w:tcPr>
            <w:tcW w:w="1900" w:type="dxa"/>
            <w:shd w:val="clear" w:color="auto" w:fill="FFFFFF"/>
            <w:tcMar>
              <w:top w:w="90" w:type="dxa"/>
              <w:left w:w="100" w:type="dxa"/>
              <w:bottom w:w="90" w:type="dxa"/>
              <w:right w:w="100" w:type="dxa"/>
            </w:tcMar>
            <w:vAlign w:val="center"/>
          </w:tcPr>
          <w:p w:rsidR="00AC70B5" w:rsidRDefault="005115C2">
            <w:r>
              <w:rPr>
                <w:sz w:val="18"/>
                <w:szCs w:val="18"/>
              </w:rPr>
              <w:t>2.01 days</w:t>
            </w:r>
          </w:p>
        </w:tc>
        <w:tc>
          <w:tcPr>
            <w:tcW w:w="1700" w:type="dxa"/>
            <w:shd w:val="clear" w:color="auto" w:fill="FFFFFF"/>
            <w:tcMar>
              <w:top w:w="90" w:type="dxa"/>
              <w:left w:w="100" w:type="dxa"/>
              <w:bottom w:w="90" w:type="dxa"/>
              <w:right w:w="100" w:type="dxa"/>
            </w:tcMar>
            <w:vAlign w:val="center"/>
          </w:tcPr>
          <w:p w:rsidR="00AC70B5" w:rsidRDefault="005115C2">
            <w:r>
              <w:rPr>
                <w:sz w:val="18"/>
                <w:szCs w:val="18"/>
              </w:rPr>
              <w:t>$8.97</w:t>
            </w:r>
          </w:p>
        </w:tc>
        <w:tc>
          <w:tcPr>
            <w:tcW w:w="1600" w:type="dxa"/>
            <w:shd w:val="clear" w:color="auto" w:fill="FFFFFF"/>
            <w:tcMar>
              <w:top w:w="90" w:type="dxa"/>
              <w:left w:w="100" w:type="dxa"/>
              <w:bottom w:w="90" w:type="dxa"/>
              <w:right w:w="100" w:type="dxa"/>
            </w:tcMar>
            <w:vAlign w:val="center"/>
          </w:tcPr>
          <w:p w:rsidR="00AC70B5" w:rsidRDefault="005115C2">
            <w:r>
              <w:rPr>
                <w:sz w:val="18"/>
                <w:szCs w:val="18"/>
              </w:rPr>
              <w:t>Consistently late</w:t>
            </w:r>
          </w:p>
        </w:tc>
      </w:tr>
      <w:tr w:rsidR="00AC70B5">
        <w:tblPrEx>
          <w:tblCellMar>
            <w:top w:w="0" w:type="dxa"/>
            <w:bottom w:w="0" w:type="dxa"/>
          </w:tblCellMar>
        </w:tblPrEx>
        <w:tc>
          <w:tcPr>
            <w:tcW w:w="2350" w:type="dxa"/>
            <w:shd w:val="clear" w:color="auto" w:fill="F7FAFD"/>
            <w:tcMar>
              <w:top w:w="90" w:type="dxa"/>
              <w:left w:w="100" w:type="dxa"/>
              <w:bottom w:w="90" w:type="dxa"/>
              <w:right w:w="100" w:type="dxa"/>
            </w:tcMar>
            <w:vAlign w:val="center"/>
          </w:tcPr>
          <w:p w:rsidR="00AC70B5" w:rsidRDefault="005115C2">
            <w:r>
              <w:rPr>
                <w:sz w:val="18"/>
                <w:szCs w:val="18"/>
              </w:rPr>
              <w:t>Regular Air</w:t>
            </w:r>
          </w:p>
        </w:tc>
        <w:tc>
          <w:tcPr>
            <w:tcW w:w="1800" w:type="dxa"/>
            <w:shd w:val="clear" w:color="auto" w:fill="F7FAFD"/>
            <w:tcMar>
              <w:top w:w="90" w:type="dxa"/>
              <w:left w:w="100" w:type="dxa"/>
              <w:bottom w:w="90" w:type="dxa"/>
              <w:right w:w="100" w:type="dxa"/>
            </w:tcMar>
            <w:vAlign w:val="center"/>
          </w:tcPr>
          <w:p w:rsidR="00AC70B5" w:rsidRDefault="005115C2">
            <w:r>
              <w:rPr>
                <w:sz w:val="18"/>
                <w:szCs w:val="18"/>
              </w:rPr>
              <w:t>3 days</w:t>
            </w:r>
          </w:p>
        </w:tc>
        <w:tc>
          <w:tcPr>
            <w:tcW w:w="1900" w:type="dxa"/>
            <w:shd w:val="clear" w:color="auto" w:fill="F7FAFD"/>
            <w:tcMar>
              <w:top w:w="90" w:type="dxa"/>
              <w:left w:w="100" w:type="dxa"/>
              <w:bottom w:w="90" w:type="dxa"/>
              <w:right w:w="100" w:type="dxa"/>
            </w:tcMar>
            <w:vAlign w:val="center"/>
          </w:tcPr>
          <w:p w:rsidR="00AC70B5" w:rsidRDefault="005115C2">
            <w:r>
              <w:rPr>
                <w:sz w:val="18"/>
                <w:szCs w:val="18"/>
              </w:rPr>
              <w:t>2.21 days</w:t>
            </w:r>
          </w:p>
        </w:tc>
        <w:tc>
          <w:tcPr>
            <w:tcW w:w="1700" w:type="dxa"/>
            <w:shd w:val="clear" w:color="auto" w:fill="F7FAFD"/>
            <w:tcMar>
              <w:top w:w="90" w:type="dxa"/>
              <w:left w:w="100" w:type="dxa"/>
              <w:bottom w:w="90" w:type="dxa"/>
              <w:right w:w="100" w:type="dxa"/>
            </w:tcMar>
            <w:vAlign w:val="center"/>
          </w:tcPr>
          <w:p w:rsidR="00AC70B5" w:rsidRDefault="005115C2">
            <w:r>
              <w:rPr>
                <w:sz w:val="18"/>
                <w:szCs w:val="18"/>
              </w:rPr>
              <w:t>$7.52</w:t>
            </w:r>
          </w:p>
        </w:tc>
        <w:tc>
          <w:tcPr>
            <w:tcW w:w="1600" w:type="dxa"/>
            <w:shd w:val="clear" w:color="auto" w:fill="F7FAFD"/>
            <w:tcMar>
              <w:top w:w="90" w:type="dxa"/>
              <w:left w:w="100" w:type="dxa"/>
              <w:bottom w:w="90" w:type="dxa"/>
              <w:right w:w="100" w:type="dxa"/>
            </w:tcMar>
            <w:vAlign w:val="center"/>
          </w:tcPr>
          <w:p w:rsidR="00AC70B5" w:rsidRDefault="005115C2">
            <w:r>
              <w:rPr>
                <w:sz w:val="18"/>
                <w:szCs w:val="18"/>
              </w:rPr>
              <w:t>Within SLA</w:t>
            </w:r>
          </w:p>
        </w:tc>
      </w:tr>
      <w:tr w:rsidR="00AC70B5">
        <w:tblPrEx>
          <w:tblCellMar>
            <w:top w:w="0" w:type="dxa"/>
            <w:bottom w:w="0" w:type="dxa"/>
          </w:tblCellMar>
        </w:tblPrEx>
        <w:tc>
          <w:tcPr>
            <w:tcW w:w="2350" w:type="dxa"/>
            <w:shd w:val="clear" w:color="auto" w:fill="FFFFFF"/>
            <w:tcMar>
              <w:top w:w="90" w:type="dxa"/>
              <w:left w:w="100" w:type="dxa"/>
              <w:bottom w:w="90" w:type="dxa"/>
              <w:right w:w="100" w:type="dxa"/>
            </w:tcMar>
            <w:vAlign w:val="center"/>
          </w:tcPr>
          <w:p w:rsidR="00AC70B5" w:rsidRDefault="005115C2">
            <w:r>
              <w:rPr>
                <w:sz w:val="18"/>
                <w:szCs w:val="18"/>
              </w:rPr>
              <w:t>Delivery Truck</w:t>
            </w:r>
          </w:p>
        </w:tc>
        <w:tc>
          <w:tcPr>
            <w:tcW w:w="1800" w:type="dxa"/>
            <w:shd w:val="clear" w:color="auto" w:fill="FFFFFF"/>
            <w:tcMar>
              <w:top w:w="90" w:type="dxa"/>
              <w:left w:w="100" w:type="dxa"/>
              <w:bottom w:w="90" w:type="dxa"/>
              <w:right w:w="100" w:type="dxa"/>
            </w:tcMar>
            <w:vAlign w:val="center"/>
          </w:tcPr>
          <w:p w:rsidR="00AC70B5" w:rsidRDefault="005115C2">
            <w:r>
              <w:rPr>
                <w:sz w:val="18"/>
                <w:szCs w:val="18"/>
              </w:rPr>
              <w:t>5 days</w:t>
            </w:r>
          </w:p>
        </w:tc>
        <w:tc>
          <w:tcPr>
            <w:tcW w:w="1900" w:type="dxa"/>
            <w:shd w:val="clear" w:color="auto" w:fill="FFFFFF"/>
            <w:tcMar>
              <w:top w:w="90" w:type="dxa"/>
              <w:left w:w="100" w:type="dxa"/>
              <w:bottom w:w="90" w:type="dxa"/>
              <w:right w:w="100" w:type="dxa"/>
            </w:tcMar>
            <w:vAlign w:val="center"/>
          </w:tcPr>
          <w:p w:rsidR="00AC70B5" w:rsidRDefault="005115C2">
            <w:r>
              <w:rPr>
                <w:sz w:val="18"/>
                <w:szCs w:val="18"/>
              </w:rPr>
              <w:t>1.88 days</w:t>
            </w:r>
          </w:p>
        </w:tc>
        <w:tc>
          <w:tcPr>
            <w:tcW w:w="1700" w:type="dxa"/>
            <w:shd w:val="clear" w:color="auto" w:fill="FFFFFF"/>
            <w:tcMar>
              <w:top w:w="90" w:type="dxa"/>
              <w:left w:w="100" w:type="dxa"/>
              <w:bottom w:w="90" w:type="dxa"/>
              <w:right w:w="100" w:type="dxa"/>
            </w:tcMar>
            <w:vAlign w:val="center"/>
          </w:tcPr>
          <w:p w:rsidR="00AC70B5" w:rsidRDefault="005115C2">
            <w:r>
              <w:rPr>
                <w:sz w:val="18"/>
                <w:szCs w:val="18"/>
              </w:rPr>
              <w:t>$45.81</w:t>
            </w:r>
          </w:p>
        </w:tc>
        <w:tc>
          <w:tcPr>
            <w:tcW w:w="1600" w:type="dxa"/>
            <w:shd w:val="clear" w:color="auto" w:fill="FFFFFF"/>
            <w:tcMar>
              <w:top w:w="90" w:type="dxa"/>
              <w:left w:w="100" w:type="dxa"/>
              <w:bottom w:w="90" w:type="dxa"/>
              <w:right w:w="100" w:type="dxa"/>
            </w:tcMar>
            <w:vAlign w:val="center"/>
          </w:tcPr>
          <w:p w:rsidR="00AC70B5" w:rsidRDefault="005115C2">
            <w:r>
              <w:rPr>
                <w:sz w:val="18"/>
                <w:szCs w:val="18"/>
              </w:rPr>
              <w:t>Well within SLA</w:t>
            </w:r>
          </w:p>
        </w:tc>
      </w:tr>
    </w:tbl>
    <w:p w:rsidR="00AC70B5" w:rsidRDefault="00AC70B5">
      <w:pPr>
        <w:spacing w:after="120"/>
      </w:pPr>
    </w:p>
    <w:p w:rsidR="00AC70B5" w:rsidRDefault="005115C2">
      <w:pPr>
        <w:spacing w:after="160" w:line="276" w:lineRule="auto"/>
      </w:pPr>
      <w:r>
        <w:rPr>
          <w:b/>
          <w:bCs/>
        </w:rPr>
        <w:t xml:space="preserve">Anomalous finding: </w:t>
      </w:r>
      <w:r>
        <w:t>Express Air averages 2.01 days despite a 1-day SLA target, the most premium option, carrying next-day-delivery expectations, is consistently missing its target. Delivery Truck, the highest-cost option at $45.81 average, delivers in just 1.88 days, well ins</w:t>
      </w:r>
      <w:r>
        <w:t>ide its 5-day SLA. Regular Air offers the best cost-to-performance ratio at $7.52 with a 2.21-day average.</w:t>
      </w:r>
    </w:p>
    <w:p w:rsidR="00AC70B5" w:rsidRDefault="005115C2" w:rsidP="00881622">
      <w:pPr>
        <w:spacing w:after="160" w:line="276" w:lineRule="auto"/>
      </w:pPr>
      <w:r>
        <w:rPr>
          <w:i/>
          <w:iCs/>
        </w:rPr>
        <w:lastRenderedPageBreak/>
        <w:t xml:space="preserve">Visual reference: </w:t>
      </w:r>
      <w:r>
        <w:t>Delivery Performance by Shipping Mode, Critical Delivery Outliers (SLA Breaches), Logistics &amp; Delivery page</w:t>
      </w:r>
    </w:p>
    <w:p w:rsidR="00AC70B5" w:rsidRDefault="005115C2">
      <w:pPr>
        <w:pStyle w:val="Heading1"/>
        <w:pBdr>
          <w:bottom w:val="single" w:sz="6" w:space="4" w:color="1F6FB2"/>
        </w:pBdr>
        <w:spacing w:before="360" w:after="160"/>
      </w:pPr>
      <w:r>
        <w:rPr>
          <w:b/>
          <w:bCs/>
          <w:color w:val="16344E"/>
          <w:sz w:val="26"/>
          <w:szCs w:val="26"/>
        </w:rPr>
        <w:t>5. Discussion</w:t>
      </w:r>
    </w:p>
    <w:p w:rsidR="00AC70B5" w:rsidRDefault="005115C2">
      <w:pPr>
        <w:pStyle w:val="Heading2"/>
        <w:spacing w:before="260" w:after="120"/>
      </w:pPr>
      <w:r>
        <w:rPr>
          <w:b/>
          <w:bCs/>
          <w:color w:val="1F6FB2"/>
          <w:sz w:val="23"/>
          <w:szCs w:val="23"/>
        </w:rPr>
        <w:t>5.1 Interpretation of Results</w:t>
      </w:r>
    </w:p>
    <w:p w:rsidR="00AC70B5" w:rsidRDefault="005115C2">
      <w:pPr>
        <w:spacing w:after="160" w:line="276" w:lineRule="auto"/>
      </w:pPr>
      <w:r>
        <w:t>Taken together, the strands of analysis tell a coherent story about this retail business:</w:t>
      </w:r>
    </w:p>
    <w:p w:rsidR="00AC70B5" w:rsidRDefault="005115C2">
      <w:pPr>
        <w:spacing w:after="160" w:line="276" w:lineRule="auto"/>
      </w:pPr>
      <w:r>
        <w:rPr>
          <w:b/>
          <w:bCs/>
        </w:rPr>
        <w:t xml:space="preserve">The business is profitable overall, but fragile. </w:t>
      </w:r>
      <w:r>
        <w:t>Total profit of $287,190 on $2.63M of sales represents a 10.91% margin (Profit ÷ Sales)</w:t>
      </w:r>
      <w:r>
        <w:t xml:space="preserve">, the figure shown on the dashboard's headline card. A shipping-adjusted view, (Total Profit </w:t>
      </w:r>
      <w:proofErr w:type="gramStart"/>
      <w:r>
        <w:t>minus</w:t>
      </w:r>
      <w:proofErr w:type="gramEnd"/>
      <w:r>
        <w:t xml:space="preserve"> Total Shipping Cost of $18,963) ÷ Total Sales, gives a slightly more conservative 10.19% net margin. Either way, that margin is sustained by a minority of hi</w:t>
      </w:r>
      <w:r>
        <w:t>gh-value Technology orders while the median individual order line loses money. This structure is commercially fragile: any increase in the proportion of discounted, low-margin, or Furniture orders could push the business toward aggregate loss.</w:t>
      </w:r>
    </w:p>
    <w:p w:rsidR="00AC70B5" w:rsidRDefault="005115C2">
      <w:pPr>
        <w:spacing w:after="160" w:line="276" w:lineRule="auto"/>
      </w:pPr>
      <w:r>
        <w:rPr>
          <w:b/>
          <w:bCs/>
        </w:rPr>
        <w:t xml:space="preserve">Technology is the profit engine. </w:t>
      </w:r>
      <w:r>
        <w:t>With $162,882 in profit from $1,016,245 in sales (16% margin), Technology is the only category comfortably pulling its weight. Furniture at 2.7% and Office Supplies at 14.3% both warrant a pricing and cost-structure review.</w:t>
      </w:r>
    </w:p>
    <w:p w:rsidR="00AC70B5" w:rsidRDefault="005115C2">
      <w:pPr>
        <w:spacing w:after="160" w:line="276" w:lineRule="auto"/>
      </w:pPr>
      <w:r>
        <w:rPr>
          <w:b/>
          <w:bCs/>
        </w:rPr>
        <w:t xml:space="preserve">Discounting policy needs an urgent review. </w:t>
      </w:r>
      <w:r>
        <w:t>The highest discount tier generates a substantial average loss per order. As discounts appear policy-driven rather than negotiated, this is a structural issue rather than a one-off event; restricting the top tier</w:t>
      </w:r>
      <w:r>
        <w:t xml:space="preserve"> to high-margin products would protect profitability without any change to operations.</w:t>
      </w:r>
    </w:p>
    <w:p w:rsidR="00AC70B5" w:rsidRDefault="005115C2">
      <w:pPr>
        <w:spacing w:after="160" w:line="276" w:lineRule="auto"/>
      </w:pPr>
      <w:r>
        <w:rPr>
          <w:b/>
          <w:bCs/>
        </w:rPr>
        <w:t xml:space="preserve">Express Air is not delivering on its promise. </w:t>
      </w:r>
      <w:r>
        <w:t>Customers choosing Express Air pay a premium and expect next-day delivery; an average of 2.01 days means the service is not</w:t>
      </w:r>
      <w:r>
        <w:t xml:space="preserve"> meeting its stated target, a customer-satisfaction risk invisible in the revenue or profit figures.</w:t>
      </w:r>
    </w:p>
    <w:p w:rsidR="00AC70B5" w:rsidRDefault="005115C2">
      <w:pPr>
        <w:spacing w:after="160" w:line="276" w:lineRule="auto"/>
      </w:pPr>
      <w:r>
        <w:rPr>
          <w:b/>
          <w:bCs/>
        </w:rPr>
        <w:t xml:space="preserve">The dashboard itself required a QA pass before it could be trusted. </w:t>
      </w:r>
      <w:r>
        <w:t>As documented in Section 3.4, three measures, the VIP/Standard order flag, the Sales Yo</w:t>
      </w:r>
      <w:r>
        <w:t>Y% card, and the Loss-Making Rows% card, produced numbers that either contradicted the source data or contradicted each other elsewhere in the same report. All three are now corrected. This reinforces a general principle for BI work: a dashboard's visual p</w:t>
      </w:r>
      <w:r>
        <w:t>olish is not evidence of its numerical accuracy, and headline KPI cards deserve the same scrutiny as the underlying data.</w:t>
      </w:r>
    </w:p>
    <w:p w:rsidR="00AC70B5" w:rsidRDefault="005115C2">
      <w:pPr>
        <w:pStyle w:val="Heading2"/>
        <w:spacing w:before="260" w:after="120"/>
      </w:pPr>
      <w:r>
        <w:rPr>
          <w:b/>
          <w:bCs/>
          <w:color w:val="1F6FB2"/>
          <w:sz w:val="23"/>
          <w:szCs w:val="23"/>
        </w:rPr>
        <w:t>5.2 Limitations</w:t>
      </w:r>
    </w:p>
    <w:p w:rsidR="00AC70B5" w:rsidRDefault="005115C2">
      <w:pPr>
        <w:pStyle w:val="ListParagraph"/>
        <w:numPr>
          <w:ilvl w:val="0"/>
          <w:numId w:val="2"/>
        </w:numPr>
        <w:spacing w:after="100" w:line="276" w:lineRule="auto"/>
      </w:pPr>
      <w:r>
        <w:t>No external benchmarks: without industry-level margin data, it is not possible to say whether a ~10–11% overall margin</w:t>
      </w:r>
      <w:r>
        <w:t xml:space="preserve"> is strong or weak for this retail segment.</w:t>
      </w:r>
    </w:p>
    <w:p w:rsidR="00AC70B5" w:rsidRDefault="005115C2">
      <w:pPr>
        <w:pStyle w:val="ListParagraph"/>
        <w:numPr>
          <w:ilvl w:val="0"/>
          <w:numId w:val="2"/>
        </w:numPr>
        <w:spacing w:after="100" w:line="276" w:lineRule="auto"/>
      </w:pPr>
      <w:r>
        <w:t xml:space="preserve">Cost structure is opaque: the dataset contains only Sales, Profit, </w:t>
      </w:r>
      <w:proofErr w:type="spellStart"/>
      <w:r>
        <w:t>Shipping_Cost</w:t>
      </w:r>
      <w:proofErr w:type="spellEnd"/>
      <w:r>
        <w:t xml:space="preserve">, and Discount. Fixed overhead, staff costs, warehousing, and returns are not captured; company-level profitability may differ from </w:t>
      </w:r>
      <w:r>
        <w:t>order-level profit.</w:t>
      </w:r>
    </w:p>
    <w:p w:rsidR="00AC70B5" w:rsidRDefault="005115C2">
      <w:pPr>
        <w:pStyle w:val="ListParagraph"/>
        <w:numPr>
          <w:ilvl w:val="0"/>
          <w:numId w:val="2"/>
        </w:numPr>
        <w:spacing w:after="100" w:line="276" w:lineRule="auto"/>
      </w:pPr>
      <w:r>
        <w:t xml:space="preserve">Linear regression limitation: </w:t>
      </w:r>
      <w:proofErr w:type="gramStart"/>
      <w:r>
        <w:t>the</w:t>
      </w:r>
      <w:proofErr w:type="gramEnd"/>
      <w:r>
        <w:t xml:space="preserve"> Discount–Profit relationship is a threshold effect rather than a straight line; a simple </w:t>
      </w:r>
      <w:proofErr w:type="spellStart"/>
      <w:r>
        <w:t>trendline</w:t>
      </w:r>
      <w:proofErr w:type="spellEnd"/>
      <w:r>
        <w:t xml:space="preserve"> understates the true impact. The band analysis in Section 4.4 is more reliable.</w:t>
      </w:r>
    </w:p>
    <w:p w:rsidR="00AC70B5" w:rsidRDefault="005115C2">
      <w:pPr>
        <w:pStyle w:val="ListParagraph"/>
        <w:numPr>
          <w:ilvl w:val="0"/>
          <w:numId w:val="2"/>
        </w:numPr>
        <w:spacing w:after="100" w:line="276" w:lineRule="auto"/>
      </w:pPr>
      <w:r>
        <w:t>Imputed missing values:</w:t>
      </w:r>
      <w:r>
        <w:t xml:space="preserve"> 15 imputed </w:t>
      </w:r>
      <w:proofErr w:type="spellStart"/>
      <w:r>
        <w:t>Product_Base_Margin</w:t>
      </w:r>
      <w:proofErr w:type="spellEnd"/>
      <w:r>
        <w:t xml:space="preserve"> values introduce a small degree of artificial smoothing into any analysis involving that field.</w:t>
      </w:r>
    </w:p>
    <w:p w:rsidR="00AC70B5" w:rsidRDefault="005115C2">
      <w:pPr>
        <w:pStyle w:val="ListParagraph"/>
        <w:numPr>
          <w:ilvl w:val="0"/>
          <w:numId w:val="2"/>
        </w:numPr>
        <w:spacing w:after="100" w:line="276" w:lineRule="auto"/>
      </w:pPr>
      <w:r>
        <w:t>SLA targets are assumed policy targets, not confirmed from a contractual source.</w:t>
      </w:r>
    </w:p>
    <w:p w:rsidR="00AC70B5" w:rsidRDefault="005115C2">
      <w:pPr>
        <w:pStyle w:val="ListParagraph"/>
        <w:numPr>
          <w:ilvl w:val="0"/>
          <w:numId w:val="2"/>
        </w:numPr>
        <w:spacing w:after="100" w:line="276" w:lineRule="auto"/>
      </w:pPr>
      <w:r>
        <w:t>No customer-level profitability: the dataset ha</w:t>
      </w:r>
      <w:r>
        <w:t>s customer names but no cost data (returns, service costs); ranking reflects order value, not true customer lifetime value.</w:t>
      </w:r>
    </w:p>
    <w:p w:rsidR="00AC70B5" w:rsidRDefault="005115C2">
      <w:pPr>
        <w:pStyle w:val="ListParagraph"/>
        <w:numPr>
          <w:ilvl w:val="0"/>
          <w:numId w:val="2"/>
        </w:numPr>
        <w:spacing w:after="100" w:line="276" w:lineRule="auto"/>
      </w:pPr>
      <w:proofErr w:type="spellStart"/>
      <w:r>
        <w:lastRenderedPageBreak/>
        <w:t>Customer_Name</w:t>
      </w:r>
      <w:proofErr w:type="spellEnd"/>
      <w:r>
        <w:t xml:space="preserve"> is not a fully reliable unique-customer key: the same name recurs against different </w:t>
      </w:r>
      <w:proofErr w:type="spellStart"/>
      <w:r>
        <w:t>Customer_Segment</w:t>
      </w:r>
      <w:proofErr w:type="spellEnd"/>
      <w:r>
        <w:t xml:space="preserve"> values in the sou</w:t>
      </w:r>
      <w:r>
        <w:t xml:space="preserve">rce data (e.g. Jack </w:t>
      </w:r>
      <w:proofErr w:type="spellStart"/>
      <w:r>
        <w:t>O'Briant</w:t>
      </w:r>
      <w:proofErr w:type="spellEnd"/>
      <w:r>
        <w:t xml:space="preserve"> appears under Home Office, Small Business, and Consumer), so any per-customer total is at the </w:t>
      </w:r>
      <w:proofErr w:type="spellStart"/>
      <w:r>
        <w:t>name+segment</w:t>
      </w:r>
      <w:proofErr w:type="spellEnd"/>
      <w:r>
        <w:t xml:space="preserve"> grain unless explicitly re-aggregated by name alone, as done for Section 4.2.</w:t>
      </w:r>
    </w:p>
    <w:p w:rsidR="00AC70B5" w:rsidRDefault="005115C2">
      <w:pPr>
        <w:pStyle w:val="ListParagraph"/>
        <w:numPr>
          <w:ilvl w:val="0"/>
          <w:numId w:val="2"/>
        </w:numPr>
        <w:spacing w:after="100" w:line="276" w:lineRule="auto"/>
      </w:pPr>
      <w:r>
        <w:t xml:space="preserve">The Regional Profitability </w:t>
      </w:r>
      <w:proofErr w:type="spellStart"/>
      <w:r>
        <w:t>Heatmap</w:t>
      </w:r>
      <w:proofErr w:type="spellEnd"/>
      <w:r>
        <w:t xml:space="preserve"> on the </w:t>
      </w:r>
      <w:r>
        <w:t>Profitability page has not yet been reconciled with the decomposition tree on the same page (Section 3.4) and should be treated as provisional pending that fix.</w:t>
      </w:r>
    </w:p>
    <w:p w:rsidR="00AC70B5" w:rsidRDefault="005115C2">
      <w:pPr>
        <w:pStyle w:val="Heading2"/>
        <w:spacing w:before="260" w:after="120"/>
      </w:pPr>
      <w:r>
        <w:rPr>
          <w:b/>
          <w:bCs/>
          <w:color w:val="1F6FB2"/>
          <w:sz w:val="23"/>
          <w:szCs w:val="23"/>
        </w:rPr>
        <w:t>5.3 Suggested Improvements</w:t>
      </w:r>
    </w:p>
    <w:p w:rsidR="00AC70B5" w:rsidRDefault="005115C2">
      <w:pPr>
        <w:pStyle w:val="ListParagraph"/>
        <w:numPr>
          <w:ilvl w:val="0"/>
          <w:numId w:val="2"/>
        </w:numPr>
        <w:spacing w:after="100" w:line="276" w:lineRule="auto"/>
      </w:pPr>
      <w:r>
        <w:t xml:space="preserve">Restrict the highest discount tier to products with a </w:t>
      </w:r>
      <w:proofErr w:type="spellStart"/>
      <w:r>
        <w:t>Product_Base_M</w:t>
      </w:r>
      <w:r>
        <w:t>argin</w:t>
      </w:r>
      <w:proofErr w:type="spellEnd"/>
      <w:r>
        <w:t xml:space="preserve"> above a defined minimum threshold.</w:t>
      </w:r>
    </w:p>
    <w:p w:rsidR="00AC70B5" w:rsidRDefault="005115C2">
      <w:pPr>
        <w:pStyle w:val="ListParagraph"/>
        <w:numPr>
          <w:ilvl w:val="0"/>
          <w:numId w:val="2"/>
        </w:numPr>
        <w:spacing w:after="100" w:line="276" w:lineRule="auto"/>
      </w:pPr>
      <w:r>
        <w:t>Investigate the Furniture category margin in detail, reprice upward or reassess its place in the portfolio if price increases are not viable.</w:t>
      </w:r>
    </w:p>
    <w:p w:rsidR="00AC70B5" w:rsidRDefault="005115C2">
      <w:pPr>
        <w:pStyle w:val="ListParagraph"/>
        <w:numPr>
          <w:ilvl w:val="0"/>
          <w:numId w:val="2"/>
        </w:numPr>
        <w:spacing w:after="100" w:line="276" w:lineRule="auto"/>
      </w:pPr>
      <w:r>
        <w:t xml:space="preserve">Audit Express Air SLA compliance; if the carrier cannot reliably deliver </w:t>
      </w:r>
      <w:r>
        <w:t>within 1 day, update the service description or source a different carrier.</w:t>
      </w:r>
    </w:p>
    <w:p w:rsidR="00AC70B5" w:rsidRDefault="005115C2">
      <w:pPr>
        <w:pStyle w:val="ListParagraph"/>
        <w:numPr>
          <w:ilvl w:val="0"/>
          <w:numId w:val="2"/>
        </w:numPr>
        <w:spacing w:after="100" w:line="276" w:lineRule="auto"/>
      </w:pPr>
      <w:r>
        <w:t>Introduce a customer-level profitability view by linking order data to a returns and credit-note dataset.</w:t>
      </w:r>
    </w:p>
    <w:p w:rsidR="00AC70B5" w:rsidRDefault="005115C2">
      <w:pPr>
        <w:pStyle w:val="ListParagraph"/>
        <w:numPr>
          <w:ilvl w:val="0"/>
          <w:numId w:val="2"/>
        </w:numPr>
        <w:spacing w:after="100" w:line="276" w:lineRule="auto"/>
      </w:pPr>
      <w:r>
        <w:t xml:space="preserve">Extend the dataset to 2013 onward to assess whether the trends identified </w:t>
      </w:r>
      <w:r>
        <w:t>here are structural or period-specific.</w:t>
      </w:r>
    </w:p>
    <w:p w:rsidR="00AC70B5" w:rsidRDefault="005115C2">
      <w:pPr>
        <w:pStyle w:val="ListParagraph"/>
        <w:numPr>
          <w:ilvl w:val="0"/>
          <w:numId w:val="2"/>
        </w:numPr>
        <w:spacing w:after="100" w:line="276" w:lineRule="auto"/>
      </w:pPr>
      <w:r>
        <w:t xml:space="preserve">Reconcile the Regional Profitability </w:t>
      </w:r>
      <w:proofErr w:type="spellStart"/>
      <w:r>
        <w:t>Heatmap</w:t>
      </w:r>
      <w:proofErr w:type="spellEnd"/>
      <w:r>
        <w:t xml:space="preserve"> measure against the decomposition tree on the Profitability page.</w:t>
      </w:r>
    </w:p>
    <w:p w:rsidR="00AC70B5" w:rsidRDefault="005115C2" w:rsidP="00881622">
      <w:pPr>
        <w:pStyle w:val="ListParagraph"/>
        <w:numPr>
          <w:ilvl w:val="0"/>
          <w:numId w:val="2"/>
        </w:numPr>
        <w:spacing w:after="100" w:line="276" w:lineRule="auto"/>
      </w:pPr>
      <w:r>
        <w:t>Automate the refresh by connecting Power BI to a live data source via Power Query, removing manual data c</w:t>
      </w:r>
      <w:r w:rsidR="00881622">
        <w:t>leaning on each new extract.</w:t>
      </w:r>
      <w:r>
        <w:br w:type="page"/>
      </w:r>
      <w:r w:rsidRPr="00881622">
        <w:rPr>
          <w:b/>
          <w:bCs/>
          <w:color w:val="16344E"/>
          <w:sz w:val="26"/>
          <w:szCs w:val="26"/>
        </w:rPr>
        <w:lastRenderedPageBreak/>
        <w:t>6. Conclusion</w:t>
      </w:r>
    </w:p>
    <w:p w:rsidR="00AC70B5" w:rsidRDefault="005115C2">
      <w:pPr>
        <w:spacing w:after="160" w:line="276" w:lineRule="auto"/>
      </w:pPr>
      <w:r>
        <w:t>T</w:t>
      </w:r>
      <w:r>
        <w:t>his analysis of 969 US retail orders (1,482 order lines) from 2009 to 2012 produced six actionable findings:</w:t>
      </w:r>
    </w:p>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5115C2">
            <w:pPr>
              <w:jc w:val="center"/>
            </w:pPr>
            <w:r>
              <w:rPr>
                <w:b/>
                <w:bCs/>
                <w:color w:val="FFFFFF"/>
                <w:sz w:val="26"/>
                <w:szCs w:val="26"/>
              </w:rPr>
              <w:t>1</w:t>
            </w:r>
          </w:p>
        </w:tc>
        <w:tc>
          <w:tcPr>
            <w:tcW w:w="4600" w:type="pct"/>
            <w:shd w:val="clear" w:color="auto" w:fill="F7FAFD"/>
            <w:tcMar>
              <w:top w:w="120" w:type="dxa"/>
              <w:left w:w="180" w:type="dxa"/>
              <w:bottom w:w="120" w:type="dxa"/>
              <w:right w:w="180" w:type="dxa"/>
            </w:tcMar>
          </w:tcPr>
          <w:p w:rsidR="00AC70B5" w:rsidRDefault="005115C2">
            <w:pPr>
              <w:spacing w:after="40"/>
            </w:pPr>
            <w:r>
              <w:rPr>
                <w:b/>
                <w:bCs/>
                <w:color w:val="16344E"/>
                <w:sz w:val="20"/>
                <w:szCs w:val="20"/>
              </w:rPr>
              <w:t>Technology is the profit engine</w:t>
            </w:r>
          </w:p>
          <w:p w:rsidR="00AC70B5" w:rsidRDefault="005115C2">
            <w:r>
              <w:rPr>
                <w:sz w:val="19"/>
                <w:szCs w:val="19"/>
              </w:rPr>
              <w:t>Generating 61.5% of total profit at a 16% margin, Technology is the only category delivering meaningful returns. Furniture must be repriced or deprioritised.</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5115C2">
            <w:pPr>
              <w:jc w:val="center"/>
            </w:pPr>
            <w:r>
              <w:rPr>
                <w:b/>
                <w:bCs/>
                <w:color w:val="FFFFFF"/>
                <w:sz w:val="26"/>
                <w:szCs w:val="26"/>
              </w:rPr>
              <w:t>2</w:t>
            </w:r>
          </w:p>
        </w:tc>
        <w:tc>
          <w:tcPr>
            <w:tcW w:w="4600" w:type="pct"/>
            <w:shd w:val="clear" w:color="auto" w:fill="F7FAFD"/>
            <w:tcMar>
              <w:top w:w="120" w:type="dxa"/>
              <w:left w:w="180" w:type="dxa"/>
              <w:bottom w:w="120" w:type="dxa"/>
              <w:right w:w="180" w:type="dxa"/>
            </w:tcMar>
          </w:tcPr>
          <w:p w:rsidR="00AC70B5" w:rsidRDefault="005115C2">
            <w:pPr>
              <w:spacing w:after="40"/>
            </w:pPr>
            <w:r>
              <w:rPr>
                <w:b/>
                <w:bCs/>
                <w:color w:val="16344E"/>
                <w:sz w:val="20"/>
                <w:szCs w:val="20"/>
              </w:rPr>
              <w:t>Most individual orders are unprofitable</w:t>
            </w:r>
          </w:p>
          <w:p w:rsidR="00AC70B5" w:rsidRDefault="005115C2">
            <w:r>
              <w:rPr>
                <w:sz w:val="19"/>
                <w:szCs w:val="19"/>
              </w:rPr>
              <w:t xml:space="preserve">Median profit is -$3 per order line. Profitability is </w:t>
            </w:r>
            <w:r>
              <w:rPr>
                <w:sz w:val="19"/>
                <w:szCs w:val="19"/>
              </w:rPr>
              <w:t>driven by a small number of high-value transactions, the business is more exposed to demand shifts than headline margins suggest.</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5115C2">
            <w:pPr>
              <w:jc w:val="center"/>
            </w:pPr>
            <w:r>
              <w:rPr>
                <w:b/>
                <w:bCs/>
                <w:color w:val="FFFFFF"/>
                <w:sz w:val="26"/>
                <w:szCs w:val="26"/>
              </w:rPr>
              <w:t>3</w:t>
            </w:r>
          </w:p>
        </w:tc>
        <w:tc>
          <w:tcPr>
            <w:tcW w:w="4600" w:type="pct"/>
            <w:shd w:val="clear" w:color="auto" w:fill="F7FAFD"/>
            <w:tcMar>
              <w:top w:w="120" w:type="dxa"/>
              <w:left w:w="180" w:type="dxa"/>
              <w:bottom w:w="120" w:type="dxa"/>
              <w:right w:w="180" w:type="dxa"/>
            </w:tcMar>
          </w:tcPr>
          <w:p w:rsidR="00AC70B5" w:rsidRDefault="005115C2">
            <w:pPr>
              <w:spacing w:after="40"/>
            </w:pPr>
            <w:r>
              <w:rPr>
                <w:b/>
                <w:bCs/>
                <w:color w:val="16344E"/>
                <w:sz w:val="20"/>
                <w:szCs w:val="20"/>
              </w:rPr>
              <w:t>High discounts destroy value</w:t>
            </w:r>
          </w:p>
          <w:p w:rsidR="00AC70B5" w:rsidRDefault="005115C2">
            <w:r>
              <w:rPr>
                <w:sz w:val="19"/>
                <w:szCs w:val="19"/>
              </w:rPr>
              <w:t>Orders at the top discount tier generate a substantial average loss each. Restricting this tier to high-margin products is the single highest-impact action available from this analysis.</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5115C2">
            <w:pPr>
              <w:jc w:val="center"/>
            </w:pPr>
            <w:r>
              <w:rPr>
                <w:b/>
                <w:bCs/>
                <w:color w:val="FFFFFF"/>
                <w:sz w:val="26"/>
                <w:szCs w:val="26"/>
              </w:rPr>
              <w:t>4</w:t>
            </w:r>
          </w:p>
        </w:tc>
        <w:tc>
          <w:tcPr>
            <w:tcW w:w="4600" w:type="pct"/>
            <w:shd w:val="clear" w:color="auto" w:fill="F7FAFD"/>
            <w:tcMar>
              <w:top w:w="120" w:type="dxa"/>
              <w:left w:w="180" w:type="dxa"/>
              <w:bottom w:w="120" w:type="dxa"/>
              <w:right w:w="180" w:type="dxa"/>
            </w:tcMar>
          </w:tcPr>
          <w:p w:rsidR="00AC70B5" w:rsidRDefault="005115C2">
            <w:pPr>
              <w:spacing w:after="40"/>
            </w:pPr>
            <w:r>
              <w:rPr>
                <w:b/>
                <w:bCs/>
                <w:color w:val="16344E"/>
                <w:sz w:val="20"/>
                <w:szCs w:val="20"/>
              </w:rPr>
              <w:t>Express Air is missing its SLA target</w:t>
            </w:r>
          </w:p>
          <w:p w:rsidR="00AC70B5" w:rsidRDefault="005115C2">
            <w:r>
              <w:rPr>
                <w:sz w:val="19"/>
                <w:szCs w:val="19"/>
              </w:rPr>
              <w:t>Average actual delivery is 2</w:t>
            </w:r>
            <w:r>
              <w:rPr>
                <w:sz w:val="19"/>
                <w:szCs w:val="19"/>
              </w:rPr>
              <w:t>.01 days against a 1-day target, an operational compliance issue with direct customer-satisfaction implications.</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5115C2">
            <w:pPr>
              <w:jc w:val="center"/>
            </w:pPr>
            <w:r>
              <w:rPr>
                <w:b/>
                <w:bCs/>
                <w:color w:val="FFFFFF"/>
                <w:sz w:val="26"/>
                <w:szCs w:val="26"/>
              </w:rPr>
              <w:t>5</w:t>
            </w:r>
          </w:p>
        </w:tc>
        <w:tc>
          <w:tcPr>
            <w:tcW w:w="4600" w:type="pct"/>
            <w:shd w:val="clear" w:color="auto" w:fill="F7FAFD"/>
            <w:tcMar>
              <w:top w:w="120" w:type="dxa"/>
              <w:left w:w="180" w:type="dxa"/>
              <w:bottom w:w="120" w:type="dxa"/>
              <w:right w:w="180" w:type="dxa"/>
            </w:tcMar>
          </w:tcPr>
          <w:p w:rsidR="00AC70B5" w:rsidRDefault="005115C2">
            <w:pPr>
              <w:spacing w:after="40"/>
            </w:pPr>
            <w:r>
              <w:rPr>
                <w:b/>
                <w:bCs/>
                <w:color w:val="16344E"/>
                <w:sz w:val="20"/>
                <w:szCs w:val="20"/>
              </w:rPr>
              <w:t>Corporate customers and California are the highest-value segments</w:t>
            </w:r>
          </w:p>
          <w:p w:rsidR="00AC70B5" w:rsidRDefault="005115C2">
            <w:r>
              <w:rPr>
                <w:sz w:val="19"/>
                <w:szCs w:val="19"/>
              </w:rPr>
              <w:t>Corporate accounts for 37% of revenue and California alone for 8.2% of sa</w:t>
            </w:r>
            <w:r>
              <w:rPr>
                <w:sz w:val="19"/>
                <w:szCs w:val="19"/>
              </w:rPr>
              <w:t>les. Customer retention and geographic concentration should be active risk-management priorities.</w:t>
            </w:r>
          </w:p>
        </w:tc>
      </w:tr>
    </w:tbl>
    <w:p w:rsidR="00AC70B5" w:rsidRDefault="00AC70B5">
      <w:pPr>
        <w:spacing w:after="80"/>
      </w:pPr>
    </w:p>
    <w:tbl>
      <w:tblPr>
        <w:tblW w:w="5000" w:type="pct"/>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02"/>
        <w:gridCol w:w="9228"/>
      </w:tblGrid>
      <w:tr w:rsidR="00AC70B5">
        <w:tblPrEx>
          <w:tblCellMar>
            <w:top w:w="0" w:type="dxa"/>
            <w:bottom w:w="0" w:type="dxa"/>
          </w:tblCellMar>
        </w:tblPrEx>
        <w:tc>
          <w:tcPr>
            <w:tcW w:w="400" w:type="pct"/>
            <w:shd w:val="clear" w:color="auto" w:fill="1F6FB2"/>
            <w:tcMar>
              <w:top w:w="120" w:type="dxa"/>
              <w:left w:w="60" w:type="dxa"/>
              <w:bottom w:w="120" w:type="dxa"/>
              <w:right w:w="60" w:type="dxa"/>
            </w:tcMar>
            <w:vAlign w:val="center"/>
          </w:tcPr>
          <w:p w:rsidR="00AC70B5" w:rsidRDefault="005115C2">
            <w:pPr>
              <w:jc w:val="center"/>
            </w:pPr>
            <w:r>
              <w:rPr>
                <w:b/>
                <w:bCs/>
                <w:color w:val="FFFFFF"/>
                <w:sz w:val="26"/>
                <w:szCs w:val="26"/>
              </w:rPr>
              <w:t>6</w:t>
            </w:r>
          </w:p>
        </w:tc>
        <w:tc>
          <w:tcPr>
            <w:tcW w:w="4600" w:type="pct"/>
            <w:shd w:val="clear" w:color="auto" w:fill="F7FAFD"/>
            <w:tcMar>
              <w:top w:w="120" w:type="dxa"/>
              <w:left w:w="180" w:type="dxa"/>
              <w:bottom w:w="120" w:type="dxa"/>
              <w:right w:w="180" w:type="dxa"/>
            </w:tcMar>
          </w:tcPr>
          <w:p w:rsidR="00AC70B5" w:rsidRDefault="005115C2">
            <w:pPr>
              <w:spacing w:after="40"/>
            </w:pPr>
            <w:r>
              <w:rPr>
                <w:b/>
                <w:bCs/>
                <w:color w:val="16344E"/>
                <w:sz w:val="20"/>
                <w:szCs w:val="20"/>
              </w:rPr>
              <w:t>The dashboard's own KPIs needed auditing</w:t>
            </w:r>
          </w:p>
          <w:p w:rsidR="00AC70B5" w:rsidRDefault="005115C2">
            <w:r>
              <w:rPr>
                <w:sz w:val="19"/>
                <w:szCs w:val="19"/>
              </w:rPr>
              <w:t>Three headline measures (VIP/Standard flag, Sales YoY%, Loss-Making Rows%) were found to be wrong or self-contradictory and have been corrected, a reminder that a polished dashboard still requires a verification pass against the source data before it is tr</w:t>
            </w:r>
            <w:r>
              <w:rPr>
                <w:sz w:val="19"/>
                <w:szCs w:val="19"/>
              </w:rPr>
              <w:t>usted.</w:t>
            </w:r>
          </w:p>
        </w:tc>
      </w:tr>
    </w:tbl>
    <w:p w:rsidR="00AC70B5" w:rsidRDefault="00AC70B5">
      <w:pPr>
        <w:spacing w:after="160"/>
      </w:pPr>
    </w:p>
    <w:p w:rsidR="00AC70B5" w:rsidRDefault="005115C2">
      <w:pPr>
        <w:spacing w:after="160" w:line="276" w:lineRule="auto"/>
      </w:pPr>
      <w:r>
        <w:t xml:space="preserve">This project demonstrates a full, multi-tool analytics workflow: </w:t>
      </w:r>
      <w:r>
        <w:rPr>
          <w:b/>
          <w:bCs/>
        </w:rPr>
        <w:t>MySQL</w:t>
      </w:r>
      <w:r>
        <w:t xml:space="preserve"> for data cleaning and exploratory data analysis, including descriptive statistics, correlation analysis, linear regression, and skewness analysis; </w:t>
      </w:r>
      <w:r>
        <w:rPr>
          <w:b/>
          <w:bCs/>
        </w:rPr>
        <w:t>Excel</w:t>
      </w:r>
      <w:r>
        <w:t xml:space="preserve"> for the working dashboa</w:t>
      </w:r>
      <w:r>
        <w:t xml:space="preserve">rd build; and </w:t>
      </w:r>
      <w:r>
        <w:rPr>
          <w:b/>
          <w:bCs/>
        </w:rPr>
        <w:t>Power BI</w:t>
      </w:r>
      <w:r>
        <w:t xml:space="preserve"> for advanced, interactive visualisation. The result is fully auditable: every statistic traces back to a documented query or formula, and every figure in this document has been independently re-derived from the source data.</w:t>
      </w:r>
    </w:p>
    <w:p w:rsidR="00AC70B5" w:rsidRDefault="00AC70B5">
      <w:pPr>
        <w:spacing w:after="80"/>
      </w:pPr>
    </w:p>
    <w:tbl>
      <w:tblPr>
        <w:tblW w:w="5000" w:type="pct"/>
        <w:tblBorders>
          <w:top w:val="single" w:sz="4" w:space="0" w:color="D9D9D9"/>
          <w:left w:val="single" w:sz="24" w:space="0" w:color="1F6FB2"/>
          <w:bottom w:val="single" w:sz="4" w:space="0" w:color="D9D9D9"/>
          <w:right w:val="single" w:sz="4" w:space="0" w:color="D9D9D9"/>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05"/>
      </w:tblGrid>
      <w:tr w:rsidR="00AC70B5">
        <w:tblPrEx>
          <w:tblCellMar>
            <w:top w:w="0" w:type="dxa"/>
            <w:bottom w:w="0" w:type="dxa"/>
          </w:tblCellMar>
        </w:tblPrEx>
        <w:tc>
          <w:tcPr>
            <w:tcW w:w="0" w:type="auto"/>
            <w:shd w:val="clear" w:color="auto" w:fill="EAF2FB"/>
            <w:tcMar>
              <w:top w:w="140" w:type="dxa"/>
              <w:left w:w="200" w:type="dxa"/>
              <w:bottom w:w="140" w:type="dxa"/>
              <w:right w:w="200" w:type="dxa"/>
            </w:tcMar>
          </w:tcPr>
          <w:p w:rsidR="00AC70B5" w:rsidRDefault="005115C2">
            <w:pPr>
              <w:spacing w:after="60"/>
            </w:pPr>
            <w:r>
              <w:rPr>
                <w:b/>
                <w:bCs/>
                <w:color w:val="16344E"/>
                <w:sz w:val="20"/>
                <w:szCs w:val="20"/>
              </w:rPr>
              <w:t>For Recruiters and Reviewers</w:t>
            </w:r>
          </w:p>
          <w:p w:rsidR="00AC70B5" w:rsidRDefault="005115C2" w:rsidP="00881622">
            <w:pPr>
              <w:spacing w:line="264" w:lineRule="auto"/>
            </w:pPr>
            <w:r>
              <w:rPr>
                <w:color w:val="222222"/>
                <w:sz w:val="20"/>
                <w:szCs w:val="20"/>
              </w:rPr>
              <w:t>This analysis was completed using MySQL for data cleaning and exploratory data analysis</w:t>
            </w:r>
            <w:r w:rsidR="00881622">
              <w:rPr>
                <w:color w:val="222222"/>
                <w:sz w:val="20"/>
                <w:szCs w:val="20"/>
              </w:rPr>
              <w:t xml:space="preserve">, </w:t>
            </w:r>
            <w:r w:rsidR="00881622">
              <w:rPr>
                <w:color w:val="222222"/>
                <w:sz w:val="20"/>
                <w:szCs w:val="20"/>
              </w:rPr>
              <w:t>Excel to build the dashboard</w:t>
            </w:r>
            <w:r w:rsidR="00881622">
              <w:rPr>
                <w:color w:val="222222"/>
                <w:sz w:val="20"/>
                <w:szCs w:val="20"/>
              </w:rPr>
              <w:t xml:space="preserve"> and conduct</w:t>
            </w:r>
            <w:r>
              <w:rPr>
                <w:color w:val="222222"/>
                <w:sz w:val="20"/>
                <w:szCs w:val="20"/>
              </w:rPr>
              <w:t xml:space="preserve"> (descriptive statistics, correlation analysis, linear regr</w:t>
            </w:r>
            <w:r w:rsidR="00881622">
              <w:rPr>
                <w:color w:val="222222"/>
                <w:sz w:val="20"/>
                <w:szCs w:val="20"/>
              </w:rPr>
              <w:t>ession, and skewness analysis)</w:t>
            </w:r>
            <w:r>
              <w:rPr>
                <w:color w:val="222222"/>
                <w:sz w:val="20"/>
                <w:szCs w:val="20"/>
              </w:rPr>
              <w:t>, and Power BI for ad</w:t>
            </w:r>
            <w:r>
              <w:rPr>
                <w:color w:val="222222"/>
                <w:sz w:val="20"/>
                <w:szCs w:val="20"/>
              </w:rPr>
              <w:t>vanced interactive visualisation. It covers customer segmentation, SLA compliance monitoring, and dashboard design with DAX, plus a documented post-build QA process that identified and corrected three measure-level errors. The complete SQL scripts, workboo</w:t>
            </w:r>
            <w:r>
              <w:rPr>
                <w:color w:val="222222"/>
                <w:sz w:val="20"/>
                <w:szCs w:val="20"/>
              </w:rPr>
              <w:t>k, and .</w:t>
            </w:r>
            <w:proofErr w:type="spellStart"/>
            <w:r>
              <w:rPr>
                <w:color w:val="222222"/>
                <w:sz w:val="20"/>
                <w:szCs w:val="20"/>
              </w:rPr>
              <w:t>pbix</w:t>
            </w:r>
            <w:proofErr w:type="spellEnd"/>
            <w:r>
              <w:rPr>
                <w:color w:val="222222"/>
                <w:sz w:val="20"/>
                <w:szCs w:val="20"/>
              </w:rPr>
              <w:t xml:space="preserve"> file are available on request.</w:t>
            </w:r>
          </w:p>
        </w:tc>
      </w:tr>
    </w:tbl>
    <w:p w:rsidR="005115C2" w:rsidRDefault="005115C2"/>
    <w:sectPr w:rsidR="005115C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33844"/>
    <w:multiLevelType w:val="hybridMultilevel"/>
    <w:tmpl w:val="828A5930"/>
    <w:lvl w:ilvl="0" w:tplc="F93866AE">
      <w:start w:val="1"/>
      <w:numFmt w:val="bullet"/>
      <w:lvlText w:val="•"/>
      <w:lvlJc w:val="left"/>
      <w:pPr>
        <w:ind w:left="420" w:hanging="260"/>
      </w:pPr>
    </w:lvl>
    <w:lvl w:ilvl="1" w:tplc="8E88731A">
      <w:start w:val="1"/>
      <w:numFmt w:val="bullet"/>
      <w:lvlText w:val="◦"/>
      <w:lvlJc w:val="left"/>
      <w:pPr>
        <w:ind w:left="840" w:hanging="260"/>
      </w:pPr>
    </w:lvl>
    <w:lvl w:ilvl="2" w:tplc="3F8E8574">
      <w:numFmt w:val="decimal"/>
      <w:lvlText w:val=""/>
      <w:lvlJc w:val="left"/>
    </w:lvl>
    <w:lvl w:ilvl="3" w:tplc="3AAC64AA">
      <w:numFmt w:val="decimal"/>
      <w:lvlText w:val=""/>
      <w:lvlJc w:val="left"/>
    </w:lvl>
    <w:lvl w:ilvl="4" w:tplc="33FA8B4C">
      <w:numFmt w:val="decimal"/>
      <w:lvlText w:val=""/>
      <w:lvlJc w:val="left"/>
    </w:lvl>
    <w:lvl w:ilvl="5" w:tplc="64D23B78">
      <w:numFmt w:val="decimal"/>
      <w:lvlText w:val=""/>
      <w:lvlJc w:val="left"/>
    </w:lvl>
    <w:lvl w:ilvl="6" w:tplc="FB662708">
      <w:numFmt w:val="decimal"/>
      <w:lvlText w:val=""/>
      <w:lvlJc w:val="left"/>
    </w:lvl>
    <w:lvl w:ilvl="7" w:tplc="ADF06A66">
      <w:numFmt w:val="decimal"/>
      <w:lvlText w:val=""/>
      <w:lvlJc w:val="left"/>
    </w:lvl>
    <w:lvl w:ilvl="8" w:tplc="3D2C428E">
      <w:numFmt w:val="decimal"/>
      <w:lvlText w:val=""/>
      <w:lvlJc w:val="left"/>
    </w:lvl>
  </w:abstractNum>
  <w:abstractNum w:abstractNumId="1" w15:restartNumberingAfterBreak="0">
    <w:nsid w:val="6A0C1E8E"/>
    <w:multiLevelType w:val="hybridMultilevel"/>
    <w:tmpl w:val="A55C6330"/>
    <w:lvl w:ilvl="0" w:tplc="8E70FC82">
      <w:start w:val="1"/>
      <w:numFmt w:val="bullet"/>
      <w:lvlText w:val="●"/>
      <w:lvlJc w:val="left"/>
      <w:pPr>
        <w:ind w:left="720" w:hanging="360"/>
      </w:pPr>
    </w:lvl>
    <w:lvl w:ilvl="1" w:tplc="8FF8C1A8">
      <w:start w:val="1"/>
      <w:numFmt w:val="bullet"/>
      <w:lvlText w:val="○"/>
      <w:lvlJc w:val="left"/>
      <w:pPr>
        <w:ind w:left="1440" w:hanging="360"/>
      </w:pPr>
    </w:lvl>
    <w:lvl w:ilvl="2" w:tplc="DA464472">
      <w:start w:val="1"/>
      <w:numFmt w:val="bullet"/>
      <w:lvlText w:val="■"/>
      <w:lvlJc w:val="left"/>
      <w:pPr>
        <w:ind w:left="2160" w:hanging="360"/>
      </w:pPr>
    </w:lvl>
    <w:lvl w:ilvl="3" w:tplc="518016C8">
      <w:start w:val="1"/>
      <w:numFmt w:val="bullet"/>
      <w:lvlText w:val="●"/>
      <w:lvlJc w:val="left"/>
      <w:pPr>
        <w:ind w:left="2880" w:hanging="360"/>
      </w:pPr>
    </w:lvl>
    <w:lvl w:ilvl="4" w:tplc="3D00A6BE">
      <w:start w:val="1"/>
      <w:numFmt w:val="bullet"/>
      <w:lvlText w:val="○"/>
      <w:lvlJc w:val="left"/>
      <w:pPr>
        <w:ind w:left="3600" w:hanging="360"/>
      </w:pPr>
    </w:lvl>
    <w:lvl w:ilvl="5" w:tplc="55E21124">
      <w:start w:val="1"/>
      <w:numFmt w:val="bullet"/>
      <w:lvlText w:val="■"/>
      <w:lvlJc w:val="left"/>
      <w:pPr>
        <w:ind w:left="4320" w:hanging="360"/>
      </w:pPr>
    </w:lvl>
    <w:lvl w:ilvl="6" w:tplc="D7A42FEA">
      <w:start w:val="1"/>
      <w:numFmt w:val="bullet"/>
      <w:lvlText w:val="●"/>
      <w:lvlJc w:val="left"/>
      <w:pPr>
        <w:ind w:left="5040" w:hanging="360"/>
      </w:pPr>
    </w:lvl>
    <w:lvl w:ilvl="7" w:tplc="B44C40D0">
      <w:start w:val="1"/>
      <w:numFmt w:val="bullet"/>
      <w:lvlText w:val="●"/>
      <w:lvlJc w:val="left"/>
      <w:pPr>
        <w:ind w:left="5760" w:hanging="360"/>
      </w:pPr>
    </w:lvl>
    <w:lvl w:ilvl="8" w:tplc="D864F1F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0B5"/>
    <w:rsid w:val="005115C2"/>
    <w:rsid w:val="00881622"/>
    <w:rsid w:val="00AC7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B5EC0"/>
  <w15:docId w15:val="{6826D982-FEAD-47E7-B0BD-E29D4567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4176</Words>
  <Characters>23805</Characters>
  <Application>Microsoft Office Word</Application>
  <DocSecurity>0</DocSecurity>
  <Lines>198</Lines>
  <Paragraphs>55</Paragraphs>
  <ScaleCrop>false</ScaleCrop>
  <Company/>
  <LinksUpToDate>false</LinksUpToDate>
  <CharactersWithSpaces>27926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cp:lastModifiedBy>
  <cp:revision>2</cp:revision>
  <dcterms:created xsi:type="dcterms:W3CDTF">2026-08-04T19:28:00Z</dcterms:created>
  <dcterms:modified xsi:type="dcterms:W3CDTF">2026-08-04T19:52:00Z</dcterms:modified>
</cp:coreProperties>
</file>