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B0424" w14:textId="59C3DE5C" w:rsidR="00A36FC2" w:rsidRPr="00DC6EB3" w:rsidRDefault="00A36FC2" w:rsidP="00A36FC2">
      <w:pPr>
        <w:jc w:val="center"/>
        <w:rPr>
          <w:b/>
          <w:bCs/>
          <w:sz w:val="28"/>
          <w:szCs w:val="28"/>
        </w:rPr>
      </w:pPr>
      <w:r w:rsidRPr="00DC6EB3">
        <w:rPr>
          <w:b/>
          <w:bCs/>
          <w:sz w:val="28"/>
          <w:szCs w:val="28"/>
        </w:rPr>
        <w:t>Exploring the relation between obesity and types of venues by in selected counties in US,</w:t>
      </w:r>
    </w:p>
    <w:p w14:paraId="68BAB4A3" w14:textId="4A366429" w:rsidR="00A36FC2" w:rsidRPr="00DC6EB3" w:rsidRDefault="00A36FC2" w:rsidP="00A36FC2">
      <w:pPr>
        <w:jc w:val="center"/>
        <w:rPr>
          <w:sz w:val="28"/>
          <w:szCs w:val="28"/>
        </w:rPr>
      </w:pPr>
      <w:r w:rsidRPr="00DC6EB3">
        <w:rPr>
          <w:sz w:val="28"/>
          <w:szCs w:val="28"/>
        </w:rPr>
        <w:t>Coursera Capstone,</w:t>
      </w:r>
    </w:p>
    <w:p w14:paraId="5DB0D011" w14:textId="77777777" w:rsidR="00A36FC2" w:rsidRPr="00DC6EB3" w:rsidRDefault="00A36FC2" w:rsidP="00A36FC2">
      <w:pPr>
        <w:jc w:val="center"/>
        <w:rPr>
          <w:sz w:val="28"/>
          <w:szCs w:val="28"/>
        </w:rPr>
      </w:pPr>
      <w:r w:rsidRPr="00DC6EB3">
        <w:rPr>
          <w:sz w:val="28"/>
          <w:szCs w:val="28"/>
        </w:rPr>
        <w:t>C. Antonescu</w:t>
      </w:r>
    </w:p>
    <w:p w14:paraId="632B09DE" w14:textId="77777777" w:rsidR="00A36FC2" w:rsidRPr="00DC6EB3" w:rsidRDefault="00A36FC2" w:rsidP="00A36FC2">
      <w:pPr>
        <w:rPr>
          <w:sz w:val="28"/>
          <w:szCs w:val="28"/>
        </w:rPr>
      </w:pPr>
    </w:p>
    <w:p w14:paraId="052686DC" w14:textId="33DD7E9D" w:rsidR="00A36FC2" w:rsidRPr="00DC6EB3" w:rsidRDefault="00A36FC2" w:rsidP="00A36FC2">
      <w:pPr>
        <w:rPr>
          <w:b/>
          <w:bCs/>
          <w:sz w:val="28"/>
          <w:szCs w:val="28"/>
        </w:rPr>
      </w:pPr>
      <w:r w:rsidRPr="00DC6EB3">
        <w:rPr>
          <w:b/>
          <w:bCs/>
          <w:sz w:val="28"/>
          <w:szCs w:val="28"/>
        </w:rPr>
        <w:t>Introduction:</w:t>
      </w:r>
    </w:p>
    <w:p w14:paraId="3210470B" w14:textId="77777777" w:rsidR="00A36FC2" w:rsidRPr="00DC6EB3" w:rsidRDefault="00A36FC2" w:rsidP="00A36FC2">
      <w:pPr>
        <w:rPr>
          <w:sz w:val="28"/>
          <w:szCs w:val="28"/>
        </w:rPr>
      </w:pPr>
      <w:r w:rsidRPr="00DC6EB3">
        <w:rPr>
          <w:sz w:val="28"/>
          <w:szCs w:val="28"/>
        </w:rPr>
        <w:t>It is now common knowledge that obesity is a result of a few factors, like physical activity and nutrition. Government health agencies, like the Center for Disease Control (CDC) maintain a repository of data and maps showing the prevalence of obesity in different regions of US. They also keep data on risk factors for obesity, such as nutrition and physical activity and related to that, the proximity to places of physical activity. Other large private healthcare organizations also have published data on obesity and availability of physical activity, by county, and this data is available to the public for download. However, one exploration that seems to be missing, is the type of venues that are present, in areas of high incidence of obesity (and more limited availability of physical activity) versus areas where obesity is low and places where physical activity is easily available. In my project, I plan to explore the differences at regional level between the mix of venues, in areas of high versus low obesity.  The purpose for this investigation of whether there are significant differences in the venue mix,  is to understand whether the type of data that Foursquare API provides can be used in further research.</w:t>
      </w:r>
    </w:p>
    <w:p w14:paraId="35822F6A" w14:textId="77777777" w:rsidR="00A36FC2" w:rsidRPr="00DC6EB3" w:rsidRDefault="00A36FC2" w:rsidP="00A36FC2">
      <w:pPr>
        <w:rPr>
          <w:sz w:val="28"/>
          <w:szCs w:val="28"/>
        </w:rPr>
      </w:pPr>
    </w:p>
    <w:p w14:paraId="5E61B4BF" w14:textId="649F992A" w:rsidR="00A36FC2" w:rsidRPr="00DC6EB3" w:rsidRDefault="00A36FC2" w:rsidP="00A36FC2">
      <w:pPr>
        <w:rPr>
          <w:b/>
          <w:bCs/>
          <w:sz w:val="28"/>
          <w:szCs w:val="28"/>
        </w:rPr>
      </w:pPr>
      <w:r w:rsidRPr="00DC6EB3">
        <w:rPr>
          <w:b/>
          <w:bCs/>
          <w:sz w:val="28"/>
          <w:szCs w:val="28"/>
        </w:rPr>
        <w:t>Data:</w:t>
      </w:r>
    </w:p>
    <w:p w14:paraId="2C05ACD4" w14:textId="74482E4B" w:rsidR="00891D38" w:rsidRPr="00DC6EB3" w:rsidRDefault="00A36FC2" w:rsidP="00A36FC2">
      <w:pPr>
        <w:rPr>
          <w:sz w:val="28"/>
          <w:szCs w:val="28"/>
        </w:rPr>
      </w:pPr>
      <w:r w:rsidRPr="00DC6EB3">
        <w:rPr>
          <w:sz w:val="28"/>
          <w:szCs w:val="28"/>
        </w:rPr>
        <w:t xml:space="preserve">The obesity and obesity risk factors data that I will use comes from CDC and the Robert Wood Johnson foundation which are available to the public for download.  </w:t>
      </w:r>
      <w:r w:rsidRPr="00DC6EB3">
        <w:rPr>
          <w:sz w:val="28"/>
          <w:szCs w:val="28"/>
        </w:rPr>
        <w:t xml:space="preserve">The BR FSS data sets that are available on the CDC website are based on telephone surveys of more than 400,000 adult interviews each year. </w:t>
      </w:r>
      <w:r w:rsidRPr="00DC6EB3">
        <w:rPr>
          <w:sz w:val="28"/>
          <w:szCs w:val="28"/>
        </w:rPr>
        <w:t>For the types of venues I will be using the Foursquare data which is available through the API.</w:t>
      </w:r>
      <w:r w:rsidR="009C3DF3" w:rsidRPr="00DC6EB3">
        <w:rPr>
          <w:sz w:val="28"/>
          <w:szCs w:val="28"/>
        </w:rPr>
        <w:t xml:space="preserve"> The Robert Wood Johnson foundation data comes from many different sources. </w:t>
      </w:r>
      <w:r w:rsidRPr="00DC6EB3">
        <w:rPr>
          <w:sz w:val="28"/>
          <w:szCs w:val="28"/>
        </w:rPr>
        <w:t xml:space="preserve"> I will also be using data for  creating maps, data for matching counties (which is how healthcare organizations publish their data) with zip codes (which is how I will obtain data from the Foursquare API). Additionally, in order to allow avoiding looking at outliers and comparing very large with very small states, I will use data that shows the population in each state. Because of the sheer number of venues in each state, and the API limits for FourSquare, I am not going to be able to analyze full state data, but will focus instead on the comparing the top and bottom few counties from few states that have high versus low prevalence of obesity.</w:t>
      </w:r>
    </w:p>
    <w:p w14:paraId="4B46083A" w14:textId="58B67AB3" w:rsidR="00A36FC2" w:rsidRPr="00DC6EB3" w:rsidRDefault="00A36FC2" w:rsidP="00A36FC2">
      <w:pPr>
        <w:rPr>
          <w:sz w:val="28"/>
          <w:szCs w:val="28"/>
        </w:rPr>
      </w:pPr>
    </w:p>
    <w:p w14:paraId="6B8E18DD" w14:textId="4A1EA2DB" w:rsidR="00A36FC2" w:rsidRPr="00DC6EB3" w:rsidRDefault="00A36FC2" w:rsidP="00A36FC2">
      <w:pPr>
        <w:rPr>
          <w:b/>
          <w:bCs/>
          <w:sz w:val="28"/>
          <w:szCs w:val="28"/>
        </w:rPr>
      </w:pPr>
      <w:r w:rsidRPr="00DC6EB3">
        <w:rPr>
          <w:b/>
          <w:bCs/>
          <w:sz w:val="28"/>
          <w:szCs w:val="28"/>
        </w:rPr>
        <w:lastRenderedPageBreak/>
        <w:t xml:space="preserve">Results:  </w:t>
      </w:r>
    </w:p>
    <w:p w14:paraId="4C28FD39" w14:textId="3A99EB98" w:rsidR="009C3DF3" w:rsidRPr="00DC6EB3" w:rsidRDefault="009C3DF3" w:rsidP="00A36FC2">
      <w:pPr>
        <w:rPr>
          <w:b/>
          <w:bCs/>
          <w:sz w:val="28"/>
          <w:szCs w:val="28"/>
        </w:rPr>
      </w:pPr>
      <w:r w:rsidRPr="00DC6EB3">
        <w:rPr>
          <w:sz w:val="28"/>
          <w:szCs w:val="28"/>
        </w:rPr>
        <w:t>The two maps shown here outline the incidence of Obesity (in the first map) and the incidence of surveyed individuals who answered not having a park within ½  mile. Having a nearby park was viewed by the surveyors as being equivalent to having access to a place where physical activity can be performed.</w:t>
      </w:r>
    </w:p>
    <w:p w14:paraId="733079D9" w14:textId="7FA6E3FD" w:rsidR="00A36FC2" w:rsidRPr="00DC6EB3" w:rsidRDefault="009C3DF3" w:rsidP="00A36FC2">
      <w:pPr>
        <w:rPr>
          <w:sz w:val="28"/>
          <w:szCs w:val="28"/>
        </w:rPr>
      </w:pPr>
      <w:r w:rsidRPr="00DC6EB3">
        <w:rPr>
          <w:sz w:val="28"/>
          <w:szCs w:val="28"/>
        </w:rPr>
        <w:drawing>
          <wp:inline distT="0" distB="0" distL="0" distR="0" wp14:anchorId="1CE05685" wp14:editId="4C087362">
            <wp:extent cx="6544834"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78016" cy="3056577"/>
                    </a:xfrm>
                    <a:prstGeom prst="rect">
                      <a:avLst/>
                    </a:prstGeom>
                  </pic:spPr>
                </pic:pic>
              </a:graphicData>
            </a:graphic>
          </wp:inline>
        </w:drawing>
      </w:r>
      <w:r w:rsidRPr="00DC6EB3">
        <w:rPr>
          <w:sz w:val="28"/>
          <w:szCs w:val="28"/>
        </w:rPr>
        <w:t xml:space="preserve">  </w:t>
      </w:r>
      <w:r w:rsidRPr="00DC6EB3">
        <w:rPr>
          <w:sz w:val="28"/>
          <w:szCs w:val="28"/>
        </w:rPr>
        <w:drawing>
          <wp:inline distT="0" distB="0" distL="0" distR="0" wp14:anchorId="40D573C4" wp14:editId="7B19A2C6">
            <wp:extent cx="6518065" cy="2802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5936" cy="3012347"/>
                    </a:xfrm>
                    <a:prstGeom prst="rect">
                      <a:avLst/>
                    </a:prstGeom>
                  </pic:spPr>
                </pic:pic>
              </a:graphicData>
            </a:graphic>
          </wp:inline>
        </w:drawing>
      </w:r>
    </w:p>
    <w:p w14:paraId="14B194F7" w14:textId="2B68ACEA" w:rsidR="009C3DF3" w:rsidRDefault="009C3DF3" w:rsidP="00A36FC2">
      <w:pPr>
        <w:rPr>
          <w:sz w:val="28"/>
          <w:szCs w:val="28"/>
        </w:rPr>
      </w:pPr>
    </w:p>
    <w:tbl>
      <w:tblPr>
        <w:tblStyle w:val="TableGrid"/>
        <w:tblW w:w="1053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30"/>
      </w:tblGrid>
      <w:tr w:rsidR="00A94CA1" w:rsidRPr="00DC6EB3" w14:paraId="3B106C7B" w14:textId="77777777" w:rsidTr="00E56E57">
        <w:tc>
          <w:tcPr>
            <w:tcW w:w="10530" w:type="dxa"/>
          </w:tcPr>
          <w:p w14:paraId="75AB9E79" w14:textId="77777777" w:rsidR="00A94CA1" w:rsidRPr="00DC6EB3" w:rsidRDefault="00A94CA1" w:rsidP="002A679E">
            <w:pPr>
              <w:rPr>
                <w:sz w:val="28"/>
                <w:szCs w:val="28"/>
              </w:rPr>
            </w:pPr>
          </w:p>
          <w:p w14:paraId="53EB87B5" w14:textId="77777777" w:rsidR="00A94CA1" w:rsidRDefault="00A94CA1" w:rsidP="002A679E">
            <w:pPr>
              <w:rPr>
                <w:sz w:val="28"/>
                <w:szCs w:val="28"/>
              </w:rPr>
            </w:pPr>
            <w:r w:rsidRPr="00DC6EB3">
              <w:rPr>
                <w:sz w:val="28"/>
                <w:szCs w:val="28"/>
              </w:rPr>
              <w:t>While the correlation is not perfect, we can see that many of the darker areas are somewhat matched.  Indeed, looking at the scatter plot below we can estimate a correlation, as shown by the regression line.</w:t>
            </w:r>
          </w:p>
          <w:p w14:paraId="0DC21F6C" w14:textId="77777777" w:rsidR="00A94CA1" w:rsidRDefault="00A94CA1" w:rsidP="002A679E">
            <w:pPr>
              <w:rPr>
                <w:sz w:val="28"/>
                <w:szCs w:val="28"/>
              </w:rPr>
            </w:pPr>
          </w:p>
          <w:p w14:paraId="6B3C1E97" w14:textId="77777777" w:rsidR="00A94CA1" w:rsidRPr="00DC6EB3" w:rsidRDefault="00A94CA1" w:rsidP="002A679E">
            <w:pPr>
              <w:rPr>
                <w:sz w:val="28"/>
                <w:szCs w:val="28"/>
              </w:rPr>
            </w:pPr>
            <w:r w:rsidRPr="00DC6EB3">
              <w:rPr>
                <w:sz w:val="28"/>
                <w:szCs w:val="28"/>
              </w:rPr>
              <w:lastRenderedPageBreak/>
              <w:drawing>
                <wp:inline distT="0" distB="0" distL="0" distR="0" wp14:anchorId="35EF096F" wp14:editId="42E89057">
                  <wp:extent cx="6037158" cy="1707840"/>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3174" cy="1754804"/>
                          </a:xfrm>
                          <a:prstGeom prst="rect">
                            <a:avLst/>
                          </a:prstGeom>
                        </pic:spPr>
                      </pic:pic>
                    </a:graphicData>
                  </a:graphic>
                </wp:inline>
              </w:drawing>
            </w:r>
          </w:p>
          <w:p w14:paraId="7C6E7512" w14:textId="77777777" w:rsidR="00A94CA1" w:rsidRPr="00DC6EB3" w:rsidRDefault="00A94CA1" w:rsidP="002A679E">
            <w:pPr>
              <w:rPr>
                <w:sz w:val="28"/>
                <w:szCs w:val="28"/>
              </w:rPr>
            </w:pPr>
          </w:p>
          <w:p w14:paraId="4F8344D6" w14:textId="77777777" w:rsidR="00A94CA1" w:rsidRPr="00DC6EB3" w:rsidRDefault="00A94CA1" w:rsidP="002A679E">
            <w:pPr>
              <w:rPr>
                <w:sz w:val="28"/>
                <w:szCs w:val="28"/>
              </w:rPr>
            </w:pPr>
            <w:r w:rsidRPr="00DC6EB3">
              <w:rPr>
                <w:sz w:val="28"/>
                <w:szCs w:val="28"/>
              </w:rPr>
              <w:t>The limits of the data access in the FourSquare application implies that we won’t be able to asses all venues in all states. So, we will be focus at the top and bottom states. We can however focus on the states where the identified lack of access to parks and obesity are found in ranked lists.</w:t>
            </w:r>
          </w:p>
          <w:p w14:paraId="79F4AFFD" w14:textId="77777777" w:rsidR="00A94CA1" w:rsidRPr="00DC6EB3" w:rsidRDefault="00A94CA1" w:rsidP="002A679E">
            <w:pPr>
              <w:rPr>
                <w:sz w:val="28"/>
                <w:szCs w:val="28"/>
              </w:rPr>
            </w:pPr>
          </w:p>
        </w:tc>
      </w:tr>
      <w:tr w:rsidR="00A94CA1" w:rsidRPr="00DC6EB3" w14:paraId="059310F8" w14:textId="77777777" w:rsidTr="00E56E57">
        <w:tc>
          <w:tcPr>
            <w:tcW w:w="10530" w:type="dxa"/>
          </w:tcPr>
          <w:p w14:paraId="001E6FFF" w14:textId="77777777" w:rsidR="00A94CA1" w:rsidRPr="00DC6EB3" w:rsidRDefault="00A94CA1" w:rsidP="002A679E">
            <w:pPr>
              <w:rPr>
                <w:sz w:val="28"/>
                <w:szCs w:val="28"/>
              </w:rPr>
            </w:pPr>
          </w:p>
          <w:p w14:paraId="2ABB3DCA" w14:textId="77777777" w:rsidR="00A94CA1" w:rsidRPr="00DC6EB3" w:rsidRDefault="00A94CA1" w:rsidP="002A679E">
            <w:pPr>
              <w:rPr>
                <w:sz w:val="28"/>
                <w:szCs w:val="28"/>
              </w:rPr>
            </w:pPr>
            <w:r w:rsidRPr="00DC6EB3">
              <w:rPr>
                <w:sz w:val="28"/>
                <w:szCs w:val="28"/>
              </w:rPr>
              <w:t>This is list of top and bottom states ranked  in terms of obesity and access.</w:t>
            </w:r>
          </w:p>
          <w:p w14:paraId="6C3E320B" w14:textId="77777777" w:rsidR="00A94CA1" w:rsidRDefault="00A94CA1" w:rsidP="002A679E">
            <w:pPr>
              <w:rPr>
                <w:sz w:val="28"/>
                <w:szCs w:val="28"/>
              </w:rPr>
            </w:pPr>
          </w:p>
          <w:tbl>
            <w:tblPr>
              <w:tblW w:w="8900" w:type="dxa"/>
              <w:jc w:val="center"/>
              <w:tblLayout w:type="fixed"/>
              <w:tblLook w:val="04A0" w:firstRow="1" w:lastRow="0" w:firstColumn="1" w:lastColumn="0" w:noHBand="0" w:noVBand="1"/>
            </w:tblPr>
            <w:tblGrid>
              <w:gridCol w:w="798"/>
              <w:gridCol w:w="1957"/>
              <w:gridCol w:w="1225"/>
              <w:gridCol w:w="960"/>
              <w:gridCol w:w="898"/>
              <w:gridCol w:w="1881"/>
              <w:gridCol w:w="1181"/>
            </w:tblGrid>
            <w:tr w:rsidR="00A94CA1" w:rsidRPr="00256BE6" w14:paraId="35AC29B9" w14:textId="77777777" w:rsidTr="003748F0">
              <w:trPr>
                <w:trHeight w:val="315"/>
                <w:jc w:val="center"/>
              </w:trPr>
              <w:tc>
                <w:tcPr>
                  <w:tcW w:w="398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2912B90C" w14:textId="77777777" w:rsidR="00A94CA1" w:rsidRPr="00256BE6" w:rsidRDefault="00A94CA1" w:rsidP="002A679E">
                  <w:pPr>
                    <w:spacing w:after="0" w:line="240" w:lineRule="auto"/>
                    <w:jc w:val="center"/>
                    <w:rPr>
                      <w:rFonts w:ascii="Calibri" w:eastAsia="Times New Roman" w:hAnsi="Calibri" w:cs="Calibri"/>
                      <w:color w:val="000000"/>
                      <w:sz w:val="28"/>
                      <w:szCs w:val="28"/>
                    </w:rPr>
                  </w:pPr>
                  <w:r w:rsidRPr="00256BE6">
                    <w:rPr>
                      <w:rFonts w:ascii="Calibri" w:eastAsia="Times New Roman" w:hAnsi="Calibri" w:cs="Calibri"/>
                      <w:color w:val="000000"/>
                      <w:sz w:val="28"/>
                      <w:szCs w:val="28"/>
                    </w:rPr>
                    <w:t>Park within 1/2 mile</w:t>
                  </w:r>
                </w:p>
              </w:tc>
              <w:tc>
                <w:tcPr>
                  <w:tcW w:w="960" w:type="dxa"/>
                  <w:tcBorders>
                    <w:top w:val="nil"/>
                    <w:left w:val="nil"/>
                    <w:bottom w:val="nil"/>
                    <w:right w:val="nil"/>
                  </w:tcBorders>
                  <w:shd w:val="clear" w:color="auto" w:fill="auto"/>
                  <w:noWrap/>
                  <w:vAlign w:val="bottom"/>
                  <w:hideMark/>
                </w:tcPr>
                <w:p w14:paraId="4E51CE4F" w14:textId="77777777" w:rsidR="00A94CA1" w:rsidRPr="00256BE6" w:rsidRDefault="00A94CA1" w:rsidP="002A679E">
                  <w:pPr>
                    <w:spacing w:after="0" w:line="240" w:lineRule="auto"/>
                    <w:jc w:val="center"/>
                    <w:rPr>
                      <w:rFonts w:ascii="Calibri" w:eastAsia="Times New Roman" w:hAnsi="Calibri" w:cs="Calibri"/>
                      <w:color w:val="000000"/>
                      <w:sz w:val="28"/>
                      <w:szCs w:val="28"/>
                    </w:rPr>
                  </w:pPr>
                </w:p>
              </w:tc>
              <w:tc>
                <w:tcPr>
                  <w:tcW w:w="39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3649B72" w14:textId="77777777" w:rsidR="00A94CA1" w:rsidRPr="00256BE6" w:rsidRDefault="00A94CA1" w:rsidP="002A679E">
                  <w:pPr>
                    <w:spacing w:after="0" w:line="240" w:lineRule="auto"/>
                    <w:jc w:val="center"/>
                    <w:rPr>
                      <w:rFonts w:ascii="Calibri" w:eastAsia="Times New Roman" w:hAnsi="Calibri" w:cs="Calibri"/>
                      <w:color w:val="000000"/>
                      <w:sz w:val="28"/>
                      <w:szCs w:val="28"/>
                    </w:rPr>
                  </w:pPr>
                  <w:r w:rsidRPr="00256BE6">
                    <w:rPr>
                      <w:rFonts w:ascii="Calibri" w:eastAsia="Times New Roman" w:hAnsi="Calibri" w:cs="Calibri"/>
                      <w:color w:val="000000"/>
                      <w:sz w:val="28"/>
                      <w:szCs w:val="28"/>
                    </w:rPr>
                    <w:t>Obese (BMI 30.0 - 99.8)</w:t>
                  </w:r>
                </w:p>
              </w:tc>
            </w:tr>
            <w:tr w:rsidR="00A94CA1" w:rsidRPr="00DC6EB3" w14:paraId="740FCEB2" w14:textId="77777777" w:rsidTr="003748F0">
              <w:trPr>
                <w:trHeight w:val="315"/>
                <w:jc w:val="center"/>
              </w:trPr>
              <w:tc>
                <w:tcPr>
                  <w:tcW w:w="798" w:type="dxa"/>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28C978B9"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Abbr</w:t>
                  </w:r>
                </w:p>
              </w:tc>
              <w:tc>
                <w:tcPr>
                  <w:tcW w:w="1957" w:type="dxa"/>
                  <w:tcBorders>
                    <w:top w:val="single" w:sz="8" w:space="0" w:color="auto"/>
                    <w:left w:val="nil"/>
                    <w:bottom w:val="single" w:sz="8" w:space="0" w:color="auto"/>
                    <w:right w:val="single" w:sz="4" w:space="0" w:color="auto"/>
                  </w:tcBorders>
                  <w:shd w:val="clear" w:color="000000" w:fill="D9E1F2"/>
                  <w:noWrap/>
                  <w:vAlign w:val="bottom"/>
                  <w:hideMark/>
                </w:tcPr>
                <w:p w14:paraId="542914DE"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State</w:t>
                  </w:r>
                </w:p>
              </w:tc>
              <w:tc>
                <w:tcPr>
                  <w:tcW w:w="1225" w:type="dxa"/>
                  <w:tcBorders>
                    <w:top w:val="single" w:sz="8" w:space="0" w:color="auto"/>
                    <w:left w:val="nil"/>
                    <w:bottom w:val="single" w:sz="8" w:space="0" w:color="auto"/>
                    <w:right w:val="single" w:sz="8" w:space="0" w:color="auto"/>
                  </w:tcBorders>
                  <w:shd w:val="clear" w:color="000000" w:fill="D9E1F2"/>
                  <w:noWrap/>
                  <w:vAlign w:val="bottom"/>
                  <w:hideMark/>
                </w:tcPr>
                <w:p w14:paraId="47126350"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 access</w:t>
                  </w:r>
                </w:p>
              </w:tc>
              <w:tc>
                <w:tcPr>
                  <w:tcW w:w="960" w:type="dxa"/>
                  <w:tcBorders>
                    <w:top w:val="nil"/>
                    <w:left w:val="nil"/>
                    <w:bottom w:val="nil"/>
                    <w:right w:val="nil"/>
                  </w:tcBorders>
                  <w:shd w:val="clear" w:color="auto" w:fill="auto"/>
                  <w:noWrap/>
                  <w:vAlign w:val="bottom"/>
                  <w:hideMark/>
                </w:tcPr>
                <w:p w14:paraId="2778C5A9" w14:textId="77777777" w:rsidR="00A94CA1" w:rsidRPr="00256BE6" w:rsidRDefault="00A94CA1" w:rsidP="002A679E">
                  <w:pPr>
                    <w:spacing w:after="0" w:line="240" w:lineRule="auto"/>
                    <w:rPr>
                      <w:rFonts w:ascii="Calibri" w:eastAsia="Times New Roman" w:hAnsi="Calibri" w:cs="Calibri"/>
                      <w:color w:val="000000"/>
                      <w:sz w:val="28"/>
                      <w:szCs w:val="28"/>
                    </w:rPr>
                  </w:pPr>
                </w:p>
              </w:tc>
              <w:tc>
                <w:tcPr>
                  <w:tcW w:w="898" w:type="dxa"/>
                  <w:tcBorders>
                    <w:top w:val="nil"/>
                    <w:left w:val="single" w:sz="8" w:space="0" w:color="auto"/>
                    <w:bottom w:val="single" w:sz="8" w:space="0" w:color="auto"/>
                    <w:right w:val="single" w:sz="4" w:space="0" w:color="auto"/>
                  </w:tcBorders>
                  <w:shd w:val="clear" w:color="000000" w:fill="D9E1F2"/>
                  <w:noWrap/>
                  <w:vAlign w:val="bottom"/>
                  <w:hideMark/>
                </w:tcPr>
                <w:p w14:paraId="5F43B6D0"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Abbr</w:t>
                  </w:r>
                </w:p>
              </w:tc>
              <w:tc>
                <w:tcPr>
                  <w:tcW w:w="1881" w:type="dxa"/>
                  <w:tcBorders>
                    <w:top w:val="nil"/>
                    <w:left w:val="nil"/>
                    <w:bottom w:val="single" w:sz="8" w:space="0" w:color="auto"/>
                    <w:right w:val="single" w:sz="4" w:space="0" w:color="auto"/>
                  </w:tcBorders>
                  <w:shd w:val="clear" w:color="000000" w:fill="D9E1F2"/>
                  <w:noWrap/>
                  <w:vAlign w:val="bottom"/>
                  <w:hideMark/>
                </w:tcPr>
                <w:p w14:paraId="43C94246"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State</w:t>
                  </w:r>
                </w:p>
              </w:tc>
              <w:tc>
                <w:tcPr>
                  <w:tcW w:w="1181" w:type="dxa"/>
                  <w:tcBorders>
                    <w:top w:val="nil"/>
                    <w:left w:val="nil"/>
                    <w:bottom w:val="single" w:sz="8" w:space="0" w:color="auto"/>
                    <w:right w:val="single" w:sz="8" w:space="0" w:color="auto"/>
                  </w:tcBorders>
                  <w:shd w:val="clear" w:color="000000" w:fill="D9E1F2"/>
                  <w:noWrap/>
                  <w:vAlign w:val="bottom"/>
                  <w:hideMark/>
                </w:tcPr>
                <w:p w14:paraId="1B0042CF"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 obese</w:t>
                  </w:r>
                </w:p>
              </w:tc>
            </w:tr>
            <w:tr w:rsidR="00A94CA1" w:rsidRPr="00DC6EB3" w14:paraId="538BB37C"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1D797827"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SC</w:t>
                  </w:r>
                </w:p>
              </w:tc>
              <w:tc>
                <w:tcPr>
                  <w:tcW w:w="1957" w:type="dxa"/>
                  <w:tcBorders>
                    <w:top w:val="nil"/>
                    <w:left w:val="nil"/>
                    <w:bottom w:val="single" w:sz="4" w:space="0" w:color="auto"/>
                    <w:right w:val="single" w:sz="4" w:space="0" w:color="auto"/>
                  </w:tcBorders>
                  <w:shd w:val="clear" w:color="auto" w:fill="auto"/>
                  <w:noWrap/>
                  <w:vAlign w:val="bottom"/>
                  <w:hideMark/>
                </w:tcPr>
                <w:p w14:paraId="580342D0"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South Carolina</w:t>
                  </w:r>
                </w:p>
              </w:tc>
              <w:tc>
                <w:tcPr>
                  <w:tcW w:w="1225" w:type="dxa"/>
                  <w:tcBorders>
                    <w:top w:val="nil"/>
                    <w:left w:val="nil"/>
                    <w:bottom w:val="single" w:sz="4" w:space="0" w:color="auto"/>
                    <w:right w:val="single" w:sz="8" w:space="0" w:color="auto"/>
                  </w:tcBorders>
                  <w:shd w:val="clear" w:color="auto" w:fill="auto"/>
                  <w:noWrap/>
                  <w:vAlign w:val="bottom"/>
                  <w:hideMark/>
                </w:tcPr>
                <w:p w14:paraId="10270CD1"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16.9</w:t>
                  </w:r>
                </w:p>
              </w:tc>
              <w:tc>
                <w:tcPr>
                  <w:tcW w:w="960" w:type="dxa"/>
                  <w:tcBorders>
                    <w:top w:val="nil"/>
                    <w:left w:val="nil"/>
                    <w:bottom w:val="nil"/>
                    <w:right w:val="nil"/>
                  </w:tcBorders>
                  <w:shd w:val="clear" w:color="auto" w:fill="auto"/>
                  <w:noWrap/>
                  <w:vAlign w:val="bottom"/>
                  <w:hideMark/>
                </w:tcPr>
                <w:p w14:paraId="45236CF1"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000000" w:fill="FFC7CE"/>
                  <w:noWrap/>
                  <w:vAlign w:val="bottom"/>
                  <w:hideMark/>
                </w:tcPr>
                <w:p w14:paraId="7B172A2C"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MS</w:t>
                  </w:r>
                </w:p>
              </w:tc>
              <w:tc>
                <w:tcPr>
                  <w:tcW w:w="1881" w:type="dxa"/>
                  <w:tcBorders>
                    <w:top w:val="nil"/>
                    <w:left w:val="nil"/>
                    <w:bottom w:val="single" w:sz="4" w:space="0" w:color="auto"/>
                    <w:right w:val="single" w:sz="4" w:space="0" w:color="auto"/>
                  </w:tcBorders>
                  <w:shd w:val="clear" w:color="000000" w:fill="FFC7CE"/>
                  <w:noWrap/>
                  <w:vAlign w:val="bottom"/>
                  <w:hideMark/>
                </w:tcPr>
                <w:p w14:paraId="42B9C4E8"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Mississippi</w:t>
                  </w:r>
                </w:p>
              </w:tc>
              <w:tc>
                <w:tcPr>
                  <w:tcW w:w="1181" w:type="dxa"/>
                  <w:tcBorders>
                    <w:top w:val="nil"/>
                    <w:left w:val="nil"/>
                    <w:bottom w:val="single" w:sz="4" w:space="0" w:color="auto"/>
                    <w:right w:val="single" w:sz="8" w:space="0" w:color="auto"/>
                  </w:tcBorders>
                  <w:shd w:val="clear" w:color="000000" w:fill="FFC7CE"/>
                  <w:noWrap/>
                  <w:vAlign w:val="bottom"/>
                  <w:hideMark/>
                </w:tcPr>
                <w:p w14:paraId="6BC3D9E9"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39.47</w:t>
                  </w:r>
                </w:p>
              </w:tc>
            </w:tr>
            <w:tr w:rsidR="00A94CA1" w:rsidRPr="00DC6EB3" w14:paraId="3E7DC11A"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000000" w:fill="FFC7CE"/>
                  <w:noWrap/>
                  <w:vAlign w:val="bottom"/>
                  <w:hideMark/>
                </w:tcPr>
                <w:p w14:paraId="31716EFE"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w:t>
                  </w:r>
                </w:p>
              </w:tc>
              <w:tc>
                <w:tcPr>
                  <w:tcW w:w="1957" w:type="dxa"/>
                  <w:tcBorders>
                    <w:top w:val="nil"/>
                    <w:left w:val="nil"/>
                    <w:bottom w:val="single" w:sz="4" w:space="0" w:color="auto"/>
                    <w:right w:val="single" w:sz="4" w:space="0" w:color="auto"/>
                  </w:tcBorders>
                  <w:shd w:val="clear" w:color="000000" w:fill="FFC7CE"/>
                  <w:noWrap/>
                  <w:vAlign w:val="bottom"/>
                  <w:hideMark/>
                </w:tcPr>
                <w:p w14:paraId="67BBE308"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Arkansas</w:t>
                  </w:r>
                </w:p>
              </w:tc>
              <w:tc>
                <w:tcPr>
                  <w:tcW w:w="1225" w:type="dxa"/>
                  <w:tcBorders>
                    <w:top w:val="nil"/>
                    <w:left w:val="nil"/>
                    <w:bottom w:val="single" w:sz="4" w:space="0" w:color="auto"/>
                    <w:right w:val="single" w:sz="8" w:space="0" w:color="auto"/>
                  </w:tcBorders>
                  <w:shd w:val="clear" w:color="000000" w:fill="FFC7CE"/>
                  <w:noWrap/>
                  <w:vAlign w:val="bottom"/>
                  <w:hideMark/>
                </w:tcPr>
                <w:p w14:paraId="2E01A52A"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22.1</w:t>
                  </w:r>
                </w:p>
              </w:tc>
              <w:tc>
                <w:tcPr>
                  <w:tcW w:w="960" w:type="dxa"/>
                  <w:tcBorders>
                    <w:top w:val="nil"/>
                    <w:left w:val="nil"/>
                    <w:bottom w:val="nil"/>
                    <w:right w:val="nil"/>
                  </w:tcBorders>
                  <w:shd w:val="clear" w:color="auto" w:fill="auto"/>
                  <w:noWrap/>
                  <w:vAlign w:val="bottom"/>
                  <w:hideMark/>
                </w:tcPr>
                <w:p w14:paraId="102A0E62" w14:textId="77777777" w:rsidR="00A94CA1" w:rsidRPr="00256BE6" w:rsidRDefault="00A94CA1" w:rsidP="002A679E">
                  <w:pPr>
                    <w:spacing w:after="0" w:line="240" w:lineRule="auto"/>
                    <w:jc w:val="right"/>
                    <w:rPr>
                      <w:rFonts w:ascii="Calibri" w:eastAsia="Times New Roman" w:hAnsi="Calibri" w:cs="Calibri"/>
                      <w:color w:val="9C0006"/>
                      <w:sz w:val="28"/>
                      <w:szCs w:val="28"/>
                    </w:rPr>
                  </w:pPr>
                </w:p>
              </w:tc>
              <w:tc>
                <w:tcPr>
                  <w:tcW w:w="898" w:type="dxa"/>
                  <w:tcBorders>
                    <w:top w:val="nil"/>
                    <w:left w:val="single" w:sz="8" w:space="0" w:color="auto"/>
                    <w:bottom w:val="single" w:sz="4" w:space="0" w:color="auto"/>
                    <w:right w:val="single" w:sz="4" w:space="0" w:color="auto"/>
                  </w:tcBorders>
                  <w:shd w:val="clear" w:color="000000" w:fill="FFC7CE"/>
                  <w:noWrap/>
                  <w:vAlign w:val="bottom"/>
                  <w:hideMark/>
                </w:tcPr>
                <w:p w14:paraId="38767C13"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w:t>
                  </w:r>
                </w:p>
              </w:tc>
              <w:tc>
                <w:tcPr>
                  <w:tcW w:w="1881" w:type="dxa"/>
                  <w:tcBorders>
                    <w:top w:val="nil"/>
                    <w:left w:val="nil"/>
                    <w:bottom w:val="single" w:sz="4" w:space="0" w:color="auto"/>
                    <w:right w:val="single" w:sz="4" w:space="0" w:color="auto"/>
                  </w:tcBorders>
                  <w:shd w:val="clear" w:color="000000" w:fill="FFC7CE"/>
                  <w:noWrap/>
                  <w:vAlign w:val="bottom"/>
                  <w:hideMark/>
                </w:tcPr>
                <w:p w14:paraId="3482C0C4"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Arkansas</w:t>
                  </w:r>
                </w:p>
              </w:tc>
              <w:tc>
                <w:tcPr>
                  <w:tcW w:w="1181" w:type="dxa"/>
                  <w:tcBorders>
                    <w:top w:val="nil"/>
                    <w:left w:val="nil"/>
                    <w:bottom w:val="single" w:sz="4" w:space="0" w:color="auto"/>
                    <w:right w:val="single" w:sz="8" w:space="0" w:color="auto"/>
                  </w:tcBorders>
                  <w:shd w:val="clear" w:color="000000" w:fill="FFC7CE"/>
                  <w:noWrap/>
                  <w:vAlign w:val="bottom"/>
                  <w:hideMark/>
                </w:tcPr>
                <w:p w14:paraId="1729ED35"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37.12</w:t>
                  </w:r>
                </w:p>
              </w:tc>
            </w:tr>
            <w:tr w:rsidR="00A94CA1" w:rsidRPr="00DC6EB3" w14:paraId="4758C9BF"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000000" w:fill="FFC7CE"/>
                  <w:noWrap/>
                  <w:vAlign w:val="bottom"/>
                  <w:hideMark/>
                </w:tcPr>
                <w:p w14:paraId="7965DAC8"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MS</w:t>
                  </w:r>
                </w:p>
              </w:tc>
              <w:tc>
                <w:tcPr>
                  <w:tcW w:w="1957" w:type="dxa"/>
                  <w:tcBorders>
                    <w:top w:val="nil"/>
                    <w:left w:val="nil"/>
                    <w:bottom w:val="single" w:sz="4" w:space="0" w:color="auto"/>
                    <w:right w:val="single" w:sz="4" w:space="0" w:color="auto"/>
                  </w:tcBorders>
                  <w:shd w:val="clear" w:color="000000" w:fill="FFC7CE"/>
                  <w:noWrap/>
                  <w:vAlign w:val="bottom"/>
                  <w:hideMark/>
                </w:tcPr>
                <w:p w14:paraId="538730C7"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Mississippi</w:t>
                  </w:r>
                </w:p>
              </w:tc>
              <w:tc>
                <w:tcPr>
                  <w:tcW w:w="1225" w:type="dxa"/>
                  <w:tcBorders>
                    <w:top w:val="nil"/>
                    <w:left w:val="nil"/>
                    <w:bottom w:val="single" w:sz="4" w:space="0" w:color="auto"/>
                    <w:right w:val="single" w:sz="8" w:space="0" w:color="auto"/>
                  </w:tcBorders>
                  <w:shd w:val="clear" w:color="000000" w:fill="FFC7CE"/>
                  <w:noWrap/>
                  <w:vAlign w:val="bottom"/>
                  <w:hideMark/>
                </w:tcPr>
                <w:p w14:paraId="04672188"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22.2</w:t>
                  </w:r>
                </w:p>
              </w:tc>
              <w:tc>
                <w:tcPr>
                  <w:tcW w:w="960" w:type="dxa"/>
                  <w:tcBorders>
                    <w:top w:val="nil"/>
                    <w:left w:val="nil"/>
                    <w:bottom w:val="nil"/>
                    <w:right w:val="nil"/>
                  </w:tcBorders>
                  <w:shd w:val="clear" w:color="auto" w:fill="auto"/>
                  <w:noWrap/>
                  <w:vAlign w:val="bottom"/>
                  <w:hideMark/>
                </w:tcPr>
                <w:p w14:paraId="037E0CB7" w14:textId="77777777" w:rsidR="00A94CA1" w:rsidRPr="00256BE6" w:rsidRDefault="00A94CA1" w:rsidP="002A679E">
                  <w:pPr>
                    <w:spacing w:after="0" w:line="240" w:lineRule="auto"/>
                    <w:jc w:val="right"/>
                    <w:rPr>
                      <w:rFonts w:ascii="Calibri" w:eastAsia="Times New Roman" w:hAnsi="Calibri" w:cs="Calibri"/>
                      <w:color w:val="9C0006"/>
                      <w:sz w:val="28"/>
                      <w:szCs w:val="28"/>
                    </w:rPr>
                  </w:pPr>
                </w:p>
              </w:tc>
              <w:tc>
                <w:tcPr>
                  <w:tcW w:w="898" w:type="dxa"/>
                  <w:tcBorders>
                    <w:top w:val="nil"/>
                    <w:left w:val="single" w:sz="8" w:space="0" w:color="auto"/>
                    <w:bottom w:val="single" w:sz="4" w:space="0" w:color="auto"/>
                    <w:right w:val="single" w:sz="4" w:space="0" w:color="auto"/>
                  </w:tcBorders>
                  <w:shd w:val="clear" w:color="auto" w:fill="auto"/>
                  <w:noWrap/>
                  <w:vAlign w:val="bottom"/>
                  <w:hideMark/>
                </w:tcPr>
                <w:p w14:paraId="15BA85B3"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LA</w:t>
                  </w:r>
                </w:p>
              </w:tc>
              <w:tc>
                <w:tcPr>
                  <w:tcW w:w="1881" w:type="dxa"/>
                  <w:tcBorders>
                    <w:top w:val="nil"/>
                    <w:left w:val="nil"/>
                    <w:bottom w:val="single" w:sz="4" w:space="0" w:color="auto"/>
                    <w:right w:val="single" w:sz="4" w:space="0" w:color="auto"/>
                  </w:tcBorders>
                  <w:shd w:val="clear" w:color="auto" w:fill="auto"/>
                  <w:noWrap/>
                  <w:vAlign w:val="bottom"/>
                  <w:hideMark/>
                </w:tcPr>
                <w:p w14:paraId="2FA7E6DD"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Louisiana</w:t>
                  </w:r>
                </w:p>
              </w:tc>
              <w:tc>
                <w:tcPr>
                  <w:tcW w:w="1181" w:type="dxa"/>
                  <w:tcBorders>
                    <w:top w:val="nil"/>
                    <w:left w:val="nil"/>
                    <w:bottom w:val="single" w:sz="4" w:space="0" w:color="auto"/>
                    <w:right w:val="single" w:sz="8" w:space="0" w:color="auto"/>
                  </w:tcBorders>
                  <w:shd w:val="clear" w:color="auto" w:fill="auto"/>
                  <w:noWrap/>
                  <w:vAlign w:val="bottom"/>
                  <w:hideMark/>
                </w:tcPr>
                <w:p w14:paraId="57508706"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36.76</w:t>
                  </w:r>
                </w:p>
              </w:tc>
            </w:tr>
            <w:tr w:rsidR="00A94CA1" w:rsidRPr="00DC6EB3" w14:paraId="50590869"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000000" w:fill="FFC7CE"/>
                  <w:noWrap/>
                  <w:vAlign w:val="bottom"/>
                  <w:hideMark/>
                </w:tcPr>
                <w:p w14:paraId="344072B0"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w:t>
                  </w:r>
                </w:p>
              </w:tc>
              <w:tc>
                <w:tcPr>
                  <w:tcW w:w="1957" w:type="dxa"/>
                  <w:tcBorders>
                    <w:top w:val="nil"/>
                    <w:left w:val="nil"/>
                    <w:bottom w:val="single" w:sz="4" w:space="0" w:color="auto"/>
                    <w:right w:val="single" w:sz="4" w:space="0" w:color="auto"/>
                  </w:tcBorders>
                  <w:shd w:val="clear" w:color="000000" w:fill="FFC7CE"/>
                  <w:noWrap/>
                  <w:vAlign w:val="bottom"/>
                  <w:hideMark/>
                </w:tcPr>
                <w:p w14:paraId="277C9CA9"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Alabama</w:t>
                  </w:r>
                </w:p>
              </w:tc>
              <w:tc>
                <w:tcPr>
                  <w:tcW w:w="1225" w:type="dxa"/>
                  <w:tcBorders>
                    <w:top w:val="nil"/>
                    <w:left w:val="nil"/>
                    <w:bottom w:val="single" w:sz="4" w:space="0" w:color="auto"/>
                    <w:right w:val="single" w:sz="8" w:space="0" w:color="auto"/>
                  </w:tcBorders>
                  <w:shd w:val="clear" w:color="000000" w:fill="FFC7CE"/>
                  <w:noWrap/>
                  <w:vAlign w:val="bottom"/>
                  <w:hideMark/>
                </w:tcPr>
                <w:p w14:paraId="7292C73F"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23.2</w:t>
                  </w:r>
                </w:p>
              </w:tc>
              <w:tc>
                <w:tcPr>
                  <w:tcW w:w="960" w:type="dxa"/>
                  <w:tcBorders>
                    <w:top w:val="nil"/>
                    <w:left w:val="nil"/>
                    <w:bottom w:val="nil"/>
                    <w:right w:val="nil"/>
                  </w:tcBorders>
                  <w:shd w:val="clear" w:color="auto" w:fill="auto"/>
                  <w:noWrap/>
                  <w:vAlign w:val="bottom"/>
                  <w:hideMark/>
                </w:tcPr>
                <w:p w14:paraId="03F2C383" w14:textId="77777777" w:rsidR="00A94CA1" w:rsidRPr="00256BE6" w:rsidRDefault="00A94CA1" w:rsidP="002A679E">
                  <w:pPr>
                    <w:spacing w:after="0" w:line="240" w:lineRule="auto"/>
                    <w:jc w:val="right"/>
                    <w:rPr>
                      <w:rFonts w:ascii="Calibri" w:eastAsia="Times New Roman" w:hAnsi="Calibri" w:cs="Calibri"/>
                      <w:color w:val="9C0006"/>
                      <w:sz w:val="28"/>
                      <w:szCs w:val="28"/>
                    </w:rPr>
                  </w:pPr>
                </w:p>
              </w:tc>
              <w:tc>
                <w:tcPr>
                  <w:tcW w:w="898" w:type="dxa"/>
                  <w:tcBorders>
                    <w:top w:val="nil"/>
                    <w:left w:val="single" w:sz="8" w:space="0" w:color="auto"/>
                    <w:bottom w:val="single" w:sz="4" w:space="0" w:color="auto"/>
                    <w:right w:val="single" w:sz="4" w:space="0" w:color="auto"/>
                  </w:tcBorders>
                  <w:shd w:val="clear" w:color="auto" w:fill="auto"/>
                  <w:noWrap/>
                  <w:vAlign w:val="bottom"/>
                  <w:hideMark/>
                </w:tcPr>
                <w:p w14:paraId="13432361"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KY</w:t>
                  </w:r>
                </w:p>
              </w:tc>
              <w:tc>
                <w:tcPr>
                  <w:tcW w:w="1881" w:type="dxa"/>
                  <w:tcBorders>
                    <w:top w:val="nil"/>
                    <w:left w:val="nil"/>
                    <w:bottom w:val="single" w:sz="4" w:space="0" w:color="auto"/>
                    <w:right w:val="single" w:sz="4" w:space="0" w:color="auto"/>
                  </w:tcBorders>
                  <w:shd w:val="clear" w:color="auto" w:fill="auto"/>
                  <w:noWrap/>
                  <w:vAlign w:val="bottom"/>
                  <w:hideMark/>
                </w:tcPr>
                <w:p w14:paraId="11B0E8DA"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Kentucky</w:t>
                  </w:r>
                </w:p>
              </w:tc>
              <w:tc>
                <w:tcPr>
                  <w:tcW w:w="1181" w:type="dxa"/>
                  <w:tcBorders>
                    <w:top w:val="nil"/>
                    <w:left w:val="nil"/>
                    <w:bottom w:val="single" w:sz="4" w:space="0" w:color="auto"/>
                    <w:right w:val="single" w:sz="8" w:space="0" w:color="auto"/>
                  </w:tcBorders>
                  <w:shd w:val="clear" w:color="auto" w:fill="auto"/>
                  <w:noWrap/>
                  <w:vAlign w:val="bottom"/>
                  <w:hideMark/>
                </w:tcPr>
                <w:p w14:paraId="4AE1B7E7"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36.62</w:t>
                  </w:r>
                </w:p>
              </w:tc>
            </w:tr>
            <w:tr w:rsidR="00A94CA1" w:rsidRPr="00DC6EB3" w14:paraId="5A02D249"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02A488C7"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TN</w:t>
                  </w:r>
                </w:p>
              </w:tc>
              <w:tc>
                <w:tcPr>
                  <w:tcW w:w="1957" w:type="dxa"/>
                  <w:tcBorders>
                    <w:top w:val="nil"/>
                    <w:left w:val="nil"/>
                    <w:bottom w:val="single" w:sz="4" w:space="0" w:color="auto"/>
                    <w:right w:val="single" w:sz="4" w:space="0" w:color="auto"/>
                  </w:tcBorders>
                  <w:shd w:val="clear" w:color="auto" w:fill="auto"/>
                  <w:noWrap/>
                  <w:vAlign w:val="bottom"/>
                  <w:hideMark/>
                </w:tcPr>
                <w:p w14:paraId="7D1FEB98"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Tennessee</w:t>
                  </w:r>
                </w:p>
              </w:tc>
              <w:tc>
                <w:tcPr>
                  <w:tcW w:w="1225" w:type="dxa"/>
                  <w:tcBorders>
                    <w:top w:val="nil"/>
                    <w:left w:val="nil"/>
                    <w:bottom w:val="single" w:sz="4" w:space="0" w:color="auto"/>
                    <w:right w:val="single" w:sz="8" w:space="0" w:color="auto"/>
                  </w:tcBorders>
                  <w:shd w:val="clear" w:color="auto" w:fill="auto"/>
                  <w:noWrap/>
                  <w:vAlign w:val="bottom"/>
                  <w:hideMark/>
                </w:tcPr>
                <w:p w14:paraId="4C9E13FE"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25</w:t>
                  </w:r>
                </w:p>
              </w:tc>
              <w:tc>
                <w:tcPr>
                  <w:tcW w:w="960" w:type="dxa"/>
                  <w:tcBorders>
                    <w:top w:val="nil"/>
                    <w:left w:val="nil"/>
                    <w:bottom w:val="nil"/>
                    <w:right w:val="nil"/>
                  </w:tcBorders>
                  <w:shd w:val="clear" w:color="auto" w:fill="auto"/>
                  <w:noWrap/>
                  <w:vAlign w:val="bottom"/>
                  <w:hideMark/>
                </w:tcPr>
                <w:p w14:paraId="6771C5B9"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000000" w:fill="FFC7CE"/>
                  <w:noWrap/>
                  <w:vAlign w:val="bottom"/>
                  <w:hideMark/>
                </w:tcPr>
                <w:p w14:paraId="12BB2ADE"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w:t>
                  </w:r>
                </w:p>
              </w:tc>
              <w:tc>
                <w:tcPr>
                  <w:tcW w:w="1881" w:type="dxa"/>
                  <w:tcBorders>
                    <w:top w:val="nil"/>
                    <w:left w:val="nil"/>
                    <w:bottom w:val="single" w:sz="4" w:space="0" w:color="auto"/>
                    <w:right w:val="single" w:sz="4" w:space="0" w:color="auto"/>
                  </w:tcBorders>
                  <w:shd w:val="clear" w:color="000000" w:fill="FFC7CE"/>
                  <w:noWrap/>
                  <w:vAlign w:val="bottom"/>
                  <w:hideMark/>
                </w:tcPr>
                <w:p w14:paraId="31684644"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Alabama</w:t>
                  </w:r>
                </w:p>
              </w:tc>
              <w:tc>
                <w:tcPr>
                  <w:tcW w:w="1181" w:type="dxa"/>
                  <w:tcBorders>
                    <w:top w:val="nil"/>
                    <w:left w:val="nil"/>
                    <w:bottom w:val="single" w:sz="4" w:space="0" w:color="auto"/>
                    <w:right w:val="single" w:sz="8" w:space="0" w:color="auto"/>
                  </w:tcBorders>
                  <w:shd w:val="clear" w:color="000000" w:fill="FFC7CE"/>
                  <w:noWrap/>
                  <w:vAlign w:val="bottom"/>
                  <w:hideMark/>
                </w:tcPr>
                <w:p w14:paraId="085C5A5A"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36.24</w:t>
                  </w:r>
                </w:p>
              </w:tc>
            </w:tr>
            <w:tr w:rsidR="00A94CA1" w:rsidRPr="00DC6EB3" w14:paraId="410DD4F5"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394A1F13"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NV</w:t>
                  </w:r>
                </w:p>
              </w:tc>
              <w:tc>
                <w:tcPr>
                  <w:tcW w:w="1957" w:type="dxa"/>
                  <w:tcBorders>
                    <w:top w:val="nil"/>
                    <w:left w:val="nil"/>
                    <w:bottom w:val="single" w:sz="4" w:space="0" w:color="auto"/>
                    <w:right w:val="single" w:sz="4" w:space="0" w:color="auto"/>
                  </w:tcBorders>
                  <w:shd w:val="clear" w:color="auto" w:fill="auto"/>
                  <w:noWrap/>
                  <w:vAlign w:val="bottom"/>
                  <w:hideMark/>
                </w:tcPr>
                <w:p w14:paraId="6B96EC99"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Nevada</w:t>
                  </w:r>
                </w:p>
              </w:tc>
              <w:tc>
                <w:tcPr>
                  <w:tcW w:w="1225" w:type="dxa"/>
                  <w:tcBorders>
                    <w:top w:val="nil"/>
                    <w:left w:val="nil"/>
                    <w:bottom w:val="single" w:sz="4" w:space="0" w:color="auto"/>
                    <w:right w:val="single" w:sz="8" w:space="0" w:color="auto"/>
                  </w:tcBorders>
                  <w:shd w:val="clear" w:color="auto" w:fill="auto"/>
                  <w:noWrap/>
                  <w:vAlign w:val="bottom"/>
                  <w:hideMark/>
                </w:tcPr>
                <w:p w14:paraId="17FF9B7A"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64.6</w:t>
                  </w:r>
                </w:p>
              </w:tc>
              <w:tc>
                <w:tcPr>
                  <w:tcW w:w="960" w:type="dxa"/>
                  <w:tcBorders>
                    <w:top w:val="nil"/>
                    <w:left w:val="nil"/>
                    <w:bottom w:val="nil"/>
                    <w:right w:val="nil"/>
                  </w:tcBorders>
                  <w:shd w:val="clear" w:color="auto" w:fill="auto"/>
                  <w:noWrap/>
                  <w:vAlign w:val="bottom"/>
                  <w:hideMark/>
                </w:tcPr>
                <w:p w14:paraId="43FC4E65"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000000" w:fill="C6EFCE"/>
                  <w:noWrap/>
                  <w:vAlign w:val="bottom"/>
                  <w:hideMark/>
                </w:tcPr>
                <w:p w14:paraId="41583F93"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w:t>
                  </w:r>
                </w:p>
              </w:tc>
              <w:tc>
                <w:tcPr>
                  <w:tcW w:w="1881" w:type="dxa"/>
                  <w:tcBorders>
                    <w:top w:val="nil"/>
                    <w:left w:val="nil"/>
                    <w:bottom w:val="single" w:sz="4" w:space="0" w:color="auto"/>
                    <w:right w:val="single" w:sz="4" w:space="0" w:color="auto"/>
                  </w:tcBorders>
                  <w:shd w:val="clear" w:color="000000" w:fill="C6EFCE"/>
                  <w:noWrap/>
                  <w:vAlign w:val="bottom"/>
                  <w:hideMark/>
                </w:tcPr>
                <w:p w14:paraId="718BBDCB"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Colorado</w:t>
                  </w:r>
                </w:p>
              </w:tc>
              <w:tc>
                <w:tcPr>
                  <w:tcW w:w="1181" w:type="dxa"/>
                  <w:tcBorders>
                    <w:top w:val="nil"/>
                    <w:left w:val="nil"/>
                    <w:bottom w:val="single" w:sz="4" w:space="0" w:color="auto"/>
                    <w:right w:val="single" w:sz="8" w:space="0" w:color="auto"/>
                  </w:tcBorders>
                  <w:shd w:val="clear" w:color="000000" w:fill="C6EFCE"/>
                  <w:noWrap/>
                  <w:vAlign w:val="bottom"/>
                  <w:hideMark/>
                </w:tcPr>
                <w:p w14:paraId="18FD1B52"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22.95</w:t>
                  </w:r>
                </w:p>
              </w:tc>
            </w:tr>
            <w:tr w:rsidR="00A94CA1" w:rsidRPr="00DC6EB3" w14:paraId="491A0BF1"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000000" w:fill="C6EFCE"/>
                  <w:noWrap/>
                  <w:vAlign w:val="bottom"/>
                  <w:hideMark/>
                </w:tcPr>
                <w:p w14:paraId="4AAF8F5F"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w:t>
                  </w:r>
                </w:p>
              </w:tc>
              <w:tc>
                <w:tcPr>
                  <w:tcW w:w="1957" w:type="dxa"/>
                  <w:tcBorders>
                    <w:top w:val="nil"/>
                    <w:left w:val="nil"/>
                    <w:bottom w:val="single" w:sz="4" w:space="0" w:color="auto"/>
                    <w:right w:val="single" w:sz="4" w:space="0" w:color="auto"/>
                  </w:tcBorders>
                  <w:shd w:val="clear" w:color="000000" w:fill="C6EFCE"/>
                  <w:noWrap/>
                  <w:vAlign w:val="bottom"/>
                  <w:hideMark/>
                </w:tcPr>
                <w:p w14:paraId="4C1C1D95"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Massachusetts</w:t>
                  </w:r>
                </w:p>
              </w:tc>
              <w:tc>
                <w:tcPr>
                  <w:tcW w:w="1225" w:type="dxa"/>
                  <w:tcBorders>
                    <w:top w:val="nil"/>
                    <w:left w:val="nil"/>
                    <w:bottom w:val="single" w:sz="4" w:space="0" w:color="auto"/>
                    <w:right w:val="single" w:sz="8" w:space="0" w:color="auto"/>
                  </w:tcBorders>
                  <w:shd w:val="clear" w:color="000000" w:fill="C6EFCE"/>
                  <w:noWrap/>
                  <w:vAlign w:val="bottom"/>
                  <w:hideMark/>
                </w:tcPr>
                <w:p w14:paraId="6DA7B072"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66.6</w:t>
                  </w:r>
                </w:p>
              </w:tc>
              <w:tc>
                <w:tcPr>
                  <w:tcW w:w="960" w:type="dxa"/>
                  <w:tcBorders>
                    <w:top w:val="nil"/>
                    <w:left w:val="nil"/>
                    <w:bottom w:val="nil"/>
                    <w:right w:val="nil"/>
                  </w:tcBorders>
                  <w:shd w:val="clear" w:color="auto" w:fill="auto"/>
                  <w:noWrap/>
                  <w:vAlign w:val="bottom"/>
                  <w:hideMark/>
                </w:tcPr>
                <w:p w14:paraId="55290504" w14:textId="77777777" w:rsidR="00A94CA1" w:rsidRPr="00256BE6" w:rsidRDefault="00A94CA1" w:rsidP="002A679E">
                  <w:pPr>
                    <w:spacing w:after="0" w:line="240" w:lineRule="auto"/>
                    <w:jc w:val="right"/>
                    <w:rPr>
                      <w:rFonts w:ascii="Calibri" w:eastAsia="Times New Roman" w:hAnsi="Calibri" w:cs="Calibri"/>
                      <w:color w:val="006100"/>
                      <w:sz w:val="28"/>
                      <w:szCs w:val="28"/>
                    </w:rPr>
                  </w:pPr>
                </w:p>
              </w:tc>
              <w:tc>
                <w:tcPr>
                  <w:tcW w:w="898" w:type="dxa"/>
                  <w:tcBorders>
                    <w:top w:val="nil"/>
                    <w:left w:val="single" w:sz="8" w:space="0" w:color="auto"/>
                    <w:bottom w:val="single" w:sz="4" w:space="0" w:color="auto"/>
                    <w:right w:val="single" w:sz="4" w:space="0" w:color="auto"/>
                  </w:tcBorders>
                  <w:shd w:val="clear" w:color="000000" w:fill="C6EFCE"/>
                  <w:noWrap/>
                  <w:vAlign w:val="bottom"/>
                  <w:hideMark/>
                </w:tcPr>
                <w:p w14:paraId="21B2512F"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w:t>
                  </w:r>
                </w:p>
              </w:tc>
              <w:tc>
                <w:tcPr>
                  <w:tcW w:w="1881" w:type="dxa"/>
                  <w:tcBorders>
                    <w:top w:val="nil"/>
                    <w:left w:val="nil"/>
                    <w:bottom w:val="single" w:sz="4" w:space="0" w:color="auto"/>
                    <w:right w:val="single" w:sz="4" w:space="0" w:color="auto"/>
                  </w:tcBorders>
                  <w:shd w:val="clear" w:color="000000" w:fill="C6EFCE"/>
                  <w:noWrap/>
                  <w:vAlign w:val="bottom"/>
                  <w:hideMark/>
                </w:tcPr>
                <w:p w14:paraId="50E12CAC"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Massachusetts</w:t>
                  </w:r>
                </w:p>
              </w:tc>
              <w:tc>
                <w:tcPr>
                  <w:tcW w:w="1181" w:type="dxa"/>
                  <w:tcBorders>
                    <w:top w:val="nil"/>
                    <w:left w:val="nil"/>
                    <w:bottom w:val="single" w:sz="4" w:space="0" w:color="auto"/>
                    <w:right w:val="single" w:sz="8" w:space="0" w:color="auto"/>
                  </w:tcBorders>
                  <w:shd w:val="clear" w:color="000000" w:fill="C6EFCE"/>
                  <w:noWrap/>
                  <w:vAlign w:val="bottom"/>
                  <w:hideMark/>
                </w:tcPr>
                <w:p w14:paraId="697BAFF4"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25.69</w:t>
                  </w:r>
                </w:p>
              </w:tc>
            </w:tr>
            <w:tr w:rsidR="00A94CA1" w:rsidRPr="00DC6EB3" w14:paraId="380F35D6"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0748F066"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OR</w:t>
                  </w:r>
                </w:p>
              </w:tc>
              <w:tc>
                <w:tcPr>
                  <w:tcW w:w="1957" w:type="dxa"/>
                  <w:tcBorders>
                    <w:top w:val="nil"/>
                    <w:left w:val="nil"/>
                    <w:bottom w:val="single" w:sz="4" w:space="0" w:color="auto"/>
                    <w:right w:val="single" w:sz="4" w:space="0" w:color="auto"/>
                  </w:tcBorders>
                  <w:shd w:val="clear" w:color="auto" w:fill="auto"/>
                  <w:noWrap/>
                  <w:vAlign w:val="bottom"/>
                  <w:hideMark/>
                </w:tcPr>
                <w:p w14:paraId="143B3659"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Oregon</w:t>
                  </w:r>
                </w:p>
              </w:tc>
              <w:tc>
                <w:tcPr>
                  <w:tcW w:w="1225" w:type="dxa"/>
                  <w:tcBorders>
                    <w:top w:val="nil"/>
                    <w:left w:val="nil"/>
                    <w:bottom w:val="single" w:sz="4" w:space="0" w:color="auto"/>
                    <w:right w:val="single" w:sz="8" w:space="0" w:color="auto"/>
                  </w:tcBorders>
                  <w:shd w:val="clear" w:color="auto" w:fill="auto"/>
                  <w:noWrap/>
                  <w:vAlign w:val="bottom"/>
                  <w:hideMark/>
                </w:tcPr>
                <w:p w14:paraId="3EA0BE23"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68.3</w:t>
                  </w:r>
                </w:p>
              </w:tc>
              <w:tc>
                <w:tcPr>
                  <w:tcW w:w="960" w:type="dxa"/>
                  <w:tcBorders>
                    <w:top w:val="nil"/>
                    <w:left w:val="nil"/>
                    <w:bottom w:val="nil"/>
                    <w:right w:val="nil"/>
                  </w:tcBorders>
                  <w:shd w:val="clear" w:color="auto" w:fill="auto"/>
                  <w:noWrap/>
                  <w:vAlign w:val="bottom"/>
                  <w:hideMark/>
                </w:tcPr>
                <w:p w14:paraId="37AB1B55"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auto" w:fill="auto"/>
                  <w:noWrap/>
                  <w:vAlign w:val="bottom"/>
                  <w:hideMark/>
                </w:tcPr>
                <w:p w14:paraId="3A4464D2"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CT</w:t>
                  </w:r>
                </w:p>
              </w:tc>
              <w:tc>
                <w:tcPr>
                  <w:tcW w:w="1881" w:type="dxa"/>
                  <w:tcBorders>
                    <w:top w:val="nil"/>
                    <w:left w:val="nil"/>
                    <w:bottom w:val="single" w:sz="4" w:space="0" w:color="auto"/>
                    <w:right w:val="single" w:sz="4" w:space="0" w:color="auto"/>
                  </w:tcBorders>
                  <w:shd w:val="clear" w:color="auto" w:fill="auto"/>
                  <w:noWrap/>
                  <w:vAlign w:val="bottom"/>
                  <w:hideMark/>
                </w:tcPr>
                <w:p w14:paraId="6CDC9711"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Connecticut</w:t>
                  </w:r>
                </w:p>
              </w:tc>
              <w:tc>
                <w:tcPr>
                  <w:tcW w:w="1181" w:type="dxa"/>
                  <w:tcBorders>
                    <w:top w:val="nil"/>
                    <w:left w:val="nil"/>
                    <w:bottom w:val="single" w:sz="4" w:space="0" w:color="auto"/>
                    <w:right w:val="single" w:sz="8" w:space="0" w:color="auto"/>
                  </w:tcBorders>
                  <w:shd w:val="clear" w:color="auto" w:fill="auto"/>
                  <w:noWrap/>
                  <w:vAlign w:val="bottom"/>
                  <w:hideMark/>
                </w:tcPr>
                <w:p w14:paraId="659C4BA7"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27.42</w:t>
                  </w:r>
                </w:p>
              </w:tc>
            </w:tr>
            <w:tr w:rsidR="00A94CA1" w:rsidRPr="00DC6EB3" w14:paraId="0DBA73AD" w14:textId="77777777" w:rsidTr="003748F0">
              <w:trPr>
                <w:trHeight w:val="300"/>
                <w:jc w:val="center"/>
              </w:trPr>
              <w:tc>
                <w:tcPr>
                  <w:tcW w:w="798" w:type="dxa"/>
                  <w:tcBorders>
                    <w:top w:val="nil"/>
                    <w:left w:val="single" w:sz="8" w:space="0" w:color="auto"/>
                    <w:bottom w:val="single" w:sz="4" w:space="0" w:color="auto"/>
                    <w:right w:val="single" w:sz="4" w:space="0" w:color="auto"/>
                  </w:tcBorders>
                  <w:shd w:val="clear" w:color="000000" w:fill="C6EFCE"/>
                  <w:noWrap/>
                  <w:vAlign w:val="bottom"/>
                  <w:hideMark/>
                </w:tcPr>
                <w:p w14:paraId="3A91295C"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w:t>
                  </w:r>
                </w:p>
              </w:tc>
              <w:tc>
                <w:tcPr>
                  <w:tcW w:w="1957" w:type="dxa"/>
                  <w:tcBorders>
                    <w:top w:val="nil"/>
                    <w:left w:val="nil"/>
                    <w:bottom w:val="single" w:sz="4" w:space="0" w:color="auto"/>
                    <w:right w:val="single" w:sz="4" w:space="0" w:color="auto"/>
                  </w:tcBorders>
                  <w:shd w:val="clear" w:color="000000" w:fill="C6EFCE"/>
                  <w:noWrap/>
                  <w:vAlign w:val="bottom"/>
                  <w:hideMark/>
                </w:tcPr>
                <w:p w14:paraId="6DEC875C"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Colorado</w:t>
                  </w:r>
                </w:p>
              </w:tc>
              <w:tc>
                <w:tcPr>
                  <w:tcW w:w="1225" w:type="dxa"/>
                  <w:tcBorders>
                    <w:top w:val="nil"/>
                    <w:left w:val="nil"/>
                    <w:bottom w:val="single" w:sz="4" w:space="0" w:color="auto"/>
                    <w:right w:val="single" w:sz="8" w:space="0" w:color="auto"/>
                  </w:tcBorders>
                  <w:shd w:val="clear" w:color="000000" w:fill="C6EFCE"/>
                  <w:noWrap/>
                  <w:vAlign w:val="bottom"/>
                  <w:hideMark/>
                </w:tcPr>
                <w:p w14:paraId="2611C591"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73.8</w:t>
                  </w:r>
                </w:p>
              </w:tc>
              <w:tc>
                <w:tcPr>
                  <w:tcW w:w="960" w:type="dxa"/>
                  <w:tcBorders>
                    <w:top w:val="nil"/>
                    <w:left w:val="nil"/>
                    <w:bottom w:val="nil"/>
                    <w:right w:val="nil"/>
                  </w:tcBorders>
                  <w:shd w:val="clear" w:color="auto" w:fill="auto"/>
                  <w:noWrap/>
                  <w:vAlign w:val="bottom"/>
                  <w:hideMark/>
                </w:tcPr>
                <w:p w14:paraId="12D509F2" w14:textId="77777777" w:rsidR="00A94CA1" w:rsidRPr="00256BE6" w:rsidRDefault="00A94CA1" w:rsidP="002A679E">
                  <w:pPr>
                    <w:spacing w:after="0" w:line="240" w:lineRule="auto"/>
                    <w:jc w:val="right"/>
                    <w:rPr>
                      <w:rFonts w:ascii="Calibri" w:eastAsia="Times New Roman" w:hAnsi="Calibri" w:cs="Calibri"/>
                      <w:color w:val="006100"/>
                      <w:sz w:val="28"/>
                      <w:szCs w:val="28"/>
                    </w:rPr>
                  </w:pPr>
                </w:p>
              </w:tc>
              <w:tc>
                <w:tcPr>
                  <w:tcW w:w="898" w:type="dxa"/>
                  <w:tcBorders>
                    <w:top w:val="nil"/>
                    <w:left w:val="single" w:sz="8" w:space="0" w:color="auto"/>
                    <w:bottom w:val="single" w:sz="4" w:space="0" w:color="auto"/>
                    <w:right w:val="single" w:sz="4" w:space="0" w:color="auto"/>
                  </w:tcBorders>
                  <w:shd w:val="clear" w:color="000000" w:fill="C6EFCE"/>
                  <w:noWrap/>
                  <w:vAlign w:val="bottom"/>
                  <w:hideMark/>
                </w:tcPr>
                <w:p w14:paraId="11EB3A38"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w:t>
                  </w:r>
                </w:p>
              </w:tc>
              <w:tc>
                <w:tcPr>
                  <w:tcW w:w="1881" w:type="dxa"/>
                  <w:tcBorders>
                    <w:top w:val="nil"/>
                    <w:left w:val="nil"/>
                    <w:bottom w:val="single" w:sz="4" w:space="0" w:color="auto"/>
                    <w:right w:val="single" w:sz="4" w:space="0" w:color="auto"/>
                  </w:tcBorders>
                  <w:shd w:val="clear" w:color="000000" w:fill="C6EFCE"/>
                  <w:noWrap/>
                  <w:vAlign w:val="bottom"/>
                  <w:hideMark/>
                </w:tcPr>
                <w:p w14:paraId="08253DC1"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Utah</w:t>
                  </w:r>
                </w:p>
              </w:tc>
              <w:tc>
                <w:tcPr>
                  <w:tcW w:w="1181" w:type="dxa"/>
                  <w:tcBorders>
                    <w:top w:val="nil"/>
                    <w:left w:val="nil"/>
                    <w:bottom w:val="single" w:sz="4" w:space="0" w:color="auto"/>
                    <w:right w:val="single" w:sz="8" w:space="0" w:color="auto"/>
                  </w:tcBorders>
                  <w:shd w:val="clear" w:color="000000" w:fill="C6EFCE"/>
                  <w:noWrap/>
                  <w:vAlign w:val="bottom"/>
                  <w:hideMark/>
                </w:tcPr>
                <w:p w14:paraId="17BECC90"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27.75</w:t>
                  </w:r>
                </w:p>
              </w:tc>
            </w:tr>
            <w:tr w:rsidR="00A94CA1" w:rsidRPr="00DC6EB3" w14:paraId="289E439B" w14:textId="77777777" w:rsidTr="003748F0">
              <w:trPr>
                <w:trHeight w:val="315"/>
                <w:jc w:val="center"/>
              </w:trPr>
              <w:tc>
                <w:tcPr>
                  <w:tcW w:w="798" w:type="dxa"/>
                  <w:tcBorders>
                    <w:top w:val="nil"/>
                    <w:left w:val="single" w:sz="8" w:space="0" w:color="auto"/>
                    <w:bottom w:val="single" w:sz="8" w:space="0" w:color="auto"/>
                    <w:right w:val="single" w:sz="4" w:space="0" w:color="auto"/>
                  </w:tcBorders>
                  <w:shd w:val="clear" w:color="000000" w:fill="C6EFCE"/>
                  <w:noWrap/>
                  <w:vAlign w:val="bottom"/>
                  <w:hideMark/>
                </w:tcPr>
                <w:p w14:paraId="44F472A3"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w:t>
                  </w:r>
                </w:p>
              </w:tc>
              <w:tc>
                <w:tcPr>
                  <w:tcW w:w="1957" w:type="dxa"/>
                  <w:tcBorders>
                    <w:top w:val="nil"/>
                    <w:left w:val="nil"/>
                    <w:bottom w:val="single" w:sz="8" w:space="0" w:color="auto"/>
                    <w:right w:val="single" w:sz="4" w:space="0" w:color="auto"/>
                  </w:tcBorders>
                  <w:shd w:val="clear" w:color="000000" w:fill="C6EFCE"/>
                  <w:noWrap/>
                  <w:vAlign w:val="bottom"/>
                  <w:hideMark/>
                </w:tcPr>
                <w:p w14:paraId="70DEB94B"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Utah</w:t>
                  </w:r>
                </w:p>
              </w:tc>
              <w:tc>
                <w:tcPr>
                  <w:tcW w:w="1225" w:type="dxa"/>
                  <w:tcBorders>
                    <w:top w:val="nil"/>
                    <w:left w:val="nil"/>
                    <w:bottom w:val="single" w:sz="8" w:space="0" w:color="auto"/>
                    <w:right w:val="single" w:sz="8" w:space="0" w:color="auto"/>
                  </w:tcBorders>
                  <w:shd w:val="clear" w:color="000000" w:fill="C6EFCE"/>
                  <w:noWrap/>
                  <w:vAlign w:val="bottom"/>
                  <w:hideMark/>
                </w:tcPr>
                <w:p w14:paraId="2B776989"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74.9</w:t>
                  </w:r>
                </w:p>
              </w:tc>
              <w:tc>
                <w:tcPr>
                  <w:tcW w:w="960" w:type="dxa"/>
                  <w:tcBorders>
                    <w:top w:val="nil"/>
                    <w:left w:val="nil"/>
                    <w:bottom w:val="nil"/>
                    <w:right w:val="nil"/>
                  </w:tcBorders>
                  <w:shd w:val="clear" w:color="auto" w:fill="auto"/>
                  <w:noWrap/>
                  <w:vAlign w:val="bottom"/>
                  <w:hideMark/>
                </w:tcPr>
                <w:p w14:paraId="1F1866D7" w14:textId="77777777" w:rsidR="00A94CA1" w:rsidRPr="00256BE6" w:rsidRDefault="00A94CA1" w:rsidP="002A679E">
                  <w:pPr>
                    <w:spacing w:after="0" w:line="240" w:lineRule="auto"/>
                    <w:jc w:val="right"/>
                    <w:rPr>
                      <w:rFonts w:ascii="Calibri" w:eastAsia="Times New Roman" w:hAnsi="Calibri" w:cs="Calibri"/>
                      <w:color w:val="006100"/>
                      <w:sz w:val="28"/>
                      <w:szCs w:val="28"/>
                    </w:rPr>
                  </w:pPr>
                </w:p>
              </w:tc>
              <w:tc>
                <w:tcPr>
                  <w:tcW w:w="898" w:type="dxa"/>
                  <w:tcBorders>
                    <w:top w:val="nil"/>
                    <w:left w:val="single" w:sz="8" w:space="0" w:color="auto"/>
                    <w:bottom w:val="single" w:sz="8" w:space="0" w:color="auto"/>
                    <w:right w:val="single" w:sz="4" w:space="0" w:color="auto"/>
                  </w:tcBorders>
                  <w:shd w:val="clear" w:color="auto" w:fill="auto"/>
                  <w:noWrap/>
                  <w:vAlign w:val="bottom"/>
                  <w:hideMark/>
                </w:tcPr>
                <w:p w14:paraId="062E172F"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ID</w:t>
                  </w:r>
                </w:p>
              </w:tc>
              <w:tc>
                <w:tcPr>
                  <w:tcW w:w="1881" w:type="dxa"/>
                  <w:tcBorders>
                    <w:top w:val="nil"/>
                    <w:left w:val="nil"/>
                    <w:bottom w:val="single" w:sz="8" w:space="0" w:color="auto"/>
                    <w:right w:val="single" w:sz="4" w:space="0" w:color="auto"/>
                  </w:tcBorders>
                  <w:shd w:val="clear" w:color="auto" w:fill="auto"/>
                  <w:noWrap/>
                  <w:vAlign w:val="bottom"/>
                  <w:hideMark/>
                </w:tcPr>
                <w:p w14:paraId="313C07B8"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Idaho</w:t>
                  </w:r>
                </w:p>
              </w:tc>
              <w:tc>
                <w:tcPr>
                  <w:tcW w:w="1181" w:type="dxa"/>
                  <w:tcBorders>
                    <w:top w:val="nil"/>
                    <w:left w:val="nil"/>
                    <w:bottom w:val="single" w:sz="8" w:space="0" w:color="auto"/>
                    <w:right w:val="single" w:sz="8" w:space="0" w:color="auto"/>
                  </w:tcBorders>
                  <w:shd w:val="clear" w:color="auto" w:fill="auto"/>
                  <w:noWrap/>
                  <w:vAlign w:val="bottom"/>
                  <w:hideMark/>
                </w:tcPr>
                <w:p w14:paraId="6700E6AC"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28.36</w:t>
                  </w:r>
                </w:p>
              </w:tc>
            </w:tr>
          </w:tbl>
          <w:p w14:paraId="5A945318" w14:textId="77777777" w:rsidR="00A94CA1" w:rsidRDefault="00A94CA1" w:rsidP="002A679E">
            <w:pPr>
              <w:rPr>
                <w:sz w:val="28"/>
                <w:szCs w:val="28"/>
              </w:rPr>
            </w:pPr>
          </w:p>
          <w:p w14:paraId="0744ABFE" w14:textId="77777777" w:rsidR="00A94CA1" w:rsidRPr="00DC6EB3" w:rsidRDefault="00A94CA1" w:rsidP="002A679E">
            <w:pPr>
              <w:rPr>
                <w:sz w:val="28"/>
                <w:szCs w:val="28"/>
              </w:rPr>
            </w:pPr>
          </w:p>
          <w:p w14:paraId="7086F4CE" w14:textId="77777777" w:rsidR="00A94CA1" w:rsidRDefault="00A94CA1" w:rsidP="002A679E">
            <w:pPr>
              <w:rPr>
                <w:sz w:val="28"/>
                <w:szCs w:val="28"/>
              </w:rPr>
            </w:pPr>
            <w:r w:rsidRPr="00DC6EB3">
              <w:rPr>
                <w:sz w:val="28"/>
                <w:szCs w:val="28"/>
              </w:rPr>
              <w:t>We will get compare a list of top frequent venues in the zip codes mapped to the top and bottom counties from the highlighted states : AR, MS, AL, CO, MA, UT</w:t>
            </w:r>
            <w:r>
              <w:rPr>
                <w:sz w:val="28"/>
                <w:szCs w:val="28"/>
              </w:rPr>
              <w:t xml:space="preserve">. </w:t>
            </w:r>
          </w:p>
          <w:p w14:paraId="046A7242" w14:textId="77777777" w:rsidR="00A94CA1" w:rsidRDefault="00A94CA1" w:rsidP="002A679E">
            <w:pPr>
              <w:rPr>
                <w:sz w:val="28"/>
                <w:szCs w:val="28"/>
              </w:rPr>
            </w:pPr>
          </w:p>
          <w:p w14:paraId="02AE055A" w14:textId="77777777" w:rsidR="00A94CA1" w:rsidRDefault="00A94CA1" w:rsidP="002A679E">
            <w:pPr>
              <w:rPr>
                <w:sz w:val="28"/>
                <w:szCs w:val="28"/>
              </w:rPr>
            </w:pPr>
            <w:r>
              <w:rPr>
                <w:sz w:val="28"/>
                <w:szCs w:val="28"/>
              </w:rPr>
              <w:t>In order to get the most significant data we will be again limiting our analysis to only counties with population in the 25the to 75</w:t>
            </w:r>
            <w:r w:rsidRPr="00C11AB7">
              <w:rPr>
                <w:sz w:val="28"/>
                <w:szCs w:val="28"/>
                <w:vertAlign w:val="superscript"/>
              </w:rPr>
              <w:t>th</w:t>
            </w:r>
            <w:r>
              <w:rPr>
                <w:sz w:val="28"/>
                <w:szCs w:val="28"/>
              </w:rPr>
              <w:t xml:space="preserve"> percentile range.  We will select the 5 counties with higher vs lowest obesity prevalence.</w:t>
            </w:r>
          </w:p>
          <w:p w14:paraId="69100A16" w14:textId="77777777" w:rsidR="00A94CA1" w:rsidRDefault="00A94CA1" w:rsidP="002A679E">
            <w:pPr>
              <w:rPr>
                <w:sz w:val="28"/>
                <w:szCs w:val="28"/>
              </w:rPr>
            </w:pPr>
          </w:p>
          <w:p w14:paraId="275FD745" w14:textId="77777777" w:rsidR="00A94CA1" w:rsidRPr="00DC6EB3" w:rsidRDefault="00A94CA1" w:rsidP="002A679E">
            <w:pPr>
              <w:rPr>
                <w:sz w:val="28"/>
                <w:szCs w:val="28"/>
              </w:rPr>
            </w:pPr>
            <w:r>
              <w:rPr>
                <w:sz w:val="28"/>
                <w:szCs w:val="28"/>
              </w:rPr>
              <w:t>We will then compare the 20 top venue categories from the counties with the highest percentage of obesity vs the states with lowest prevalence of obesity</w:t>
            </w:r>
          </w:p>
          <w:p w14:paraId="22D2446A" w14:textId="77777777" w:rsidR="00A94CA1" w:rsidRDefault="00A94CA1" w:rsidP="002A679E">
            <w:pPr>
              <w:rPr>
                <w:sz w:val="28"/>
                <w:szCs w:val="28"/>
              </w:rPr>
            </w:pPr>
          </w:p>
          <w:p w14:paraId="779761E2" w14:textId="77777777" w:rsidR="00A94CA1" w:rsidRPr="00DC6EB3" w:rsidRDefault="00A94CA1" w:rsidP="002A679E">
            <w:pPr>
              <w:rPr>
                <w:sz w:val="28"/>
                <w:szCs w:val="28"/>
              </w:rPr>
            </w:pPr>
          </w:p>
        </w:tc>
      </w:tr>
      <w:tr w:rsidR="00A94CA1" w14:paraId="44BD5E13" w14:textId="77777777" w:rsidTr="00E56E57">
        <w:tc>
          <w:tcPr>
            <w:tcW w:w="10530" w:type="dxa"/>
          </w:tcPr>
          <w:p w14:paraId="75FEA2ED" w14:textId="77777777" w:rsidR="00A94CA1" w:rsidRDefault="00A94CA1" w:rsidP="002A679E">
            <w:pPr>
              <w:jc w:val="center"/>
              <w:rPr>
                <w:sz w:val="28"/>
                <w:szCs w:val="28"/>
              </w:rPr>
            </w:pPr>
          </w:p>
        </w:tc>
      </w:tr>
      <w:tr w:rsidR="00A94CA1" w:rsidRPr="00DC6EB3" w14:paraId="2EC232A9" w14:textId="77777777" w:rsidTr="00E56E57">
        <w:tc>
          <w:tcPr>
            <w:tcW w:w="10530" w:type="dxa"/>
          </w:tcPr>
          <w:p w14:paraId="2FCEE209" w14:textId="77777777" w:rsidR="00A94CA1" w:rsidRPr="00E56E57" w:rsidRDefault="00A94CA1" w:rsidP="002A679E">
            <w:pPr>
              <w:jc w:val="center"/>
              <w:rPr>
                <w:b/>
                <w:bCs/>
                <w:sz w:val="28"/>
                <w:szCs w:val="28"/>
              </w:rPr>
            </w:pPr>
            <w:r w:rsidRPr="00E56E57">
              <w:rPr>
                <w:b/>
                <w:bCs/>
                <w:sz w:val="28"/>
                <w:szCs w:val="28"/>
              </w:rPr>
              <w:t>States with high prevalence of obesity</w:t>
            </w:r>
          </w:p>
        </w:tc>
      </w:tr>
      <w:tr w:rsidR="00A94CA1" w:rsidRPr="00DC6EB3" w14:paraId="041CC075" w14:textId="77777777" w:rsidTr="00E56E57">
        <w:tc>
          <w:tcPr>
            <w:tcW w:w="10530" w:type="dxa"/>
          </w:tcPr>
          <w:p w14:paraId="6B1E4A7E" w14:textId="77777777" w:rsidR="00A94CA1" w:rsidRPr="00DC6EB3" w:rsidRDefault="00A94CA1" w:rsidP="002A679E">
            <w:pPr>
              <w:rPr>
                <w:sz w:val="28"/>
                <w:szCs w:val="28"/>
              </w:rPr>
            </w:pPr>
            <w:r>
              <w:rPr>
                <w:noProof/>
                <w:sz w:val="28"/>
                <w:szCs w:val="28"/>
              </w:rPr>
              <w:drawing>
                <wp:inline distT="0" distB="0" distL="0" distR="0" wp14:anchorId="5CDACD12" wp14:editId="50FA0108">
                  <wp:extent cx="6892210" cy="2810397"/>
                  <wp:effectExtent l="0" t="0" r="4445" b="9525"/>
                  <wp:docPr id="13" name="Picture 13" descr="C:\Users\canto\AppData\Local\Microsoft\Windows\INetCache\Content.MSO\9FD0EE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nto\AppData\Local\Microsoft\Windows\INetCache\Content.MSO\9FD0EE0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031" cy="2854770"/>
                          </a:xfrm>
                          <a:prstGeom prst="rect">
                            <a:avLst/>
                          </a:prstGeom>
                          <a:noFill/>
                          <a:ln>
                            <a:noFill/>
                          </a:ln>
                        </pic:spPr>
                      </pic:pic>
                    </a:graphicData>
                  </a:graphic>
                </wp:inline>
              </w:drawing>
            </w:r>
          </w:p>
        </w:tc>
      </w:tr>
      <w:tr w:rsidR="00A94CA1" w:rsidRPr="00DC6EB3" w14:paraId="27B28D4E" w14:textId="77777777" w:rsidTr="00E56E57">
        <w:tc>
          <w:tcPr>
            <w:tcW w:w="10530" w:type="dxa"/>
          </w:tcPr>
          <w:p w14:paraId="5E100592" w14:textId="77777777" w:rsidR="00A94CA1" w:rsidRPr="00DC6EB3" w:rsidRDefault="00A94CA1" w:rsidP="002A679E">
            <w:pPr>
              <w:rPr>
                <w:sz w:val="28"/>
                <w:szCs w:val="28"/>
              </w:rPr>
            </w:pPr>
            <w:r>
              <w:rPr>
                <w:noProof/>
                <w:sz w:val="28"/>
                <w:szCs w:val="28"/>
              </w:rPr>
              <w:drawing>
                <wp:inline distT="0" distB="0" distL="0" distR="0" wp14:anchorId="2206736A" wp14:editId="29C22038">
                  <wp:extent cx="6609286" cy="2561520"/>
                  <wp:effectExtent l="0" t="0" r="1270" b="0"/>
                  <wp:docPr id="14" name="Picture 14" descr="C:\Users\canto\AppData\Local\Microsoft\Windows\INetCache\Content.MSO\B3CC09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to\AppData\Local\Microsoft\Windows\INetCache\Content.MSO\B3CC09D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527" cy="2604245"/>
                          </a:xfrm>
                          <a:prstGeom prst="rect">
                            <a:avLst/>
                          </a:prstGeom>
                          <a:noFill/>
                          <a:ln>
                            <a:noFill/>
                          </a:ln>
                        </pic:spPr>
                      </pic:pic>
                    </a:graphicData>
                  </a:graphic>
                </wp:inline>
              </w:drawing>
            </w:r>
          </w:p>
        </w:tc>
      </w:tr>
      <w:tr w:rsidR="00A94CA1" w:rsidRPr="00DC6EB3" w14:paraId="43625975" w14:textId="77777777" w:rsidTr="00E56E57">
        <w:tc>
          <w:tcPr>
            <w:tcW w:w="10530" w:type="dxa"/>
          </w:tcPr>
          <w:p w14:paraId="07E3A5F5" w14:textId="77777777" w:rsidR="00A94CA1" w:rsidRPr="00DC6EB3" w:rsidRDefault="00A94CA1" w:rsidP="002A679E">
            <w:pPr>
              <w:rPr>
                <w:sz w:val="28"/>
                <w:szCs w:val="28"/>
              </w:rPr>
            </w:pPr>
            <w:r>
              <w:rPr>
                <w:noProof/>
                <w:sz w:val="28"/>
                <w:szCs w:val="28"/>
              </w:rPr>
              <w:drawing>
                <wp:inline distT="0" distB="0" distL="0" distR="0" wp14:anchorId="7AEBF2BB" wp14:editId="19E2A85E">
                  <wp:extent cx="6601520" cy="2714808"/>
                  <wp:effectExtent l="0" t="0" r="8890" b="9525"/>
                  <wp:docPr id="15" name="Picture 15" descr="C:\Users\canto\AppData\Local\Microsoft\Windows\INetCache\Content.MSO\2DBF1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nto\AppData\Local\Microsoft\Windows\INetCache\Content.MSO\2DBF1F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8309" cy="2754612"/>
                          </a:xfrm>
                          <a:prstGeom prst="rect">
                            <a:avLst/>
                          </a:prstGeom>
                          <a:noFill/>
                          <a:ln>
                            <a:noFill/>
                          </a:ln>
                        </pic:spPr>
                      </pic:pic>
                    </a:graphicData>
                  </a:graphic>
                </wp:inline>
              </w:drawing>
            </w:r>
          </w:p>
        </w:tc>
      </w:tr>
      <w:tr w:rsidR="00A94CA1" w:rsidRPr="00DC6EB3" w14:paraId="61F00466" w14:textId="77777777" w:rsidTr="00E56E57">
        <w:tc>
          <w:tcPr>
            <w:tcW w:w="10530" w:type="dxa"/>
          </w:tcPr>
          <w:p w14:paraId="2F0EB2D9" w14:textId="77777777" w:rsidR="00A94CA1" w:rsidRPr="00DC6EB3" w:rsidRDefault="00A94CA1" w:rsidP="002A679E">
            <w:pPr>
              <w:rPr>
                <w:sz w:val="28"/>
                <w:szCs w:val="28"/>
              </w:rPr>
            </w:pPr>
          </w:p>
        </w:tc>
      </w:tr>
      <w:tr w:rsidR="00A94CA1" w:rsidRPr="00DC6EB3" w14:paraId="3858C427" w14:textId="77777777" w:rsidTr="00E56E57">
        <w:tc>
          <w:tcPr>
            <w:tcW w:w="10530" w:type="dxa"/>
          </w:tcPr>
          <w:p w14:paraId="4FE5A787" w14:textId="7B4FA896" w:rsidR="00A94CA1" w:rsidRPr="00E56E57" w:rsidRDefault="00A94CA1" w:rsidP="00E56E57">
            <w:pPr>
              <w:jc w:val="center"/>
              <w:rPr>
                <w:b/>
                <w:bCs/>
                <w:sz w:val="28"/>
                <w:szCs w:val="28"/>
              </w:rPr>
            </w:pPr>
            <w:r w:rsidRPr="00E56E57">
              <w:rPr>
                <w:b/>
                <w:bCs/>
                <w:sz w:val="28"/>
                <w:szCs w:val="28"/>
              </w:rPr>
              <w:t xml:space="preserve">States with </w:t>
            </w:r>
            <w:r w:rsidR="00E56E57">
              <w:rPr>
                <w:b/>
                <w:bCs/>
                <w:sz w:val="28"/>
                <w:szCs w:val="28"/>
              </w:rPr>
              <w:t>low</w:t>
            </w:r>
            <w:bookmarkStart w:id="0" w:name="_GoBack"/>
            <w:bookmarkEnd w:id="0"/>
            <w:r w:rsidRPr="00E56E57">
              <w:rPr>
                <w:b/>
                <w:bCs/>
                <w:sz w:val="28"/>
                <w:szCs w:val="28"/>
              </w:rPr>
              <w:t xml:space="preserve"> prevalence of obesity</w:t>
            </w:r>
          </w:p>
        </w:tc>
      </w:tr>
      <w:tr w:rsidR="00A94CA1" w14:paraId="3A78A316" w14:textId="77777777" w:rsidTr="00E56E57">
        <w:tc>
          <w:tcPr>
            <w:tcW w:w="10530" w:type="dxa"/>
          </w:tcPr>
          <w:p w14:paraId="4069EB67" w14:textId="77777777" w:rsidR="00A94CA1" w:rsidRDefault="00A94CA1" w:rsidP="002A679E">
            <w:pPr>
              <w:rPr>
                <w:sz w:val="28"/>
                <w:szCs w:val="28"/>
              </w:rPr>
            </w:pPr>
            <w:r>
              <w:rPr>
                <w:noProof/>
                <w:sz w:val="28"/>
                <w:szCs w:val="28"/>
              </w:rPr>
              <w:drawing>
                <wp:inline distT="0" distB="0" distL="0" distR="0" wp14:anchorId="528EC30C" wp14:editId="7925CC38">
                  <wp:extent cx="6625879" cy="2570078"/>
                  <wp:effectExtent l="0" t="0" r="3810" b="1905"/>
                  <wp:docPr id="16" name="Picture 16" descr="C:\Users\canto\AppData\Local\Microsoft\Windows\INetCache\Content.MSO\EFAC61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to\AppData\Local\Microsoft\Windows\INetCache\Content.MSO\EFAC611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6673" cy="2624690"/>
                          </a:xfrm>
                          <a:prstGeom prst="rect">
                            <a:avLst/>
                          </a:prstGeom>
                          <a:noFill/>
                          <a:ln>
                            <a:noFill/>
                          </a:ln>
                        </pic:spPr>
                      </pic:pic>
                    </a:graphicData>
                  </a:graphic>
                </wp:inline>
              </w:drawing>
            </w:r>
          </w:p>
        </w:tc>
      </w:tr>
      <w:tr w:rsidR="00A94CA1" w14:paraId="6D0CD83C" w14:textId="77777777" w:rsidTr="00E56E57">
        <w:tc>
          <w:tcPr>
            <w:tcW w:w="10530" w:type="dxa"/>
          </w:tcPr>
          <w:p w14:paraId="41156692" w14:textId="77777777" w:rsidR="00A94CA1" w:rsidRDefault="00A94CA1" w:rsidP="002A679E">
            <w:pPr>
              <w:rPr>
                <w:noProof/>
                <w:sz w:val="28"/>
                <w:szCs w:val="28"/>
              </w:rPr>
            </w:pPr>
            <w:r>
              <w:rPr>
                <w:noProof/>
                <w:sz w:val="28"/>
                <w:szCs w:val="28"/>
              </w:rPr>
              <w:drawing>
                <wp:inline distT="0" distB="0" distL="0" distR="0" wp14:anchorId="52ED6A1E" wp14:editId="0F9A2FB5">
                  <wp:extent cx="6613350" cy="2298025"/>
                  <wp:effectExtent l="0" t="0" r="0" b="7620"/>
                  <wp:docPr id="17" name="Picture 17" descr="C:\Users\canto\AppData\Local\Microsoft\Windows\INetCache\Content.MSO\1CF04F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nto\AppData\Local\Microsoft\Windows\INetCache\Content.MSO\1CF04F9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1942" cy="2335759"/>
                          </a:xfrm>
                          <a:prstGeom prst="rect">
                            <a:avLst/>
                          </a:prstGeom>
                          <a:noFill/>
                          <a:ln>
                            <a:noFill/>
                          </a:ln>
                        </pic:spPr>
                      </pic:pic>
                    </a:graphicData>
                  </a:graphic>
                </wp:inline>
              </w:drawing>
            </w:r>
          </w:p>
        </w:tc>
      </w:tr>
      <w:tr w:rsidR="00A94CA1" w14:paraId="786E2E31" w14:textId="77777777" w:rsidTr="00E56E57">
        <w:tc>
          <w:tcPr>
            <w:tcW w:w="10530" w:type="dxa"/>
          </w:tcPr>
          <w:p w14:paraId="20D076E7" w14:textId="77777777" w:rsidR="00A94CA1" w:rsidRDefault="00A94CA1" w:rsidP="002A679E">
            <w:pPr>
              <w:rPr>
                <w:noProof/>
                <w:sz w:val="28"/>
                <w:szCs w:val="28"/>
              </w:rPr>
            </w:pPr>
            <w:r>
              <w:rPr>
                <w:noProof/>
                <w:sz w:val="28"/>
                <w:szCs w:val="28"/>
              </w:rPr>
              <w:drawing>
                <wp:inline distT="0" distB="0" distL="0" distR="0" wp14:anchorId="7FF096A5" wp14:editId="4A8630CF">
                  <wp:extent cx="6614089" cy="2563382"/>
                  <wp:effectExtent l="0" t="0" r="0" b="8890"/>
                  <wp:docPr id="18" name="Picture 18" descr="C:\Users\canto\AppData\Local\Microsoft\Windows\INetCache\Content.MSO\7D5D28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to\AppData\Local\Microsoft\Windows\INetCache\Content.MSO\7D5D28F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4143" cy="2617662"/>
                          </a:xfrm>
                          <a:prstGeom prst="rect">
                            <a:avLst/>
                          </a:prstGeom>
                          <a:noFill/>
                          <a:ln>
                            <a:noFill/>
                          </a:ln>
                        </pic:spPr>
                      </pic:pic>
                    </a:graphicData>
                  </a:graphic>
                </wp:inline>
              </w:drawing>
            </w:r>
          </w:p>
        </w:tc>
      </w:tr>
    </w:tbl>
    <w:p w14:paraId="49ECD490" w14:textId="77777777" w:rsidR="00A94CA1" w:rsidRDefault="00A94CA1" w:rsidP="00A36FC2">
      <w:pPr>
        <w:rPr>
          <w:sz w:val="28"/>
          <w:szCs w:val="28"/>
        </w:rPr>
      </w:pPr>
    </w:p>
    <w:p w14:paraId="2025ED73" w14:textId="77777777" w:rsidR="00A94CA1" w:rsidRDefault="00A94CA1" w:rsidP="00A36FC2">
      <w:pPr>
        <w:rPr>
          <w:sz w:val="28"/>
          <w:szCs w:val="28"/>
        </w:rPr>
      </w:pPr>
    </w:p>
    <w:p w14:paraId="78ABE636" w14:textId="77777777" w:rsidR="00A94CA1" w:rsidRDefault="00A94CA1" w:rsidP="00A36FC2">
      <w:pPr>
        <w:rPr>
          <w:sz w:val="28"/>
          <w:szCs w:val="28"/>
        </w:rPr>
      </w:pPr>
    </w:p>
    <w:p w14:paraId="69BE4859" w14:textId="6A131224" w:rsidR="008F46C4" w:rsidRDefault="008F46C4" w:rsidP="00A36FC2">
      <w:pPr>
        <w:rPr>
          <w:sz w:val="28"/>
          <w:szCs w:val="28"/>
        </w:rPr>
      </w:pPr>
      <w:r>
        <w:rPr>
          <w:sz w:val="28"/>
          <w:szCs w:val="28"/>
        </w:rPr>
        <w:lastRenderedPageBreak/>
        <w:t xml:space="preserve">The results above show that in states were prevalence of obesity is high, there are a lot of </w:t>
      </w:r>
      <w:r w:rsidR="006C68FF">
        <w:rPr>
          <w:sz w:val="28"/>
          <w:szCs w:val="28"/>
        </w:rPr>
        <w:t>d</w:t>
      </w:r>
      <w:r>
        <w:rPr>
          <w:sz w:val="28"/>
          <w:szCs w:val="28"/>
        </w:rPr>
        <w:t xml:space="preserve">iscount stores, </w:t>
      </w:r>
      <w:r w:rsidR="006C68FF">
        <w:rPr>
          <w:sz w:val="28"/>
          <w:szCs w:val="28"/>
        </w:rPr>
        <w:t>f</w:t>
      </w:r>
      <w:r>
        <w:rPr>
          <w:sz w:val="28"/>
          <w:szCs w:val="28"/>
        </w:rPr>
        <w:t xml:space="preserve">ast </w:t>
      </w:r>
      <w:r w:rsidR="006C68FF">
        <w:rPr>
          <w:sz w:val="28"/>
          <w:szCs w:val="28"/>
        </w:rPr>
        <w:t>f</w:t>
      </w:r>
      <w:r>
        <w:rPr>
          <w:sz w:val="28"/>
          <w:szCs w:val="28"/>
        </w:rPr>
        <w:t xml:space="preserve">ood </w:t>
      </w:r>
      <w:r w:rsidR="006C68FF">
        <w:rPr>
          <w:sz w:val="28"/>
          <w:szCs w:val="28"/>
        </w:rPr>
        <w:t>r</w:t>
      </w:r>
      <w:r>
        <w:rPr>
          <w:sz w:val="28"/>
          <w:szCs w:val="28"/>
        </w:rPr>
        <w:t xml:space="preserve">estaurants, </w:t>
      </w:r>
      <w:r w:rsidR="006C68FF">
        <w:rPr>
          <w:sz w:val="28"/>
          <w:szCs w:val="28"/>
        </w:rPr>
        <w:t>s</w:t>
      </w:r>
      <w:r>
        <w:rPr>
          <w:sz w:val="28"/>
          <w:szCs w:val="28"/>
        </w:rPr>
        <w:t xml:space="preserve">andwich places, </w:t>
      </w:r>
      <w:r w:rsidR="006C68FF">
        <w:rPr>
          <w:sz w:val="28"/>
          <w:szCs w:val="28"/>
        </w:rPr>
        <w:t>p</w:t>
      </w:r>
      <w:r>
        <w:rPr>
          <w:sz w:val="28"/>
          <w:szCs w:val="28"/>
        </w:rPr>
        <w:t xml:space="preserve">izza places, </w:t>
      </w:r>
      <w:r w:rsidR="006C68FF">
        <w:rPr>
          <w:sz w:val="28"/>
          <w:szCs w:val="28"/>
        </w:rPr>
        <w:t xml:space="preserve">and the counties with high prevalence of obesity vs low prevalence of obesity don’t have a much different ranking between ranking between these. </w:t>
      </w:r>
    </w:p>
    <w:p w14:paraId="4BCEB162" w14:textId="30F57657" w:rsidR="006C68FF" w:rsidRDefault="006C68FF" w:rsidP="00A36FC2">
      <w:pPr>
        <w:rPr>
          <w:sz w:val="28"/>
          <w:szCs w:val="28"/>
        </w:rPr>
      </w:pPr>
      <w:r>
        <w:rPr>
          <w:sz w:val="28"/>
          <w:szCs w:val="28"/>
        </w:rPr>
        <w:t>States of UT and CO are somewhat different because of the opportunities for outdoor activities provided by the mountain areas. In these states fast food restaurants, sandwich places, discount stores, pizza places are associated with high obesity.</w:t>
      </w:r>
    </w:p>
    <w:p w14:paraId="05B9D57C" w14:textId="7CAA941E" w:rsidR="006C68FF" w:rsidRDefault="006C68FF" w:rsidP="00A36FC2">
      <w:pPr>
        <w:rPr>
          <w:sz w:val="28"/>
          <w:szCs w:val="28"/>
        </w:rPr>
      </w:pPr>
      <w:r>
        <w:rPr>
          <w:sz w:val="28"/>
          <w:szCs w:val="28"/>
        </w:rPr>
        <w:t>In Massachusetts</w:t>
      </w:r>
      <w:r w:rsidR="004C7221">
        <w:rPr>
          <w:sz w:val="28"/>
          <w:szCs w:val="28"/>
        </w:rPr>
        <w:t xml:space="preserve"> however the number of fast food restaurants, pizza places and discount stores is quite low in general (ranking in the second half as frequency both in the high and low obesity areas) .</w:t>
      </w:r>
    </w:p>
    <w:p w14:paraId="37014EF1" w14:textId="483E39C2" w:rsidR="004C7221" w:rsidRDefault="004C7221" w:rsidP="00A36FC2">
      <w:pPr>
        <w:rPr>
          <w:sz w:val="28"/>
          <w:szCs w:val="28"/>
        </w:rPr>
      </w:pPr>
    </w:p>
    <w:p w14:paraId="47D69683" w14:textId="7B302F8B" w:rsidR="004C7221" w:rsidRDefault="004C7221" w:rsidP="00A36FC2">
      <w:pPr>
        <w:rPr>
          <w:sz w:val="28"/>
          <w:szCs w:val="28"/>
        </w:rPr>
      </w:pPr>
      <w:r>
        <w:rPr>
          <w:sz w:val="28"/>
          <w:szCs w:val="28"/>
        </w:rPr>
        <w:t xml:space="preserve">Limitations: </w:t>
      </w:r>
    </w:p>
    <w:p w14:paraId="029CD425" w14:textId="6873154A" w:rsidR="004C7221" w:rsidRDefault="004C7221" w:rsidP="00A36FC2">
      <w:pPr>
        <w:rPr>
          <w:sz w:val="28"/>
          <w:szCs w:val="28"/>
        </w:rPr>
      </w:pPr>
      <w:r>
        <w:rPr>
          <w:sz w:val="28"/>
          <w:szCs w:val="28"/>
        </w:rPr>
        <w:t xml:space="preserve">Some limitations of this study include the limited amount of data that was analyzed because of the API limits, however I am grateful to FourSquare, considering this data was provided for free. Other limitations include the fact that some of the data published by CDC was collected in different years and so, we have to assume that the mix of venues has not change much over time. Finally, another limitation is that I used the FourSquare API , however there are multiple providers of venue data currently available, and for a more reliable analysis one could consider using multiple sources of data.  </w:t>
      </w:r>
    </w:p>
    <w:p w14:paraId="463FC3E4" w14:textId="174AE6D6" w:rsidR="004C7221" w:rsidRDefault="004C7221" w:rsidP="00A36FC2">
      <w:pPr>
        <w:rPr>
          <w:sz w:val="28"/>
          <w:szCs w:val="28"/>
        </w:rPr>
      </w:pPr>
    </w:p>
    <w:p w14:paraId="2F864D86" w14:textId="66D8FA40" w:rsidR="004C7221" w:rsidRPr="00DC6EB3" w:rsidRDefault="004C7221" w:rsidP="00A36FC2">
      <w:pPr>
        <w:rPr>
          <w:sz w:val="28"/>
          <w:szCs w:val="28"/>
        </w:rPr>
      </w:pPr>
      <w:r>
        <w:rPr>
          <w:sz w:val="28"/>
          <w:szCs w:val="28"/>
        </w:rPr>
        <w:t xml:space="preserve">Conclusion: Analysis of venue data provided by API’s such as FourSquare can provide interesting insights into factors associated with Obesity. </w:t>
      </w:r>
    </w:p>
    <w:p w14:paraId="182DC9C4" w14:textId="77777777" w:rsidR="009C3DF3" w:rsidRPr="00DC6EB3" w:rsidRDefault="009C3DF3" w:rsidP="00A36FC2">
      <w:pPr>
        <w:rPr>
          <w:sz w:val="28"/>
          <w:szCs w:val="28"/>
        </w:rPr>
      </w:pPr>
    </w:p>
    <w:p w14:paraId="320D7A6E" w14:textId="77777777" w:rsidR="009C3DF3" w:rsidRPr="00DC6EB3" w:rsidRDefault="009C3DF3" w:rsidP="00A36FC2">
      <w:pPr>
        <w:rPr>
          <w:sz w:val="28"/>
          <w:szCs w:val="28"/>
        </w:rPr>
      </w:pPr>
    </w:p>
    <w:sectPr w:rsidR="009C3DF3" w:rsidRPr="00DC6EB3" w:rsidSect="00FA41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C2"/>
    <w:rsid w:val="00256BE6"/>
    <w:rsid w:val="003748F0"/>
    <w:rsid w:val="004C7221"/>
    <w:rsid w:val="005218C2"/>
    <w:rsid w:val="006C68FF"/>
    <w:rsid w:val="007D70C1"/>
    <w:rsid w:val="00891D38"/>
    <w:rsid w:val="008F46C4"/>
    <w:rsid w:val="009C3DF3"/>
    <w:rsid w:val="00A36FC2"/>
    <w:rsid w:val="00A94CA1"/>
    <w:rsid w:val="00AD3B60"/>
    <w:rsid w:val="00C11AB7"/>
    <w:rsid w:val="00DC6EB3"/>
    <w:rsid w:val="00E56E57"/>
    <w:rsid w:val="00EA3227"/>
    <w:rsid w:val="00ED20B1"/>
    <w:rsid w:val="00FA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EBBC"/>
  <w15:chartTrackingRefBased/>
  <w15:docId w15:val="{CD88C347-7F93-4576-A0D0-0338464F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9046">
      <w:bodyDiv w:val="1"/>
      <w:marLeft w:val="0"/>
      <w:marRight w:val="0"/>
      <w:marTop w:val="0"/>
      <w:marBottom w:val="0"/>
      <w:divBdr>
        <w:top w:val="none" w:sz="0" w:space="0" w:color="auto"/>
        <w:left w:val="none" w:sz="0" w:space="0" w:color="auto"/>
        <w:bottom w:val="none" w:sz="0" w:space="0" w:color="auto"/>
        <w:right w:val="none" w:sz="0" w:space="0" w:color="auto"/>
      </w:divBdr>
    </w:div>
    <w:div w:id="651176908">
      <w:bodyDiv w:val="1"/>
      <w:marLeft w:val="0"/>
      <w:marRight w:val="0"/>
      <w:marTop w:val="0"/>
      <w:marBottom w:val="0"/>
      <w:divBdr>
        <w:top w:val="none" w:sz="0" w:space="0" w:color="auto"/>
        <w:left w:val="none" w:sz="0" w:space="0" w:color="auto"/>
        <w:bottom w:val="none" w:sz="0" w:space="0" w:color="auto"/>
        <w:right w:val="none" w:sz="0" w:space="0" w:color="auto"/>
      </w:divBdr>
    </w:div>
    <w:div w:id="1708211841">
      <w:bodyDiv w:val="1"/>
      <w:marLeft w:val="0"/>
      <w:marRight w:val="0"/>
      <w:marTop w:val="0"/>
      <w:marBottom w:val="0"/>
      <w:divBdr>
        <w:top w:val="none" w:sz="0" w:space="0" w:color="auto"/>
        <w:left w:val="none" w:sz="0" w:space="0" w:color="auto"/>
        <w:bottom w:val="none" w:sz="0" w:space="0" w:color="auto"/>
        <w:right w:val="none" w:sz="0" w:space="0" w:color="auto"/>
      </w:divBdr>
    </w:div>
    <w:div w:id="175161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D54AF6B692514892EA0E380976FA47" ma:contentTypeVersion="13" ma:contentTypeDescription="Create a new document." ma:contentTypeScope="" ma:versionID="3ced2cc82542ac2afd6bac81bdf85e04">
  <xsd:schema xmlns:xsd="http://www.w3.org/2001/XMLSchema" xmlns:xs="http://www.w3.org/2001/XMLSchema" xmlns:p="http://schemas.microsoft.com/office/2006/metadata/properties" xmlns:ns3="87d5dfdd-f0e5-4558-9a6f-6b94b5e98b73" xmlns:ns4="0ae9db65-5e15-4bed-9015-c15f391a9310" targetNamespace="http://schemas.microsoft.com/office/2006/metadata/properties" ma:root="true" ma:fieldsID="18108433e480e33028fc1e2277e8c502" ns3:_="" ns4:_="">
    <xsd:import namespace="87d5dfdd-f0e5-4558-9a6f-6b94b5e98b73"/>
    <xsd:import namespace="0ae9db65-5e15-4bed-9015-c15f391a9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5dfdd-f0e5-4558-9a6f-6b94b5e98b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e9db65-5e15-4bed-9015-c15f391a9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D5752-BFB8-4CB6-BBC8-D6FB32352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5dfdd-f0e5-4558-9a6f-6b94b5e98b73"/>
    <ds:schemaRef ds:uri="0ae9db65-5e15-4bed-9015-c15f391a9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36519-0400-4BD6-A4A1-A9640A2B0998}">
  <ds:schemaRefs>
    <ds:schemaRef ds:uri="http://schemas.microsoft.com/sharepoint/v3/contenttype/forms"/>
  </ds:schemaRefs>
</ds:datastoreItem>
</file>

<file path=customXml/itemProps3.xml><?xml version="1.0" encoding="utf-8"?>
<ds:datastoreItem xmlns:ds="http://schemas.openxmlformats.org/officeDocument/2006/customXml" ds:itemID="{A20CFB7B-E3C2-44E9-8435-88901F95A6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Antonescu</dc:creator>
  <cp:keywords/>
  <dc:description/>
  <cp:lastModifiedBy>C Antonescu</cp:lastModifiedBy>
  <cp:revision>5</cp:revision>
  <cp:lastPrinted>2020-04-19T23:28:00Z</cp:lastPrinted>
  <dcterms:created xsi:type="dcterms:W3CDTF">2020-04-19T16:45:00Z</dcterms:created>
  <dcterms:modified xsi:type="dcterms:W3CDTF">2020-04-19T23:38:00Z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0x01010053D54AF6B692514892EA0E380976FA47</vt:lpwstr>
  </property>
</Properties>
</file>