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eastAsia="Times New Roman"/>
          <w:b/>
          <w:sz w:val="24"/>
        </w:rPr>
        <w:t>Portada</w:t>
      </w:r>
    </w:p>
    <w:p>
      <w:pPr>
        <w:sectPr>
          <w:pgSz w:w="12240" w:h="15840"/>
          <w:pgMar w:top="1440" w:right="1440" w:bottom="1440" w:left="1440" w:header="720" w:footer="720" w:gutter="0"/>
          <w:cols w:space="720"/>
          <w:titlePg/>
          <w:docGrid w:linePitch="360"/>
          <w:vAlign w:val="center"/>
        </w:sectPr>
      </w:pPr>
    </w:p>
    <w:p>
      <w:pPr>
        <w:pStyle w:val="APATitle"/>
      </w:pPr>
      <w:r>
        <w:rPr>
          <w:rFonts w:ascii="Times New Roman" w:hAnsi="Times New Roman" w:eastAsia="Times New Roman"/>
          <w:b/>
          <w:sz w:val="24"/>
        </w:rPr>
        <w:t>Ciberacoso: Caso YosStop, Ainara Suárez y YouTube</w:t>
      </w:r>
    </w:p>
    <w:p>
      <w:pPr>
        <w:pStyle w:val="APAHeading1"/>
      </w:pPr>
      <w:r>
        <w:rPr>
          <w:rFonts w:ascii="Times New Roman" w:hAnsi="Times New Roman" w:eastAsia="Times New Roman"/>
          <w:b/>
          <w:i w:val="0"/>
          <w:sz w:val="24"/>
        </w:rPr>
        <w:t>Introducción</w:t>
      </w:r>
    </w:p>
    <w:p>
      <w:pPr>
        <w:spacing w:line="480" w:lineRule="auto" w:before="0" w:after="0"/>
        <w:ind w:firstLine="720" w:left="0"/>
      </w:pPr>
      <w:r>
        <w:rPr>
          <w:rFonts w:ascii="Times New Roman" w:hAnsi="Times New Roman" w:eastAsia="Times New Roman"/>
          <w:sz w:val="24"/>
        </w:rPr>
        <w:t>Actualmente las redes sociales y plataformas digitales forman parte de la vida cotidiana de millones de personas. Estos espacios permiten comunicarse, compartir información y expresar opiniones, pero también pueden utilizarse para atacar, humillar o acosar a otras personas.</w:t>
      </w:r>
    </w:p>
    <w:p>
      <w:pPr>
        <w:spacing w:line="480" w:lineRule="auto" w:before="0" w:after="0"/>
        <w:ind w:firstLine="720" w:left="0"/>
      </w:pPr>
      <w:r>
        <w:rPr>
          <w:rFonts w:ascii="Times New Roman" w:hAnsi="Times New Roman" w:eastAsia="Times New Roman"/>
          <w:sz w:val="24"/>
        </w:rPr>
        <w:t>El ciberacoso puede presentarse mediante insultos, amenazas, difusión de información privada, burlas constantes o publicaciones que provoquen que otras personas participen en ataques contra alguien. El problema se vuelve todavía más importante cuando quien realiza estas acciones es un creador de contenido con una audiencia de millones de personas.</w:t>
      </w:r>
    </w:p>
    <w:p>
      <w:pPr>
        <w:spacing w:line="480" w:lineRule="auto" w:before="0" w:after="0"/>
        <w:ind w:firstLine="720" w:left="0"/>
      </w:pPr>
      <w:r>
        <w:rPr>
          <w:rFonts w:ascii="Times New Roman" w:hAnsi="Times New Roman" w:eastAsia="Times New Roman"/>
          <w:sz w:val="24"/>
        </w:rPr>
        <w:t>En este trabajo se analiza el caso de Yoseline Hoffman, conocida como YosStop, y Ainara Suárez, ocurrido en México. El caso permite estudiar no solamente las acciones de una creadora de contenido, sino también la responsabilidad ética que pueden tener empresas tecnológicas como YouTube cuando su plataforma es utilizada para publicar contenido que genera daño o ciberacoso.</w:t>
      </w:r>
    </w:p>
    <w:p>
      <w:pPr>
        <w:spacing w:line="480" w:lineRule="auto" w:before="0" w:after="0"/>
        <w:ind w:firstLine="720" w:left="0"/>
      </w:pPr>
      <w:r>
        <w:rPr>
          <w:rFonts w:ascii="Times New Roman" w:hAnsi="Times New Roman" w:eastAsia="Times New Roman"/>
          <w:sz w:val="24"/>
        </w:rPr>
        <w:t>A partir del caso se realiza un análisis de toma de decisiones ética y posteriormente se establecen políticas y un procedimiento que una plataforma digital podría aplicar para prevenir y atender situaciones similares.</w:t>
      </w:r>
    </w:p>
    <w:p>
      <w:pPr>
        <w:pStyle w:val="APAHeading1"/>
      </w:pPr>
      <w:r>
        <w:rPr>
          <w:rFonts w:ascii="Times New Roman" w:hAnsi="Times New Roman" w:eastAsia="Times New Roman"/>
          <w:b/>
          <w:i w:val="0"/>
          <w:sz w:val="24"/>
        </w:rPr>
        <w:t>1. Caso real documentado: YosStop, Ainara Suárez y YouTube</w:t>
      </w:r>
    </w:p>
    <w:p>
      <w:pPr>
        <w:pStyle w:val="APAHeading2"/>
      </w:pPr>
      <w:r>
        <w:rPr>
          <w:rFonts w:ascii="Times New Roman" w:hAnsi="Times New Roman" w:eastAsia="Times New Roman"/>
          <w:b/>
          <w:i w:val="0"/>
          <w:sz w:val="24"/>
        </w:rPr>
        <w:t>Contexto del caso</w:t>
      </w:r>
    </w:p>
    <w:p>
      <w:pPr>
        <w:spacing w:line="480" w:lineRule="auto" w:before="0" w:after="0"/>
        <w:ind w:firstLine="720" w:left="0"/>
      </w:pPr>
      <w:r>
        <w:rPr>
          <w:rFonts w:ascii="Times New Roman" w:hAnsi="Times New Roman" w:eastAsia="Times New Roman"/>
          <w:sz w:val="24"/>
        </w:rPr>
        <w:t>Este caso ocurrió en México y tiene como principales involucradas a Ainara Suárez y a Yoseline Hoffman, mejor conocida en redes sociales como YosStop, quien durante varios años fue una creadora de contenido con una audiencia de millones de seguidores en YouTube.</w:t>
      </w:r>
    </w:p>
    <w:p>
      <w:pPr>
        <w:spacing w:line="480" w:lineRule="auto" w:before="0" w:after="0"/>
        <w:ind w:firstLine="720" w:left="0"/>
      </w:pPr>
      <w:r>
        <w:rPr>
          <w:rFonts w:ascii="Times New Roman" w:hAnsi="Times New Roman" w:eastAsia="Times New Roman"/>
          <w:sz w:val="24"/>
        </w:rPr>
        <w:t>Los hechos se originaron en mayo de 2018, cuando Ainara Suárez tenía 16 años y fue víctima de una agresión sexual durante una fiesta. La agresión fue grabada y el material posteriormente circuló entre diferentes personas y por medios digitales (El País, 2021a).</w:t>
      </w:r>
    </w:p>
    <w:p>
      <w:pPr>
        <w:spacing w:line="480" w:lineRule="auto" w:before="0" w:after="0"/>
        <w:ind w:firstLine="720" w:left="0"/>
      </w:pPr>
      <w:r>
        <w:rPr>
          <w:rFonts w:ascii="Times New Roman" w:hAnsi="Times New Roman" w:eastAsia="Times New Roman"/>
          <w:sz w:val="24"/>
        </w:rPr>
        <w:t>Tiempo después, YosStop realizó un video para su canal de YouTube titulado “Patética generación”, en el cual habló del caso de Ainara. El problema fue que no se limitó a informar sobre lo sucedido, sino que realizó comentarios denigrantes hacia ella. Al tratarse de una creadora con una audiencia masiva, el caso obtuvo una exposición mucho mayor.</w:t>
      </w:r>
    </w:p>
    <w:p>
      <w:pPr>
        <w:spacing w:line="480" w:lineRule="auto" w:before="0" w:after="0"/>
        <w:ind w:firstLine="720" w:left="0"/>
      </w:pPr>
      <w:r>
        <w:rPr>
          <w:rFonts w:ascii="Times New Roman" w:hAnsi="Times New Roman" w:eastAsia="Times New Roman"/>
          <w:sz w:val="24"/>
        </w:rPr>
        <w:t>Ainara señaló posteriormente que, después de que YosStop hiciera referencia al caso ante sus millones de seguidores, comenzó una campaña de ataques, amenazas e insultos en su contra. La situación también alcanzó a integrantes de su familia (Suárez, 2021a; Santos Cid, 2021).</w:t>
      </w:r>
    </w:p>
    <w:p>
      <w:pPr>
        <w:spacing w:line="480" w:lineRule="auto" w:before="0" w:after="0"/>
        <w:ind w:firstLine="720" w:left="0"/>
      </w:pPr>
      <w:r>
        <w:rPr>
          <w:rFonts w:ascii="Times New Roman" w:hAnsi="Times New Roman" w:eastAsia="Times New Roman"/>
          <w:sz w:val="24"/>
        </w:rPr>
        <w:t>Por esta razón, el caso no solamente generó una discusión sobre la agresión original, sino también sobre la revictimización y el ciberacoso que puede generarse cuando una persona con una audiencia muy grande habla de otra de manera ofensiva.</w:t>
      </w:r>
    </w:p>
    <w:p>
      <w:pPr>
        <w:pStyle w:val="APAHeading2"/>
      </w:pPr>
      <w:r>
        <w:rPr>
          <w:rFonts w:ascii="Times New Roman" w:hAnsi="Times New Roman" w:eastAsia="Times New Roman"/>
          <w:b/>
          <w:i w:val="0"/>
          <w:sz w:val="24"/>
        </w:rPr>
        <w:t>Denuncia y consecuencias legales</w:t>
      </w:r>
    </w:p>
    <w:p>
      <w:pPr>
        <w:spacing w:line="480" w:lineRule="auto" w:before="0" w:after="0"/>
        <w:ind w:firstLine="720" w:left="0"/>
      </w:pPr>
      <w:r>
        <w:rPr>
          <w:rFonts w:ascii="Times New Roman" w:hAnsi="Times New Roman" w:eastAsia="Times New Roman"/>
          <w:sz w:val="24"/>
        </w:rPr>
        <w:t>En marzo de 2021, Ainara presentó una denuncia en la que también señaló a YosStop. El 29 de junio de 2021, Yoseline Hoffman fue detenida y posteriormente permaneció aproximadamente cinco meses en prisión preventiva. Inicialmente el proceso estuvo relacionado con el delito de pornografía infantil debido a que Ainara era menor de edad cuando se produjo el material de la agresión (El País, 2021a).</w:t>
      </w:r>
    </w:p>
    <w:p>
      <w:pPr>
        <w:spacing w:line="480" w:lineRule="auto" w:before="0" w:after="0"/>
        <w:ind w:firstLine="720" w:left="0"/>
      </w:pPr>
      <w:r>
        <w:rPr>
          <w:rFonts w:ascii="Times New Roman" w:hAnsi="Times New Roman" w:eastAsia="Times New Roman"/>
          <w:sz w:val="24"/>
        </w:rPr>
        <w:t>En noviembre de 2021, el Ministerio Público solicitó reclasificar el delito a discriminación y Ainara aceptó un esquema de reparación del daño. Un juez autorizó una suspensión condicional del proceso durante tres años, lo que permitió la liberación de Hoffman (Suárez, 2021a).</w:t>
      </w:r>
    </w:p>
    <w:p>
      <w:pPr>
        <w:spacing w:line="480" w:lineRule="auto" w:before="0" w:after="0"/>
        <w:ind w:firstLine="720" w:left="0"/>
      </w:pPr>
      <w:r>
        <w:rPr>
          <w:rFonts w:ascii="Times New Roman" w:hAnsi="Times New Roman" w:eastAsia="Times New Roman"/>
          <w:sz w:val="24"/>
        </w:rPr>
        <w:t>Entre las condiciones reportadas se encontraron una disculpa pública, una reparación económica y material, no contactar a Ainara, evitar expresiones denigrantes o humillantes hacia otras personas, capacitarse en temas de víctimas y discriminación, publicar contenido relacionado con esas capacitaciones y donar parte de sus ingresos a asociaciones o colectivas (Suárez, 2021a).</w:t>
      </w:r>
    </w:p>
    <w:p>
      <w:pPr>
        <w:spacing w:line="480" w:lineRule="auto" w:before="0" w:after="0"/>
        <w:ind w:firstLine="720" w:left="0"/>
      </w:pPr>
      <w:r>
        <w:rPr>
          <w:rFonts w:ascii="Times New Roman" w:hAnsi="Times New Roman" w:eastAsia="Times New Roman"/>
          <w:sz w:val="24"/>
        </w:rPr>
        <w:t>YosStop posteriormente publicó una disculpa pública hacia Ainara. En ella reconoció haberla insultado, denigrado y revictimizado, y señaló que sus publicaciones la expusieron a agresiones, insultos y amenazas en redes sociales, incluyendo ataques de algunos de sus propios seguidores (Santos Cid, 2021).</w:t>
      </w:r>
    </w:p>
    <w:p>
      <w:pPr>
        <w:pStyle w:val="APAHeading2"/>
      </w:pPr>
      <w:r>
        <w:rPr>
          <w:rFonts w:ascii="Times New Roman" w:hAnsi="Times New Roman" w:eastAsia="Times New Roman"/>
          <w:b/>
          <w:i w:val="0"/>
          <w:sz w:val="24"/>
        </w:rPr>
        <w:t>El papel de YouTube</w:t>
      </w:r>
    </w:p>
    <w:p>
      <w:pPr>
        <w:spacing w:line="480" w:lineRule="auto" w:before="0" w:after="0"/>
        <w:ind w:firstLine="720" w:left="0"/>
      </w:pPr>
      <w:r>
        <w:rPr>
          <w:rFonts w:ascii="Times New Roman" w:hAnsi="Times New Roman" w:eastAsia="Times New Roman"/>
          <w:sz w:val="24"/>
        </w:rPr>
        <w:t>YouTube es importante en este caso porque fue una de las principales plataformas utilizadas por YosStop para distribuir su contenido y llegar a millones de personas. Aunque YouTube no realizó directamente el ciberacoso, administraba el servicio mediante el cual el contenido podía ser publicado, recomendado, comentado y monetizado.</w:t>
      </w:r>
    </w:p>
    <w:p>
      <w:pPr>
        <w:spacing w:line="480" w:lineRule="auto" w:before="0" w:after="0"/>
        <w:ind w:firstLine="720" w:left="0"/>
      </w:pPr>
      <w:r>
        <w:rPr>
          <w:rFonts w:ascii="Times New Roman" w:hAnsi="Times New Roman" w:eastAsia="Times New Roman"/>
          <w:sz w:val="24"/>
        </w:rPr>
        <w:t>YouTube establece que sus creadores deben respetar las Normas de la Comunidad y que puede retirar videos, aplicar sanciones, suspender la monetización o incluso cancelar canales cuando existen infracciones graves o reiteradas. Sus reglas también indican que pueden aplicarse medidas cuando el comportamiento de un creador perjudica a los usuarios o al ecosistema de la plataforma (YouTube, s. f.-a).</w:t>
      </w:r>
    </w:p>
    <w:p>
      <w:pPr>
        <w:spacing w:line="480" w:lineRule="auto" w:before="0" w:after="0"/>
        <w:ind w:firstLine="720" w:left="0"/>
      </w:pPr>
      <w:r>
        <w:rPr>
          <w:rFonts w:ascii="Times New Roman" w:hAnsi="Times New Roman" w:eastAsia="Times New Roman"/>
          <w:sz w:val="24"/>
        </w:rPr>
        <w:t>En julio de 2022, YouTube confirmó que terminó los canales de YosStop por eludir restricciones al monetizar una nueva cuenta mientras su participación en el Programa de Socios de YouTube se encontraba suspendida. Por ello, el cierre definitivo de sus canales no debe presentarse como una sanción directa por el caso de Ainara, sino como una consecuencia posterior relacionada con el incumplimiento de restricciones de la plataforma (El Financiero, 2022).</w:t>
      </w:r>
    </w:p>
    <w:p>
      <w:pPr>
        <w:spacing w:line="480" w:lineRule="auto" w:before="0" w:after="0"/>
        <w:ind w:firstLine="720" w:left="0"/>
      </w:pPr>
      <w:r>
        <w:rPr>
          <w:rFonts w:ascii="Times New Roman" w:hAnsi="Times New Roman" w:eastAsia="Times New Roman"/>
          <w:sz w:val="24"/>
        </w:rPr>
        <w:t>Este detalle permite analizar no solamente lo que YouTube hizo, sino también preguntarse si una plataforma debe intervenir antes o de manera diferente cuando un creador publica contenido que puede revictimizar, humillar o movilizar a una audiencia contra una persona.</w:t>
      </w:r>
    </w:p>
    <w:p>
      <w:pPr>
        <w:pStyle w:val="APAHeading2"/>
      </w:pPr>
      <w:r>
        <w:rPr>
          <w:rFonts w:ascii="Times New Roman" w:hAnsi="Times New Roman" w:eastAsia="Times New Roman"/>
          <w:b/>
          <w:i w:val="0"/>
          <w:sz w:val="24"/>
        </w:rPr>
        <w:t>Relación con el ciberacoso</w:t>
      </w:r>
    </w:p>
    <w:p>
      <w:pPr>
        <w:spacing w:line="480" w:lineRule="auto" w:before="0" w:after="0"/>
        <w:ind w:firstLine="720" w:left="0"/>
      </w:pPr>
      <w:r>
        <w:rPr>
          <w:rFonts w:ascii="Times New Roman" w:hAnsi="Times New Roman" w:eastAsia="Times New Roman"/>
          <w:sz w:val="24"/>
        </w:rPr>
        <w:t>El caso se relaciona con el ciberacoso porque Ainara recibió insultos, amenazas y ataques mediante medios digitales después de que su situación fuera expuesta ante una audiencia mucho mayor. También demuestra que el ciberacoso no ocurre únicamente cuando una persona envía directamente cientos de mensajes ofensivos. Una persona con una comunidad grande puede contribuir a generar hostigamiento cuando publica contenido denigrante y parte de su audiencia continúa los ataques.</w:t>
      </w:r>
    </w:p>
    <w:p>
      <w:pPr>
        <w:pStyle w:val="APABullet"/>
      </w:pPr>
      <w:r>
        <w:rPr>
          <w:rFonts w:ascii="Times New Roman" w:hAnsi="Times New Roman" w:eastAsia="Times New Roman"/>
          <w:sz w:val="24"/>
        </w:rPr>
        <w:t>• Uso de redes sociales y plataformas digitales para amplificar ataques.</w:t>
      </w:r>
    </w:p>
    <w:p>
      <w:pPr>
        <w:pStyle w:val="APABullet"/>
      </w:pPr>
      <w:r>
        <w:rPr>
          <w:rFonts w:ascii="Times New Roman" w:hAnsi="Times New Roman" w:eastAsia="Times New Roman"/>
          <w:sz w:val="24"/>
        </w:rPr>
        <w:t>• Comentarios humillantes y denigrantes dirigidos contra una persona identificable.</w:t>
      </w:r>
    </w:p>
    <w:p>
      <w:pPr>
        <w:pStyle w:val="APABullet"/>
      </w:pPr>
      <w:r>
        <w:rPr>
          <w:rFonts w:ascii="Times New Roman" w:hAnsi="Times New Roman" w:eastAsia="Times New Roman"/>
          <w:sz w:val="24"/>
        </w:rPr>
        <w:t>• Exposición de una víctima ante una audiencia masiva.</w:t>
      </w:r>
    </w:p>
    <w:p>
      <w:pPr>
        <w:pStyle w:val="APABullet"/>
      </w:pPr>
      <w:r>
        <w:rPr>
          <w:rFonts w:ascii="Times New Roman" w:hAnsi="Times New Roman" w:eastAsia="Times New Roman"/>
          <w:sz w:val="24"/>
        </w:rPr>
        <w:t>• Ataques posteriores realizados por otros usuarios.</w:t>
      </w:r>
    </w:p>
    <w:p>
      <w:pPr>
        <w:pStyle w:val="APABullet"/>
      </w:pPr>
      <w:r>
        <w:rPr>
          <w:rFonts w:ascii="Times New Roman" w:hAnsi="Times New Roman" w:eastAsia="Times New Roman"/>
          <w:sz w:val="24"/>
        </w:rPr>
        <w:t>• Amenazas y mensajes ofensivos enviados a la víctima y a su familia.</w:t>
      </w:r>
    </w:p>
    <w:p>
      <w:pPr>
        <w:pStyle w:val="APABullet"/>
      </w:pPr>
      <w:r>
        <w:rPr>
          <w:rFonts w:ascii="Times New Roman" w:hAnsi="Times New Roman" w:eastAsia="Times New Roman"/>
          <w:sz w:val="24"/>
        </w:rPr>
        <w:t>• Participación de una persona que era menor de edad cuando ocurrieron los hechos originales.</w:t>
      </w:r>
    </w:p>
    <w:p>
      <w:pPr>
        <w:pStyle w:val="APABullet"/>
      </w:pPr>
      <w:r>
        <w:rPr>
          <w:rFonts w:ascii="Times New Roman" w:hAnsi="Times New Roman" w:eastAsia="Times New Roman"/>
          <w:sz w:val="24"/>
        </w:rPr>
        <w:t>• Consecuencias emocionales, sociales y legales relacionadas con la difusión digital.</w:t>
      </w:r>
    </w:p>
    <w:p>
      <w:pPr>
        <w:pStyle w:val="APAHeading2"/>
      </w:pPr>
      <w:r>
        <w:rPr>
          <w:rFonts w:ascii="Times New Roman" w:hAnsi="Times New Roman" w:eastAsia="Times New Roman"/>
          <w:b/>
          <w:i w:val="0"/>
          <w:sz w:val="24"/>
        </w:rPr>
        <w:t>Problema central del caso</w:t>
      </w:r>
    </w:p>
    <w:p>
      <w:pPr>
        <w:spacing w:line="480" w:lineRule="auto" w:before="0" w:after="0"/>
        <w:ind w:firstLine="720" w:left="0"/>
      </w:pPr>
      <w:r>
        <w:rPr>
          <w:rFonts w:ascii="Times New Roman" w:hAnsi="Times New Roman" w:eastAsia="Times New Roman"/>
          <w:sz w:val="24"/>
        </w:rPr>
        <w:t>A partir de lo sucedido, el dilema ético central puede formularse de la siguiente manera: ¿hasta qué punto debe una plataforma como YouTube intervenir cuando un creador utiliza su libertad de expresión para publicar contenido que puede humillar, revictimizar o provocar ciberacoso contra otra persona?</w:t>
      </w:r>
    </w:p>
    <w:p>
      <w:pPr>
        <w:spacing w:line="480" w:lineRule="auto" w:before="0" w:after="0"/>
        <w:ind w:firstLine="720" w:left="0"/>
      </w:pPr>
      <w:r>
        <w:rPr>
          <w:rFonts w:ascii="Times New Roman" w:hAnsi="Times New Roman" w:eastAsia="Times New Roman"/>
          <w:sz w:val="24"/>
        </w:rPr>
        <w:t>También surge una segunda cuestión: ¿qué responsabilidad tiene un creador de contenido por los ataques realizados por sus seguidores después de publicar contenido dirigido contra otra persona?</w:t>
      </w:r>
    </w:p>
    <w:p>
      <w:pPr>
        <w:pStyle w:val="APAHeading1"/>
      </w:pPr>
      <w:r>
        <w:rPr>
          <w:rFonts w:ascii="Times New Roman" w:hAnsi="Times New Roman" w:eastAsia="Times New Roman"/>
          <w:b/>
          <w:i w:val="0"/>
          <w:sz w:val="24"/>
        </w:rPr>
        <w:t>2. Análisis de los pasos de toma de decisiones ética</w:t>
      </w:r>
    </w:p>
    <w:p>
      <w:pPr>
        <w:pStyle w:val="APAHeading2"/>
      </w:pPr>
      <w:r>
        <w:rPr>
          <w:rFonts w:ascii="Times New Roman" w:hAnsi="Times New Roman" w:eastAsia="Times New Roman"/>
          <w:b/>
          <w:i w:val="0"/>
          <w:sz w:val="24"/>
        </w:rPr>
        <w:t>2.1 Identificación del problema ético</w:t>
      </w:r>
    </w:p>
    <w:p>
      <w:pPr>
        <w:spacing w:line="480" w:lineRule="auto" w:before="0" w:after="0"/>
        <w:ind w:firstLine="720" w:left="0"/>
      </w:pPr>
      <w:r>
        <w:rPr>
          <w:rFonts w:ascii="Times New Roman" w:hAnsi="Times New Roman" w:eastAsia="Times New Roman"/>
          <w:sz w:val="24"/>
        </w:rPr>
        <w:t>El problema principal aparece cuando una creadora utiliza su alcance en una plataforma masiva para hablar de una víctima mediante expresiones denigrantes y, posteriormente, parte de su audiencia participa en ataques contra esa persona. Desde la perspectiva de YouTube, el conflicto consiste en decidir hasta dónde debe proteger la libertad de expresión de un creador y en qué momento debe intervenir para proteger la dignidad, seguridad y privacidad de otra persona.</w:t>
      </w:r>
    </w:p>
    <w:p>
      <w:pPr>
        <w:spacing w:line="480" w:lineRule="auto" w:before="0" w:after="0"/>
        <w:ind w:firstLine="720" w:left="0"/>
      </w:pPr>
      <w:r>
        <w:rPr>
          <w:rFonts w:ascii="Times New Roman" w:hAnsi="Times New Roman" w:eastAsia="Times New Roman"/>
          <w:sz w:val="24"/>
        </w:rPr>
        <w:t>El dilema puede plantearse así: ¿hasta qué punto debe YouTube permitir que un creador exprese libremente sus opiniones cuando el contenido publicado humilla, revictimiza o puede provocar ataques contra otra persona?</w:t>
      </w:r>
    </w:p>
    <w:p>
      <w:pPr>
        <w:pStyle w:val="APAHeading2"/>
      </w:pPr>
      <w:r>
        <w:rPr>
          <w:rFonts w:ascii="Times New Roman" w:hAnsi="Times New Roman" w:eastAsia="Times New Roman"/>
          <w:b/>
          <w:i w:val="0"/>
          <w:sz w:val="24"/>
        </w:rPr>
        <w:t>2.2 Identificación de las personas involucradas</w:t>
      </w:r>
    </w:p>
    <w:p>
      <w:pPr>
        <w:spacing w:line="480" w:lineRule="auto" w:before="0" w:after="0"/>
        <w:ind w:firstLine="720" w:left="0"/>
      </w:pPr>
      <w:r>
        <w:rPr>
          <w:rFonts w:ascii="Times New Roman" w:hAnsi="Times New Roman" w:eastAsia="Times New Roman"/>
          <w:b/>
          <w:sz w:val="24"/>
        </w:rPr>
        <w:t xml:space="preserve">Ainara Suárez. </w:t>
      </w:r>
      <w:r>
        <w:rPr>
          <w:rFonts w:ascii="Times New Roman" w:hAnsi="Times New Roman" w:eastAsia="Times New Roman"/>
          <w:sz w:val="24"/>
        </w:rPr>
        <w:t>Es la persona principalmente afectada. Además de la agresión que sufrió inicialmente, posteriormente fue expuesta ante una audiencia de millones de personas y recibió ataques mediante redes sociales.</w:t>
      </w:r>
    </w:p>
    <w:p>
      <w:pPr>
        <w:spacing w:line="480" w:lineRule="auto" w:before="0" w:after="0"/>
        <w:ind w:firstLine="720" w:left="0"/>
      </w:pPr>
      <w:r>
        <w:rPr>
          <w:rFonts w:ascii="Times New Roman" w:hAnsi="Times New Roman" w:eastAsia="Times New Roman"/>
          <w:b/>
          <w:sz w:val="24"/>
        </w:rPr>
        <w:t xml:space="preserve">YosStop. </w:t>
      </w:r>
      <w:r>
        <w:rPr>
          <w:rFonts w:ascii="Times New Roman" w:hAnsi="Times New Roman" w:eastAsia="Times New Roman"/>
          <w:sz w:val="24"/>
        </w:rPr>
        <w:t>Como creadora de contenido tenía libertad para hablar sobre temas públicos, pero también responsabilidad sobre la forma en que utilizaba su audiencia y sobre el contenido que publicaba.</w:t>
      </w:r>
    </w:p>
    <w:p>
      <w:pPr>
        <w:spacing w:line="480" w:lineRule="auto" w:before="0" w:after="0"/>
        <w:ind w:firstLine="720" w:left="0"/>
      </w:pPr>
      <w:r>
        <w:rPr>
          <w:rFonts w:ascii="Times New Roman" w:hAnsi="Times New Roman" w:eastAsia="Times New Roman"/>
          <w:b/>
          <w:sz w:val="24"/>
        </w:rPr>
        <w:t xml:space="preserve">YouTube. </w:t>
      </w:r>
      <w:r>
        <w:rPr>
          <w:rFonts w:ascii="Times New Roman" w:hAnsi="Times New Roman" w:eastAsia="Times New Roman"/>
          <w:sz w:val="24"/>
        </w:rPr>
        <w:t>Era la plataforma tecnológica utilizada para publicar el contenido. Aunque no realizó directamente los ataques, tenía capacidad para establecer reglas, recibir denuncias, retirar contenido, limitar la monetización o aplicar sanciones.</w:t>
      </w:r>
    </w:p>
    <w:p>
      <w:pPr>
        <w:spacing w:line="480" w:lineRule="auto" w:before="0" w:after="0"/>
        <w:ind w:firstLine="720" w:left="0"/>
      </w:pPr>
      <w:r>
        <w:rPr>
          <w:rFonts w:ascii="Times New Roman" w:hAnsi="Times New Roman" w:eastAsia="Times New Roman"/>
          <w:b/>
          <w:sz w:val="24"/>
        </w:rPr>
        <w:t xml:space="preserve">Seguidores y usuarios. </w:t>
      </w:r>
      <w:r>
        <w:rPr>
          <w:rFonts w:ascii="Times New Roman" w:hAnsi="Times New Roman" w:eastAsia="Times New Roman"/>
          <w:sz w:val="24"/>
        </w:rPr>
        <w:t>Parte de la audiencia podía amplificar la situación mediante comentarios, difusión de información o ataques contra Ainara.</w:t>
      </w:r>
    </w:p>
    <w:p>
      <w:pPr>
        <w:spacing w:line="480" w:lineRule="auto" w:before="0" w:after="0"/>
        <w:ind w:firstLine="720" w:left="0"/>
      </w:pPr>
      <w:r>
        <w:rPr>
          <w:rFonts w:ascii="Times New Roman" w:hAnsi="Times New Roman" w:eastAsia="Times New Roman"/>
          <w:b/>
          <w:sz w:val="24"/>
        </w:rPr>
        <w:t xml:space="preserve">Moderadores de la plataforma. </w:t>
      </w:r>
      <w:r>
        <w:rPr>
          <w:rFonts w:ascii="Times New Roman" w:hAnsi="Times New Roman" w:eastAsia="Times New Roman"/>
          <w:sz w:val="24"/>
        </w:rPr>
        <w:t>Son responsables de revisar contenido denunciado y determinar si existe una infracción a las políticas.</w:t>
      </w:r>
    </w:p>
    <w:p>
      <w:pPr>
        <w:pStyle w:val="APAHeading2"/>
      </w:pPr>
      <w:r>
        <w:rPr>
          <w:rFonts w:ascii="Times New Roman" w:hAnsi="Times New Roman" w:eastAsia="Times New Roman"/>
          <w:b/>
          <w:i w:val="0"/>
          <w:sz w:val="24"/>
        </w:rPr>
        <w:t>2.3 Recopilación y análisis de los hechos</w:t>
      </w:r>
    </w:p>
    <w:p>
      <w:pPr>
        <w:spacing w:line="480" w:lineRule="auto" w:before="0" w:after="0"/>
        <w:ind w:firstLine="720" w:left="0"/>
      </w:pPr>
      <w:r>
        <w:rPr>
          <w:rFonts w:ascii="Times New Roman" w:hAnsi="Times New Roman" w:eastAsia="Times New Roman"/>
          <w:sz w:val="24"/>
        </w:rPr>
        <w:t>Antes de tomar una decisión, no sería correcto sancionar automáticamente a un creador únicamente porque alguien se sintió ofendido. La plataforma tendría que analizar el contenido, su contexto y las posibles consecuencias.</w:t>
      </w:r>
    </w:p>
    <w:p>
      <w:pPr>
        <w:pStyle w:val="APABullet"/>
      </w:pPr>
      <w:r>
        <w:rPr>
          <w:rFonts w:ascii="Times New Roman" w:hAnsi="Times New Roman" w:eastAsia="Times New Roman"/>
          <w:sz w:val="24"/>
        </w:rPr>
        <w:t>• Qué dijo exactamente el creador y cuál era el contexto completo del video.</w:t>
      </w:r>
    </w:p>
    <w:p>
      <w:pPr>
        <w:pStyle w:val="APABullet"/>
      </w:pPr>
      <w:r>
        <w:rPr>
          <w:rFonts w:ascii="Times New Roman" w:hAnsi="Times New Roman" w:eastAsia="Times New Roman"/>
          <w:sz w:val="24"/>
        </w:rPr>
        <w:t>• Si la persona mencionada era menor de edad cuando ocurrieron los hechos.</w:t>
      </w:r>
    </w:p>
    <w:p>
      <w:pPr>
        <w:pStyle w:val="APABullet"/>
      </w:pPr>
      <w:r>
        <w:rPr>
          <w:rFonts w:ascii="Times New Roman" w:hAnsi="Times New Roman" w:eastAsia="Times New Roman"/>
          <w:sz w:val="24"/>
        </w:rPr>
        <w:t>• Si se reveló información privada o sensible.</w:t>
      </w:r>
    </w:p>
    <w:p>
      <w:pPr>
        <w:pStyle w:val="APABullet"/>
      </w:pPr>
      <w:r>
        <w:rPr>
          <w:rFonts w:ascii="Times New Roman" w:hAnsi="Times New Roman" w:eastAsia="Times New Roman"/>
          <w:sz w:val="24"/>
        </w:rPr>
        <w:t>• Si existían insultos, expresiones denigrantes o revictimización.</w:t>
      </w:r>
    </w:p>
    <w:p>
      <w:pPr>
        <w:pStyle w:val="APABullet"/>
      </w:pPr>
      <w:r>
        <w:rPr>
          <w:rFonts w:ascii="Times New Roman" w:hAnsi="Times New Roman" w:eastAsia="Times New Roman"/>
          <w:sz w:val="24"/>
        </w:rPr>
        <w:t>• Si el contenido incentivaba directa o indirectamente ataques.</w:t>
      </w:r>
    </w:p>
    <w:p>
      <w:pPr>
        <w:pStyle w:val="APABullet"/>
      </w:pPr>
      <w:r>
        <w:rPr>
          <w:rFonts w:ascii="Times New Roman" w:hAnsi="Times New Roman" w:eastAsia="Times New Roman"/>
          <w:sz w:val="24"/>
        </w:rPr>
        <w:t>• Si después de la publicación apareció un aumento de hostigamiento.</w:t>
      </w:r>
    </w:p>
    <w:p>
      <w:pPr>
        <w:pStyle w:val="APABullet"/>
      </w:pPr>
      <w:r>
        <w:rPr>
          <w:rFonts w:ascii="Times New Roman" w:hAnsi="Times New Roman" w:eastAsia="Times New Roman"/>
          <w:sz w:val="24"/>
        </w:rPr>
        <w:t>• Si existían publicaciones anteriores similares o antecedentes de sanciones.</w:t>
      </w:r>
    </w:p>
    <w:p>
      <w:pPr>
        <w:pStyle w:val="APABullet"/>
      </w:pPr>
      <w:r>
        <w:rPr>
          <w:rFonts w:ascii="Times New Roman" w:hAnsi="Times New Roman" w:eastAsia="Times New Roman"/>
          <w:sz w:val="24"/>
        </w:rPr>
        <w:t>• El alcance del creador y la cantidad de personas que podían recibir el contenido.</w:t>
      </w:r>
    </w:p>
    <w:p>
      <w:pPr>
        <w:spacing w:line="480" w:lineRule="auto" w:before="0" w:after="0"/>
        <w:ind w:firstLine="720" w:left="0"/>
      </w:pPr>
      <w:r>
        <w:rPr>
          <w:rFonts w:ascii="Times New Roman" w:hAnsi="Times New Roman" w:eastAsia="Times New Roman"/>
          <w:sz w:val="24"/>
        </w:rPr>
        <w:t>Este análisis permitiría distinguir una crítica u opinión legítima de una situación de ciberacoso, hostigamiento o revictimización.</w:t>
      </w:r>
    </w:p>
    <w:p>
      <w:pPr>
        <w:pStyle w:val="APAHeading2"/>
      </w:pPr>
      <w:r>
        <w:rPr>
          <w:rFonts w:ascii="Times New Roman" w:hAnsi="Times New Roman" w:eastAsia="Times New Roman"/>
          <w:b/>
          <w:i w:val="0"/>
          <w:sz w:val="24"/>
        </w:rPr>
        <w:t>2.4 Valores éticos involucrados</w:t>
      </w:r>
    </w:p>
    <w:p>
      <w:pPr>
        <w:spacing w:line="480" w:lineRule="auto" w:before="0" w:after="0"/>
        <w:ind w:firstLine="720" w:left="0"/>
      </w:pPr>
      <w:r>
        <w:rPr>
          <w:rFonts w:ascii="Times New Roman" w:hAnsi="Times New Roman" w:eastAsia="Times New Roman"/>
          <w:b/>
          <w:sz w:val="24"/>
        </w:rPr>
        <w:t xml:space="preserve">Libertad de expresión. </w:t>
      </w:r>
      <w:r>
        <w:rPr>
          <w:rFonts w:ascii="Times New Roman" w:hAnsi="Times New Roman" w:eastAsia="Times New Roman"/>
          <w:sz w:val="24"/>
        </w:rPr>
        <w:t>Los creadores tienen derecho a expresar opiniones, incluso cuando son críticas o incómodas.</w:t>
      </w:r>
    </w:p>
    <w:p>
      <w:pPr>
        <w:spacing w:line="480" w:lineRule="auto" w:before="0" w:after="0"/>
        <w:ind w:firstLine="720" w:left="0"/>
      </w:pPr>
      <w:r>
        <w:rPr>
          <w:rFonts w:ascii="Times New Roman" w:hAnsi="Times New Roman" w:eastAsia="Times New Roman"/>
          <w:b/>
          <w:sz w:val="24"/>
        </w:rPr>
        <w:t xml:space="preserve">Respeto. </w:t>
      </w:r>
      <w:r>
        <w:rPr>
          <w:rFonts w:ascii="Times New Roman" w:hAnsi="Times New Roman" w:eastAsia="Times New Roman"/>
          <w:sz w:val="24"/>
        </w:rPr>
        <w:t>La libertad de expresión no debería utilizarse como justificación para humillar o acosar a otra persona.</w:t>
      </w:r>
    </w:p>
    <w:p>
      <w:pPr>
        <w:spacing w:line="480" w:lineRule="auto" w:before="0" w:after="0"/>
        <w:ind w:firstLine="720" w:left="0"/>
      </w:pPr>
      <w:r>
        <w:rPr>
          <w:rFonts w:ascii="Times New Roman" w:hAnsi="Times New Roman" w:eastAsia="Times New Roman"/>
          <w:b/>
          <w:sz w:val="24"/>
        </w:rPr>
        <w:t xml:space="preserve">Dignidad. </w:t>
      </w:r>
      <w:r>
        <w:rPr>
          <w:rFonts w:ascii="Times New Roman" w:hAnsi="Times New Roman" w:eastAsia="Times New Roman"/>
          <w:sz w:val="24"/>
        </w:rPr>
        <w:t>Las personas tienen derecho a que su dignidad sea respetada, principalmente cuando se habla públicamente de situaciones personales o traumáticas.</w:t>
      </w:r>
    </w:p>
    <w:p>
      <w:pPr>
        <w:spacing w:line="480" w:lineRule="auto" w:before="0" w:after="0"/>
        <w:ind w:firstLine="720" w:left="0"/>
      </w:pPr>
      <w:r>
        <w:rPr>
          <w:rFonts w:ascii="Times New Roman" w:hAnsi="Times New Roman" w:eastAsia="Times New Roman"/>
          <w:b/>
          <w:sz w:val="24"/>
        </w:rPr>
        <w:t xml:space="preserve">Responsabilidad. </w:t>
      </w:r>
      <w:r>
        <w:rPr>
          <w:rFonts w:ascii="Times New Roman" w:hAnsi="Times New Roman" w:eastAsia="Times New Roman"/>
          <w:sz w:val="24"/>
        </w:rPr>
        <w:t>Una persona con millones de seguidores debe considerar que sus publicaciones pueden producir consecuencias mayores que las de un usuario común.</w:t>
      </w:r>
    </w:p>
    <w:p>
      <w:pPr>
        <w:spacing w:line="480" w:lineRule="auto" w:before="0" w:after="0"/>
        <w:ind w:firstLine="720" w:left="0"/>
      </w:pPr>
      <w:r>
        <w:rPr>
          <w:rFonts w:ascii="Times New Roman" w:hAnsi="Times New Roman" w:eastAsia="Times New Roman"/>
          <w:b/>
          <w:sz w:val="24"/>
        </w:rPr>
        <w:t xml:space="preserve">Privacidad. </w:t>
      </w:r>
      <w:r>
        <w:rPr>
          <w:rFonts w:ascii="Times New Roman" w:hAnsi="Times New Roman" w:eastAsia="Times New Roman"/>
          <w:sz w:val="24"/>
        </w:rPr>
        <w:t>Una plataforma debe evitar la difusión innecesaria de información privada o sensible.</w:t>
      </w:r>
    </w:p>
    <w:p>
      <w:pPr>
        <w:spacing w:line="480" w:lineRule="auto" w:before="0" w:after="0"/>
        <w:ind w:firstLine="720" w:left="0"/>
      </w:pPr>
      <w:r>
        <w:rPr>
          <w:rFonts w:ascii="Times New Roman" w:hAnsi="Times New Roman" w:eastAsia="Times New Roman"/>
          <w:b/>
          <w:sz w:val="24"/>
        </w:rPr>
        <w:t xml:space="preserve">Seguridad. </w:t>
      </w:r>
      <w:r>
        <w:rPr>
          <w:rFonts w:ascii="Times New Roman" w:hAnsi="Times New Roman" w:eastAsia="Times New Roman"/>
          <w:sz w:val="24"/>
        </w:rPr>
        <w:t>Los usuarios deben contar con mecanismos para denunciar amenazas, hostigamiento o campañas de ataques.</w:t>
      </w:r>
    </w:p>
    <w:p>
      <w:pPr>
        <w:spacing w:line="480" w:lineRule="auto" w:before="0" w:after="0"/>
        <w:ind w:firstLine="720" w:left="0"/>
      </w:pPr>
      <w:r>
        <w:rPr>
          <w:rFonts w:ascii="Times New Roman" w:hAnsi="Times New Roman" w:eastAsia="Times New Roman"/>
          <w:b/>
          <w:sz w:val="24"/>
        </w:rPr>
        <w:t xml:space="preserve">Justicia. </w:t>
      </w:r>
      <w:r>
        <w:rPr>
          <w:rFonts w:ascii="Times New Roman" w:hAnsi="Times New Roman" w:eastAsia="Times New Roman"/>
          <w:sz w:val="24"/>
        </w:rPr>
        <w:t>Las reglas deben aplicarse de manera consistente, sin importar la popularidad o número de seguidores de un creador.</w:t>
      </w:r>
    </w:p>
    <w:p>
      <w:pPr>
        <w:pStyle w:val="APAHeading2"/>
      </w:pPr>
      <w:r>
        <w:rPr>
          <w:rFonts w:ascii="Times New Roman" w:hAnsi="Times New Roman" w:eastAsia="Times New Roman"/>
          <w:b/>
          <w:i w:val="0"/>
          <w:sz w:val="24"/>
        </w:rPr>
        <w:t>2.5 Alternativas de decisión</w:t>
      </w:r>
    </w:p>
    <w:p>
      <w:pPr>
        <w:pStyle w:val="APAHeading3"/>
      </w:pPr>
      <w:r>
        <w:rPr>
          <w:rFonts w:ascii="Times New Roman" w:hAnsi="Times New Roman" w:eastAsia="Times New Roman"/>
          <w:b/>
          <w:i/>
          <w:sz w:val="24"/>
        </w:rPr>
        <w:t>Alternativa 1: No intervenir</w:t>
      </w:r>
    </w:p>
    <w:p>
      <w:pPr>
        <w:spacing w:line="480" w:lineRule="auto" w:before="0" w:after="0"/>
        <w:ind w:firstLine="720" w:left="0"/>
      </w:pPr>
      <w:r>
        <w:rPr>
          <w:rFonts w:ascii="Times New Roman" w:hAnsi="Times New Roman" w:eastAsia="Times New Roman"/>
          <w:sz w:val="24"/>
        </w:rPr>
        <w:t>La plataforma podría considerar que se trata únicamente de una opinión personal del creador. El contenido continuaría disponible y podría seguir generando visitas e ingresos. Sin embargo, los ataques contra la persona afectada podrían continuar y otros usuarios podrían interpretar que este comportamiento no genera consecuencias.</w:t>
      </w:r>
    </w:p>
    <w:p>
      <w:pPr>
        <w:pStyle w:val="APAHeading3"/>
      </w:pPr>
      <w:r>
        <w:rPr>
          <w:rFonts w:ascii="Times New Roman" w:hAnsi="Times New Roman" w:eastAsia="Times New Roman"/>
          <w:b/>
          <w:i/>
          <w:sz w:val="24"/>
        </w:rPr>
        <w:t>Alternativa 2: Eliminar únicamente el contenido</w:t>
      </w:r>
    </w:p>
    <w:p>
      <w:pPr>
        <w:spacing w:line="480" w:lineRule="auto" w:before="0" w:after="0"/>
        <w:ind w:firstLine="720" w:left="0"/>
      </w:pPr>
      <w:r>
        <w:rPr>
          <w:rFonts w:ascii="Times New Roman" w:hAnsi="Times New Roman" w:eastAsia="Times New Roman"/>
          <w:sz w:val="24"/>
        </w:rPr>
        <w:t>YouTube podría retirar el video después de comprobar que viola sus políticas. Esto reduciría la exposición del contenido original, aunque si no existe ninguna otra consecuencia el creador podría repetir el comportamiento.</w:t>
      </w:r>
    </w:p>
    <w:p>
      <w:pPr>
        <w:pStyle w:val="APAHeading3"/>
      </w:pPr>
      <w:r>
        <w:rPr>
          <w:rFonts w:ascii="Times New Roman" w:hAnsi="Times New Roman" w:eastAsia="Times New Roman"/>
          <w:b/>
          <w:i/>
          <w:sz w:val="24"/>
        </w:rPr>
        <w:t>Alternativa 3: Retirar el contenido y suspender temporalmente la monetización</w:t>
      </w:r>
    </w:p>
    <w:p>
      <w:pPr>
        <w:spacing w:line="480" w:lineRule="auto" w:before="0" w:after="0"/>
        <w:ind w:firstLine="720" w:left="0"/>
      </w:pPr>
      <w:r>
        <w:rPr>
          <w:rFonts w:ascii="Times New Roman" w:hAnsi="Times New Roman" w:eastAsia="Times New Roman"/>
          <w:sz w:val="24"/>
        </w:rPr>
        <w:t>Además de eliminar el contenido, la plataforma podría impedir temporalmente que el creador genere ingresos. De esta manera existiría una consecuencia económica y se evitaría que el contenido dañino sea utilizado como fuente de beneficio.</w:t>
      </w:r>
    </w:p>
    <w:p>
      <w:pPr>
        <w:pStyle w:val="APAHeading3"/>
      </w:pPr>
      <w:r>
        <w:rPr>
          <w:rFonts w:ascii="Times New Roman" w:hAnsi="Times New Roman" w:eastAsia="Times New Roman"/>
          <w:b/>
          <w:i/>
          <w:sz w:val="24"/>
        </w:rPr>
        <w:t>Alternativa 4: Aplicar sanciones progresivas</w:t>
      </w:r>
    </w:p>
    <w:p>
      <w:pPr>
        <w:spacing w:line="480" w:lineRule="auto" w:before="0" w:after="0"/>
        <w:ind w:firstLine="720" w:left="0"/>
      </w:pPr>
      <w:r>
        <w:rPr>
          <w:rFonts w:ascii="Times New Roman" w:hAnsi="Times New Roman" w:eastAsia="Times New Roman"/>
          <w:sz w:val="24"/>
        </w:rPr>
        <w:t>Dependiendo de la gravedad y reincidencia, la plataforma podría aplicar advertencias, eliminación de contenido, restricciones, desmonetización, suspensión temporal o suspensión permanente. Este enfoque permite que la sanción sea proporcional al comportamiento.</w:t>
      </w:r>
    </w:p>
    <w:p>
      <w:pPr>
        <w:pStyle w:val="APAHeading2"/>
      </w:pPr>
      <w:r>
        <w:rPr>
          <w:rFonts w:ascii="Times New Roman" w:hAnsi="Times New Roman" w:eastAsia="Times New Roman"/>
          <w:b/>
          <w:i w:val="0"/>
          <w:sz w:val="24"/>
        </w:rPr>
        <w:t>2.6 Evaluación de las alternativas</w:t>
      </w:r>
    </w:p>
    <w:p>
      <w:pPr>
        <w:spacing w:line="480" w:lineRule="auto" w:before="0" w:after="0"/>
        <w:ind w:firstLine="720" w:left="0"/>
      </w:pPr>
      <w:r>
        <w:rPr>
          <w:rFonts w:ascii="Times New Roman" w:hAnsi="Times New Roman" w:eastAsia="Times New Roman"/>
          <w:sz w:val="24"/>
        </w:rPr>
        <w:t>Como equipo consideramos más adecuada una política de sanciones progresivas, pero con la posibilidad de aplicar medidas más fuertes de forma inmediata cuando exista un riesgo grave. No todos los casos de ciberacoso tienen la misma intensidad ni producen las mismas consecuencias.</w:t>
      </w:r>
    </w:p>
    <w:p>
      <w:pPr>
        <w:pStyle w:val="APABullet"/>
      </w:pPr>
      <w:r>
        <w:rPr>
          <w:rFonts w:ascii="Times New Roman" w:hAnsi="Times New Roman" w:eastAsia="Times New Roman"/>
          <w:sz w:val="24"/>
        </w:rPr>
        <w:t>• Daño causado.</w:t>
      </w:r>
    </w:p>
    <w:p>
      <w:pPr>
        <w:pStyle w:val="APABullet"/>
      </w:pPr>
      <w:r>
        <w:rPr>
          <w:rFonts w:ascii="Times New Roman" w:hAnsi="Times New Roman" w:eastAsia="Times New Roman"/>
          <w:sz w:val="24"/>
        </w:rPr>
        <w:t>• Número de personas involucradas.</w:t>
      </w:r>
    </w:p>
    <w:p>
      <w:pPr>
        <w:pStyle w:val="APABullet"/>
      </w:pPr>
      <w:r>
        <w:rPr>
          <w:rFonts w:ascii="Times New Roman" w:hAnsi="Times New Roman" w:eastAsia="Times New Roman"/>
          <w:sz w:val="24"/>
        </w:rPr>
        <w:t>• Intención y contexto.</w:t>
      </w:r>
    </w:p>
    <w:p>
      <w:pPr>
        <w:pStyle w:val="APABullet"/>
      </w:pPr>
      <w:r>
        <w:rPr>
          <w:rFonts w:ascii="Times New Roman" w:hAnsi="Times New Roman" w:eastAsia="Times New Roman"/>
          <w:sz w:val="24"/>
        </w:rPr>
        <w:t>• Reincidencia.</w:t>
      </w:r>
    </w:p>
    <w:p>
      <w:pPr>
        <w:pStyle w:val="APABullet"/>
      </w:pPr>
      <w:r>
        <w:rPr>
          <w:rFonts w:ascii="Times New Roman" w:hAnsi="Times New Roman" w:eastAsia="Times New Roman"/>
          <w:sz w:val="24"/>
        </w:rPr>
        <w:t>• Existencia de amenazas.</w:t>
      </w:r>
    </w:p>
    <w:p>
      <w:pPr>
        <w:pStyle w:val="APABullet"/>
      </w:pPr>
      <w:r>
        <w:rPr>
          <w:rFonts w:ascii="Times New Roman" w:hAnsi="Times New Roman" w:eastAsia="Times New Roman"/>
          <w:sz w:val="24"/>
        </w:rPr>
        <w:t>• Participación de menores.</w:t>
      </w:r>
    </w:p>
    <w:p>
      <w:pPr>
        <w:pStyle w:val="APABullet"/>
      </w:pPr>
      <w:r>
        <w:rPr>
          <w:rFonts w:ascii="Times New Roman" w:hAnsi="Times New Roman" w:eastAsia="Times New Roman"/>
          <w:sz w:val="24"/>
        </w:rPr>
        <w:t>• Difusión de información privada.</w:t>
      </w:r>
    </w:p>
    <w:p>
      <w:pPr>
        <w:pStyle w:val="APABullet"/>
      </w:pPr>
      <w:r>
        <w:rPr>
          <w:rFonts w:ascii="Times New Roman" w:hAnsi="Times New Roman" w:eastAsia="Times New Roman"/>
          <w:sz w:val="24"/>
        </w:rPr>
        <w:t>• Posible riesgo físico para la víctima.</w:t>
      </w:r>
    </w:p>
    <w:p>
      <w:pPr>
        <w:pStyle w:val="APAHeading2"/>
      </w:pPr>
      <w:r>
        <w:rPr>
          <w:rFonts w:ascii="Times New Roman" w:hAnsi="Times New Roman" w:eastAsia="Times New Roman"/>
          <w:b/>
          <w:i w:val="0"/>
          <w:sz w:val="24"/>
        </w:rPr>
        <w:t>2.7 Decisión ética</w:t>
      </w:r>
    </w:p>
    <w:p>
      <w:pPr>
        <w:spacing w:line="480" w:lineRule="auto" w:before="0" w:after="0"/>
        <w:ind w:firstLine="720" w:left="0"/>
      </w:pPr>
      <w:r>
        <w:rPr>
          <w:rFonts w:ascii="Times New Roman" w:hAnsi="Times New Roman" w:eastAsia="Times New Roman"/>
          <w:sz w:val="24"/>
        </w:rPr>
        <w:t>Como equipo consideramos que YouTube debería intervenir cuando existan evidencias suficientes de que un creador está utilizando la plataforma para humillar, acosar, revictimizar o provocar ataques contra una persona. La libertad de expresión debe protegerse, pero esto no significa que las plataformas estén obligadas a permitir cualquier conducta.</w:t>
      </w:r>
    </w:p>
    <w:p>
      <w:pPr>
        <w:spacing w:line="480" w:lineRule="auto" w:before="0" w:after="0"/>
        <w:ind w:firstLine="720" w:left="0"/>
      </w:pPr>
      <w:r>
        <w:rPr>
          <w:rFonts w:ascii="Times New Roman" w:hAnsi="Times New Roman" w:eastAsia="Times New Roman"/>
          <w:sz w:val="24"/>
        </w:rPr>
        <w:t>Las personas pueden seguir criticando acciones, ideas, videos o comportamientos. La diferencia aparece cuando la crítica deja de centrarse en una acción y se transforma en ataques personales repetitivos, amenazas, exposición de información privada o movilización de una audiencia contra alguien.</w:t>
      </w:r>
    </w:p>
    <w:p>
      <w:pPr>
        <w:pStyle w:val="APAHeading2"/>
      </w:pPr>
      <w:r>
        <w:rPr>
          <w:rFonts w:ascii="Times New Roman" w:hAnsi="Times New Roman" w:eastAsia="Times New Roman"/>
          <w:b/>
          <w:i w:val="0"/>
          <w:sz w:val="24"/>
        </w:rPr>
        <w:t>2.8 Justificación de la decisión</w:t>
      </w:r>
    </w:p>
    <w:p>
      <w:pPr>
        <w:spacing w:line="480" w:lineRule="auto" w:before="0" w:after="0"/>
        <w:ind w:firstLine="720" w:left="0"/>
      </w:pPr>
      <w:r>
        <w:rPr>
          <w:rFonts w:ascii="Times New Roman" w:hAnsi="Times New Roman" w:eastAsia="Times New Roman"/>
          <w:sz w:val="24"/>
        </w:rPr>
        <w:t>Esta decisión busca proteger tanto la libertad de expresión como la seguridad de los usuarios. Eliminar cualquier crítica podría provocar una moderación excesiva; sin embargo, permitir cualquier contenido únicamente porque se presenta como una “opinión” puede hacer que personas con audiencias grandes utilicen su influencia para atacar a otros sin consecuencias.</w:t>
      </w:r>
    </w:p>
    <w:p>
      <w:pPr>
        <w:spacing w:line="480" w:lineRule="auto" w:before="0" w:after="0"/>
        <w:ind w:firstLine="720" w:left="0"/>
      </w:pPr>
      <w:r>
        <w:rPr>
          <w:rFonts w:ascii="Times New Roman" w:hAnsi="Times New Roman" w:eastAsia="Times New Roman"/>
          <w:sz w:val="24"/>
        </w:rPr>
        <w:t>Por lo tanto, la plataforma debe considerar el contexto, la intención, el alcance, la gravedad y las consecuencias antes de decidir si un contenido viola sus reglas y qué sanción corresponde.</w:t>
      </w:r>
    </w:p>
    <w:p>
      <w:pPr>
        <w:pStyle w:val="APAHeading1"/>
      </w:pPr>
      <w:r>
        <w:rPr>
          <w:rFonts w:ascii="Times New Roman" w:hAnsi="Times New Roman" w:eastAsia="Times New Roman"/>
          <w:b/>
          <w:i w:val="0"/>
          <w:sz w:val="24"/>
        </w:rPr>
        <w:t>3. Políticas y procedimientos establecidos</w:t>
      </w:r>
    </w:p>
    <w:p>
      <w:pPr>
        <w:pStyle w:val="APAHeading2"/>
      </w:pPr>
      <w:r>
        <w:rPr>
          <w:rFonts w:ascii="Times New Roman" w:hAnsi="Times New Roman" w:eastAsia="Times New Roman"/>
          <w:b/>
          <w:i w:val="0"/>
          <w:sz w:val="24"/>
        </w:rPr>
        <w:t>3.1 Políticas actuales de YouTube relacionadas con el caso</w:t>
      </w:r>
    </w:p>
    <w:p>
      <w:pPr>
        <w:spacing w:line="480" w:lineRule="auto" w:before="0" w:after="0"/>
        <w:ind w:firstLine="720" w:left="0"/>
      </w:pPr>
      <w:r>
        <w:rPr>
          <w:rFonts w:ascii="Times New Roman" w:hAnsi="Times New Roman" w:eastAsia="Times New Roman"/>
          <w:sz w:val="24"/>
        </w:rPr>
        <w:t>YouTube cuenta actualmente con políticas específicas sobre acoso y ciberacoso. Entre otras conductas, la plataforma prohíbe los insultos prolongados contra personas identificables, amenazas, doxing, contenido que ataque a sobrevivientes de agresión sexual y determinadas formas de hostigamiento. También establece medidas más estrictas cuando el contenido afecta a menores de edad (YouTube, s. f.-b).</w:t>
      </w:r>
    </w:p>
    <w:p>
      <w:pPr>
        <w:spacing w:line="480" w:lineRule="auto" w:before="0" w:after="0"/>
        <w:ind w:firstLine="720" w:left="0"/>
      </w:pPr>
      <w:r>
        <w:rPr>
          <w:rFonts w:ascii="Times New Roman" w:hAnsi="Times New Roman" w:eastAsia="Times New Roman"/>
          <w:sz w:val="24"/>
        </w:rPr>
        <w:t>La política también contempla situaciones en las que un creador anima repetidamente a su audiencia a comportarse de forma abusiva o incita a usuarios a dejar comentarios ofensivos contra otra persona. Dependiendo de la gravedad, YouTube puede retirar contenido o imponer otras sanciones (YouTube, s. f.-b).</w:t>
      </w:r>
    </w:p>
    <w:p>
      <w:pPr>
        <w:spacing w:line="480" w:lineRule="auto" w:before="0" w:after="0"/>
        <w:ind w:firstLine="720" w:left="0"/>
      </w:pPr>
      <w:r>
        <w:rPr>
          <w:rFonts w:ascii="Times New Roman" w:hAnsi="Times New Roman" w:eastAsia="Times New Roman"/>
          <w:sz w:val="24"/>
        </w:rPr>
        <w:t>Además, YouTube dispone de herramientas para denunciar videos, comentarios y canales, así como políticas de seguridad destinadas a proteger a la comunidad frente al odio y el acoso (YouTube, s. f.-c).</w:t>
      </w:r>
    </w:p>
    <w:p>
      <w:pPr>
        <w:spacing w:line="480" w:lineRule="auto" w:before="0" w:after="0"/>
        <w:ind w:firstLine="720" w:left="0"/>
      </w:pPr>
      <w:r>
        <w:rPr>
          <w:rFonts w:ascii="Times New Roman" w:hAnsi="Times New Roman" w:eastAsia="Times New Roman"/>
          <w:sz w:val="24"/>
        </w:rPr>
        <w:t>Las siguientes políticas son propuestas del equipo a partir del análisis del caso. No deben confundirse con políticas oficiales adicionales de YouTube.</w:t>
      </w:r>
    </w:p>
    <w:p>
      <w:pPr>
        <w:pStyle w:val="APAHeading2"/>
      </w:pPr>
      <w:r>
        <w:rPr>
          <w:rFonts w:ascii="Times New Roman" w:hAnsi="Times New Roman" w:eastAsia="Times New Roman"/>
          <w:b/>
          <w:i w:val="0"/>
          <w:sz w:val="24"/>
        </w:rPr>
        <w:t>3.2 Políticas propuestas por el equipo</w:t>
      </w:r>
    </w:p>
    <w:p>
      <w:pPr>
        <w:pStyle w:val="APAHeading3"/>
      </w:pPr>
      <w:r>
        <w:rPr>
          <w:rFonts w:ascii="Times New Roman" w:hAnsi="Times New Roman" w:eastAsia="Times New Roman"/>
          <w:b/>
          <w:i/>
          <w:sz w:val="24"/>
        </w:rPr>
        <w:t>Política 1. Prohibición del ciberacoso</w:t>
      </w:r>
    </w:p>
    <w:p>
      <w:pPr>
        <w:spacing w:line="480" w:lineRule="auto" w:before="0" w:after="0"/>
        <w:ind w:firstLine="720" w:left="0"/>
      </w:pPr>
      <w:r>
        <w:rPr>
          <w:rFonts w:ascii="Times New Roman" w:hAnsi="Times New Roman" w:eastAsia="Times New Roman"/>
          <w:sz w:val="24"/>
        </w:rPr>
        <w:t>Se prohíbe utilizar la plataforma para hostigar, intimidar, amenazar o atacar repetidamente a una persona mediante videos, transmisiones, comentarios, publicaciones, descripciones, enlaces u otras funciones de interacción.</w:t>
      </w:r>
    </w:p>
    <w:p>
      <w:pPr>
        <w:pStyle w:val="APAHeading3"/>
      </w:pPr>
      <w:r>
        <w:rPr>
          <w:rFonts w:ascii="Times New Roman" w:hAnsi="Times New Roman" w:eastAsia="Times New Roman"/>
          <w:b/>
          <w:i/>
          <w:sz w:val="24"/>
        </w:rPr>
        <w:t>Política 2. Protección especial de menores y víctimas</w:t>
      </w:r>
    </w:p>
    <w:p>
      <w:pPr>
        <w:spacing w:line="480" w:lineRule="auto" w:before="0" w:after="0"/>
        <w:ind w:firstLine="720" w:left="0"/>
      </w:pPr>
      <w:r>
        <w:rPr>
          <w:rFonts w:ascii="Times New Roman" w:hAnsi="Times New Roman" w:eastAsia="Times New Roman"/>
          <w:sz w:val="24"/>
        </w:rPr>
        <w:t>Cuando el contenido involucre a una persona menor de edad o a una víctima de un delito, deberá realizarse una revisión más estricta. No se permitirá contenido cuyo objetivo principal sea humillar, ridiculizar, revelar innecesariamente información privada, incentivar ataques, compartir material íntimo sin consentimiento o revictimizar a la persona.</w:t>
      </w:r>
    </w:p>
    <w:p>
      <w:pPr>
        <w:pStyle w:val="APAHeading3"/>
      </w:pPr>
      <w:r>
        <w:rPr>
          <w:rFonts w:ascii="Times New Roman" w:hAnsi="Times New Roman" w:eastAsia="Times New Roman"/>
          <w:b/>
          <w:i/>
          <w:sz w:val="24"/>
        </w:rPr>
        <w:t>Política 3. Responsabilidad sobre la audiencia</w:t>
      </w:r>
    </w:p>
    <w:p>
      <w:pPr>
        <w:spacing w:line="480" w:lineRule="auto" w:before="0" w:after="0"/>
        <w:ind w:firstLine="720" w:left="0"/>
      </w:pPr>
      <w:r>
        <w:rPr>
          <w:rFonts w:ascii="Times New Roman" w:hAnsi="Times New Roman" w:eastAsia="Times New Roman"/>
          <w:sz w:val="24"/>
        </w:rPr>
        <w:t>Los creadores no deberán utilizar su comunidad para organizar o incentivar ataques contra otras personas. También deberá analizarse cuando exista evidencia clara de que un creador fomenta repetidamente este comportamiento, aunque no utilice una instrucción directa.</w:t>
      </w:r>
    </w:p>
    <w:p>
      <w:pPr>
        <w:pStyle w:val="APAHeading3"/>
      </w:pPr>
      <w:r>
        <w:rPr>
          <w:rFonts w:ascii="Times New Roman" w:hAnsi="Times New Roman" w:eastAsia="Times New Roman"/>
          <w:b/>
          <w:i/>
          <w:sz w:val="24"/>
        </w:rPr>
        <w:t>Política 4. Monetización responsable</w:t>
      </w:r>
    </w:p>
    <w:p>
      <w:pPr>
        <w:spacing w:line="480" w:lineRule="auto" w:before="0" w:after="0"/>
        <w:ind w:firstLine="720" w:left="0"/>
      </w:pPr>
      <w:r>
        <w:rPr>
          <w:rFonts w:ascii="Times New Roman" w:hAnsi="Times New Roman" w:eastAsia="Times New Roman"/>
          <w:sz w:val="24"/>
        </w:rPr>
        <w:t>El contenido que obtenga visitas mediante humillaciones, ataques o exposición indebida de víctimas podrá perder temporal o permanentemente la capacidad de generar ingresos. La plataforma no debería beneficiarse económicamente de contenido que incumple sus propias reglas.</w:t>
      </w:r>
    </w:p>
    <w:p>
      <w:pPr>
        <w:pStyle w:val="APAHeading3"/>
      </w:pPr>
      <w:r>
        <w:rPr>
          <w:rFonts w:ascii="Times New Roman" w:hAnsi="Times New Roman" w:eastAsia="Times New Roman"/>
          <w:b/>
          <w:i/>
          <w:sz w:val="24"/>
        </w:rPr>
        <w:t>Política 5. Sanciones proporcionales</w:t>
      </w:r>
    </w:p>
    <w:p>
      <w:pPr>
        <w:spacing w:line="480" w:lineRule="auto" w:before="0" w:after="0"/>
        <w:ind w:firstLine="720" w:left="0"/>
      </w:pPr>
      <w:r>
        <w:rPr>
          <w:rFonts w:ascii="Times New Roman" w:hAnsi="Times New Roman" w:eastAsia="Times New Roman"/>
          <w:sz w:val="24"/>
        </w:rPr>
        <w:t>Las sanciones deberán considerar gravedad, antecedentes y reincidencia. Las medidas podrán incluir advertencia, eliminación del contenido, restricción temporal, desmonetización, suspensión temporal o eliminación permanente.</w:t>
      </w:r>
    </w:p>
    <w:p>
      <w:pPr>
        <w:pStyle w:val="APAHeading3"/>
      </w:pPr>
      <w:r>
        <w:rPr>
          <w:rFonts w:ascii="Times New Roman" w:hAnsi="Times New Roman" w:eastAsia="Times New Roman"/>
          <w:b/>
          <w:i/>
          <w:sz w:val="24"/>
        </w:rPr>
        <w:t>Política 6. Conservación de evidencia</w:t>
      </w:r>
    </w:p>
    <w:p>
      <w:pPr>
        <w:spacing w:line="480" w:lineRule="auto" w:before="0" w:after="0"/>
        <w:ind w:firstLine="720" w:left="0"/>
      </w:pPr>
      <w:r>
        <w:rPr>
          <w:rFonts w:ascii="Times New Roman" w:hAnsi="Times New Roman" w:eastAsia="Times New Roman"/>
          <w:sz w:val="24"/>
        </w:rPr>
        <w:t>Cuando se reciba una denuncia de ciberacoso, la plataforma deberá preservar de forma segura la información necesaria para investigar el caso, incluso si el contenido posteriormente es retirado. Esta información deberá utilizarse únicamente para fines legítimos de revisión y cumplimiento.</w:t>
      </w:r>
    </w:p>
    <w:p>
      <w:pPr>
        <w:pStyle w:val="APAHeading3"/>
      </w:pPr>
      <w:r>
        <w:rPr>
          <w:rFonts w:ascii="Times New Roman" w:hAnsi="Times New Roman" w:eastAsia="Times New Roman"/>
          <w:b/>
          <w:i/>
          <w:sz w:val="24"/>
        </w:rPr>
        <w:t>Política 7. Derecho de apelación</w:t>
      </w:r>
    </w:p>
    <w:p>
      <w:pPr>
        <w:spacing w:line="480" w:lineRule="auto" w:before="0" w:after="0"/>
        <w:ind w:firstLine="720" w:left="0"/>
      </w:pPr>
      <w:r>
        <w:rPr>
          <w:rFonts w:ascii="Times New Roman" w:hAnsi="Times New Roman" w:eastAsia="Times New Roman"/>
          <w:sz w:val="24"/>
        </w:rPr>
        <w:t>Toda persona sancionada deberá contar con la posibilidad de solicitar una nueva revisión. La apelación no elimina automáticamente la sanción, sino que permite que otro proceso revise nuevamente la evidencia y el contexto.</w:t>
      </w:r>
    </w:p>
    <w:p>
      <w:pPr>
        <w:pStyle w:val="APAHeading2"/>
      </w:pPr>
      <w:r>
        <w:rPr>
          <w:rFonts w:ascii="Times New Roman" w:hAnsi="Times New Roman" w:eastAsia="Times New Roman"/>
          <w:b/>
          <w:i w:val="0"/>
          <w:sz w:val="24"/>
        </w:rPr>
        <w:t>3.3 Procedimiento ante un caso de ciberacoso</w:t>
      </w:r>
    </w:p>
    <w:p>
      <w:pPr>
        <w:pStyle w:val="APANumbered"/>
      </w:pPr>
      <w:r>
        <w:rPr>
          <w:rFonts w:ascii="Times New Roman" w:hAnsi="Times New Roman" w:eastAsia="Times New Roman"/>
          <w:b/>
          <w:sz w:val="24"/>
        </w:rPr>
        <w:t xml:space="preserve">1. Recepción de la denuncia. </w:t>
      </w:r>
      <w:r>
        <w:rPr>
          <w:rFonts w:ascii="Times New Roman" w:hAnsi="Times New Roman" w:eastAsia="Times New Roman"/>
          <w:sz w:val="24"/>
        </w:rPr>
        <w:t>El usuario selecciona la opción de denunciar e identifica el motivo, por ejemplo: acoso, amenaza, información privada, ataque coordinado, contenido relacionado con un menor o difusión de material íntimo sin consentimiento.</w:t>
      </w:r>
    </w:p>
    <w:p>
      <w:pPr>
        <w:pStyle w:val="APANumbered"/>
      </w:pPr>
      <w:r>
        <w:rPr>
          <w:rFonts w:ascii="Times New Roman" w:hAnsi="Times New Roman" w:eastAsia="Times New Roman"/>
          <w:b/>
          <w:sz w:val="24"/>
        </w:rPr>
        <w:t xml:space="preserve">2. Registro y protección de evidencia. </w:t>
      </w:r>
      <w:r>
        <w:rPr>
          <w:rFonts w:ascii="Times New Roman" w:hAnsi="Times New Roman" w:eastAsia="Times New Roman"/>
          <w:sz w:val="24"/>
        </w:rPr>
        <w:t>El sistema conserva la información necesaria para revisar el caso, como contenido denunciado, fecha, cuenta responsable, enlaces relacionados, comentarios relevantes y motivo de la denuncia.</w:t>
      </w:r>
    </w:p>
    <w:p>
      <w:pPr>
        <w:pStyle w:val="APANumbered"/>
      </w:pPr>
      <w:r>
        <w:rPr>
          <w:rFonts w:ascii="Times New Roman" w:hAnsi="Times New Roman" w:eastAsia="Times New Roman"/>
          <w:b/>
          <w:sz w:val="24"/>
        </w:rPr>
        <w:t xml:space="preserve">3. Evaluación de riesgo. </w:t>
      </w:r>
      <w:r>
        <w:rPr>
          <w:rFonts w:ascii="Times New Roman" w:hAnsi="Times New Roman" w:eastAsia="Times New Roman"/>
          <w:sz w:val="24"/>
        </w:rPr>
        <w:t>El caso se clasifica según su gravedad. Un insulto aislado puede ser de riesgo bajo; el hostigamiento repetitivo, de riesgo medio; los ataques coordinados, participación de menores o exposición de información privada, de riesgo alto; y las amenazas creíbles, riesgo físico o difusión de material íntimo sin consentimiento, de riesgo crítico.</w:t>
      </w:r>
    </w:p>
    <w:p>
      <w:pPr>
        <w:pStyle w:val="APANumbered"/>
      </w:pPr>
      <w:r>
        <w:rPr>
          <w:rFonts w:ascii="Times New Roman" w:hAnsi="Times New Roman" w:eastAsia="Times New Roman"/>
          <w:b/>
          <w:sz w:val="24"/>
        </w:rPr>
        <w:t xml:space="preserve">4. Revisión del contenido. </w:t>
      </w:r>
      <w:r>
        <w:rPr>
          <w:rFonts w:ascii="Times New Roman" w:hAnsi="Times New Roman" w:eastAsia="Times New Roman"/>
          <w:sz w:val="24"/>
        </w:rPr>
        <w:t>Un sistema automatizado puede realizar una revisión inicial, pero los casos graves deberán recibir revisión humana. El moderador deberá considerar el contexto completo y no únicamente palabras aisladas.</w:t>
      </w:r>
    </w:p>
    <w:p>
      <w:pPr>
        <w:pStyle w:val="APANumbered"/>
      </w:pPr>
      <w:r>
        <w:rPr>
          <w:rFonts w:ascii="Times New Roman" w:hAnsi="Times New Roman" w:eastAsia="Times New Roman"/>
          <w:b/>
          <w:sz w:val="24"/>
        </w:rPr>
        <w:t xml:space="preserve">5. Protección inmediata. </w:t>
      </w:r>
      <w:r>
        <w:rPr>
          <w:rFonts w:ascii="Times New Roman" w:hAnsi="Times New Roman" w:eastAsia="Times New Roman"/>
          <w:sz w:val="24"/>
        </w:rPr>
        <w:t>Mientras se realiza la investigación, la plataforma podrá limitar temporalmente el contenido, restringir comentarios, desactivar determinadas funciones, facilitar herramientas de bloqueo o reducir la exposición de información privada.</w:t>
      </w:r>
    </w:p>
    <w:p>
      <w:pPr>
        <w:pStyle w:val="APANumbered"/>
      </w:pPr>
      <w:r>
        <w:rPr>
          <w:rFonts w:ascii="Times New Roman" w:hAnsi="Times New Roman" w:eastAsia="Times New Roman"/>
          <w:b/>
          <w:sz w:val="24"/>
        </w:rPr>
        <w:t xml:space="preserve">6. Decisión. </w:t>
      </w:r>
      <w:r>
        <w:rPr>
          <w:rFonts w:ascii="Times New Roman" w:hAnsi="Times New Roman" w:eastAsia="Times New Roman"/>
          <w:sz w:val="24"/>
        </w:rPr>
        <w:t>Después de analizar la evidencia se determina si existió una infracción. Si no existe, el contenido puede permanecer disponible; si existe, se selecciona una sanción proporcional.</w:t>
      </w:r>
    </w:p>
    <w:p>
      <w:pPr>
        <w:pStyle w:val="APANumbered"/>
      </w:pPr>
      <w:r>
        <w:rPr>
          <w:rFonts w:ascii="Times New Roman" w:hAnsi="Times New Roman" w:eastAsia="Times New Roman"/>
          <w:b/>
          <w:sz w:val="24"/>
        </w:rPr>
        <w:t xml:space="preserve">7. Aplicación de la sanción. </w:t>
      </w:r>
      <w:r>
        <w:rPr>
          <w:rFonts w:ascii="Times New Roman" w:hAnsi="Times New Roman" w:eastAsia="Times New Roman"/>
          <w:sz w:val="24"/>
        </w:rPr>
        <w:t>Dependiendo del caso, se aplica advertencia, eliminación, restricción, desmonetización, suspensión o eliminación permanente. En situaciones graves no sería necesario comenzar desde la advertencia.</w:t>
      </w:r>
    </w:p>
    <w:p>
      <w:pPr>
        <w:pStyle w:val="APANumbered"/>
      </w:pPr>
      <w:r>
        <w:rPr>
          <w:rFonts w:ascii="Times New Roman" w:hAnsi="Times New Roman" w:eastAsia="Times New Roman"/>
          <w:b/>
          <w:sz w:val="24"/>
        </w:rPr>
        <w:t xml:space="preserve">8. Notificación. </w:t>
      </w:r>
      <w:r>
        <w:rPr>
          <w:rFonts w:ascii="Times New Roman" w:hAnsi="Times New Roman" w:eastAsia="Times New Roman"/>
          <w:sz w:val="24"/>
        </w:rPr>
        <w:t>La plataforma informa al denunciante que el reporte fue revisado y comunica al usuario sancionado qué política infringió y qué consecuencia se aplicó, dentro de los límites de privacidad y seguridad correspondientes.</w:t>
      </w:r>
    </w:p>
    <w:p>
      <w:pPr>
        <w:pStyle w:val="APANumbered"/>
      </w:pPr>
      <w:r>
        <w:rPr>
          <w:rFonts w:ascii="Times New Roman" w:hAnsi="Times New Roman" w:eastAsia="Times New Roman"/>
          <w:b/>
          <w:sz w:val="24"/>
        </w:rPr>
        <w:t xml:space="preserve">9. Apelación. </w:t>
      </w:r>
      <w:r>
        <w:rPr>
          <w:rFonts w:ascii="Times New Roman" w:hAnsi="Times New Roman" w:eastAsia="Times New Roman"/>
          <w:sz w:val="24"/>
        </w:rPr>
        <w:t>El usuario sancionado puede solicitar una nueva revisión cuando considere que la decisión fue incorrecta.</w:t>
      </w:r>
    </w:p>
    <w:p>
      <w:pPr>
        <w:pStyle w:val="APANumbered"/>
      </w:pPr>
      <w:r>
        <w:rPr>
          <w:rFonts w:ascii="Times New Roman" w:hAnsi="Times New Roman" w:eastAsia="Times New Roman"/>
          <w:b/>
          <w:sz w:val="24"/>
        </w:rPr>
        <w:t xml:space="preserve">10. Seguimiento. </w:t>
      </w:r>
      <w:r>
        <w:rPr>
          <w:rFonts w:ascii="Times New Roman" w:hAnsi="Times New Roman" w:eastAsia="Times New Roman"/>
          <w:sz w:val="24"/>
        </w:rPr>
        <w:t>En los casos graves se monitorea la posible creación de nuevas cuentas para evadir sanciones, la reincidencia y la continuidad de ataques coordinados.</w:t>
      </w:r>
    </w:p>
    <w:p>
      <w:pPr>
        <w:spacing w:line="480" w:lineRule="auto" w:before="0" w:after="0"/>
        <w:ind w:firstLine="0" w:left="0"/>
      </w:pPr>
      <w:r>
        <w:rPr>
          <w:rFonts w:ascii="Times New Roman" w:hAnsi="Times New Roman" w:eastAsia="Times New Roman"/>
          <w:b/>
          <w:sz w:val="24"/>
        </w:rPr>
        <w:t xml:space="preserve">Resumen del procedimiento: </w:t>
      </w:r>
      <w:r>
        <w:rPr>
          <w:rFonts w:ascii="Times New Roman" w:hAnsi="Times New Roman" w:eastAsia="Times New Roman"/>
          <w:sz w:val="24"/>
        </w:rPr>
        <w:t>Denuncia → registro de evidencia → clasificación de riesgo → revisión → protección → decisión → sanción → notificación → apelación → seguimiento.</w:t>
      </w:r>
    </w:p>
    <w:p>
      <w:pPr>
        <w:pStyle w:val="APAHeading1"/>
      </w:pPr>
      <w:r>
        <w:rPr>
          <w:rFonts w:ascii="Times New Roman" w:hAnsi="Times New Roman" w:eastAsia="Times New Roman"/>
          <w:b/>
          <w:i w:val="0"/>
          <w:sz w:val="24"/>
        </w:rPr>
        <w:t>4. Relación con la legislación mexicana</w:t>
      </w:r>
    </w:p>
    <w:p>
      <w:pPr>
        <w:spacing w:line="480" w:lineRule="auto" w:before="0" w:after="0"/>
        <w:ind w:firstLine="720" w:left="0"/>
      </w:pPr>
      <w:r>
        <w:rPr>
          <w:rFonts w:ascii="Times New Roman" w:hAnsi="Times New Roman" w:eastAsia="Times New Roman"/>
          <w:sz w:val="24"/>
        </w:rPr>
        <w:t>El caso también resulta relevante desde el punto de vista jurídico. En noviembre de 2021, el Ministerio Público solicitó que el proceso contra YosStop fuera reclasificado de pornografía infantil a discriminación. Ainara aceptó la reparación del daño y se autorizó una suspensión condicional del proceso por tres años (Suárez, 2021a).</w:t>
      </w:r>
    </w:p>
    <w:p>
      <w:pPr>
        <w:spacing w:line="480" w:lineRule="auto" w:before="0" w:after="0"/>
        <w:ind w:firstLine="720" w:left="0"/>
      </w:pPr>
      <w:r>
        <w:rPr>
          <w:rFonts w:ascii="Times New Roman" w:hAnsi="Times New Roman" w:eastAsia="Times New Roman"/>
          <w:sz w:val="24"/>
        </w:rPr>
        <w:t>Entre las condiciones reportadas se encontraban la reparación económica y material, no contactar a Ainara, realizar una disculpa pública, evitar expresiones denigrantes o humillantes hacia otras personas, capacitarse en temas relacionados con víctimas y discriminación, compartir contenido relacionado con esas capacitaciones y donar una parte de sus ingresos a asociaciones o colectivas (Suárez, 2021a).</w:t>
      </w:r>
    </w:p>
    <w:p>
      <w:pPr>
        <w:spacing w:line="480" w:lineRule="auto" w:before="0" w:after="0"/>
        <w:ind w:firstLine="720" w:left="0"/>
      </w:pPr>
      <w:r>
        <w:rPr>
          <w:rFonts w:ascii="Times New Roman" w:hAnsi="Times New Roman" w:eastAsia="Times New Roman"/>
          <w:sz w:val="24"/>
        </w:rPr>
        <w:t>El Código Penal para el Distrito Federal, vigente en la Ciudad de México, regula en su artículo 206 el delito de discriminación. Entre las conductas previstas se encuentra provocar, incitar o apoyar la difusión de acciones basadas en odio, violencia o discriminación contra una persona o grupo de personas (Congreso de la Ciudad de México, 2026).</w:t>
      </w:r>
    </w:p>
    <w:p>
      <w:pPr>
        <w:spacing w:line="480" w:lineRule="auto" w:before="0" w:after="0"/>
        <w:ind w:firstLine="720" w:left="0"/>
      </w:pPr>
      <w:r>
        <w:rPr>
          <w:rFonts w:ascii="Times New Roman" w:hAnsi="Times New Roman" w:eastAsia="Times New Roman"/>
          <w:sz w:val="24"/>
        </w:rPr>
        <w:t>Este marco ayuda a observar que las conductas realizadas mediante internet no quedan automáticamente fuera de responsabilidades jurídicas. Sin embargo, es importante distinguir entre una política privada de plataforma y una norma jurídica.</w:t>
      </w:r>
    </w:p>
    <w:p>
      <w:pPr>
        <w:spacing w:line="480" w:lineRule="auto" w:before="0" w:after="0"/>
        <w:ind w:firstLine="720" w:left="0"/>
      </w:pPr>
      <w:r>
        <w:rPr>
          <w:rFonts w:ascii="Times New Roman" w:hAnsi="Times New Roman" w:eastAsia="Times New Roman"/>
          <w:sz w:val="24"/>
        </w:rPr>
        <w:t>Las políticas de una plataforma establecen qué contenido permite o restringe una empresa como YouTube dentro de su servicio. La legislación, en cambio, está integrada por normas creadas por las autoridades y puede producir consecuencias legales. Por ello, una misma conducta puede generar consecuencias diferentes: por ejemplo, el retiro de un video dentro de la plataforma y, de manera independiente, una investigación o procedimiento ante autoridades cuando los hechos encuadran en una norma penal.</w:t>
      </w:r>
    </w:p>
    <w:p>
      <w:pPr>
        <w:pStyle w:val="APAHeading1"/>
      </w:pPr>
      <w:r>
        <w:rPr>
          <w:rFonts w:ascii="Times New Roman" w:hAnsi="Times New Roman" w:eastAsia="Times New Roman"/>
          <w:b/>
          <w:i w:val="0"/>
          <w:sz w:val="24"/>
        </w:rPr>
        <w:t>5. Conclusión</w:t>
      </w:r>
    </w:p>
    <w:p>
      <w:pPr>
        <w:spacing w:line="480" w:lineRule="auto" w:before="0" w:after="0"/>
        <w:ind w:firstLine="720" w:left="0"/>
      </w:pPr>
      <w:r>
        <w:rPr>
          <w:rFonts w:ascii="Times New Roman" w:hAnsi="Times New Roman" w:eastAsia="Times New Roman"/>
          <w:sz w:val="24"/>
        </w:rPr>
        <w:t>El caso de YosStop y Ainara Suárez demuestra que las redes sociales pueden aumentar considerablemente el alcance de una situación de ciberacoso. Cuando una persona tiene millones de seguidores, sus palabras pueden tener consecuencias mayores porque una publicación puede provocar que miles de usuarios conozcan, comenten o incluso ataquen a otra persona.</w:t>
      </w:r>
    </w:p>
    <w:p>
      <w:pPr>
        <w:spacing w:line="480" w:lineRule="auto" w:before="0" w:after="0"/>
        <w:ind w:firstLine="720" w:left="0"/>
      </w:pPr>
      <w:r>
        <w:rPr>
          <w:rFonts w:ascii="Times New Roman" w:hAnsi="Times New Roman" w:eastAsia="Times New Roman"/>
          <w:sz w:val="24"/>
        </w:rPr>
        <w:t>También muestra que la responsabilidad no corresponde únicamente a los usuarios. Las empresas tecnológicas tienen una responsabilidad ética relacionada con el diseño de reglas claras, sistemas de denuncia y procedimientos para actuar cuando sus servicios son utilizados de manera dañina.</w:t>
      </w:r>
    </w:p>
    <w:p>
      <w:pPr>
        <w:spacing w:line="480" w:lineRule="auto" w:before="0" w:after="0"/>
        <w:ind w:firstLine="720" w:left="0"/>
      </w:pPr>
      <w:r>
        <w:rPr>
          <w:rFonts w:ascii="Times New Roman" w:hAnsi="Times New Roman" w:eastAsia="Times New Roman"/>
          <w:sz w:val="24"/>
        </w:rPr>
        <w:t>Esto no significa que las plataformas deban eliminar todas las críticas o comentarios negativos. La libertad de expresión sigue siendo un valor importante. Sin embargo, existe una diferencia entre expresar una opinión y utilizar una plataforma para humillar, amenazar, exponer o provocar ataques contra alguien.</w:t>
      </w:r>
    </w:p>
    <w:p>
      <w:pPr>
        <w:spacing w:line="480" w:lineRule="auto" w:before="0" w:after="0"/>
        <w:ind w:firstLine="720" w:left="0"/>
      </w:pPr>
      <w:r>
        <w:rPr>
          <w:rFonts w:ascii="Times New Roman" w:hAnsi="Times New Roman" w:eastAsia="Times New Roman"/>
          <w:sz w:val="24"/>
        </w:rPr>
        <w:t>Por esa razón, consideramos necesario que plataformas como YouTube mantengan políticas contra el ciberacoso, protección especial para menores y víctimas, sanciones proporcionales, procesos claros de investigación y mecanismos de apelación.</w:t>
      </w:r>
    </w:p>
    <w:p>
      <w:pPr>
        <w:spacing w:line="480" w:lineRule="auto" w:before="0" w:after="0"/>
        <w:ind w:firstLine="720" w:left="0"/>
      </w:pPr>
      <w:r>
        <w:rPr>
          <w:rFonts w:ascii="Times New Roman" w:hAnsi="Times New Roman" w:eastAsia="Times New Roman"/>
          <w:sz w:val="24"/>
        </w:rPr>
        <w:t>El caso también demuestra que las acciones realizadas en internet pueden tener consecuencias fuera de una pantalla. Una publicación puede afectar la reputación, privacidad, seguridad y dignidad de otra persona e incluso producir consecuencias legales.</w:t>
      </w:r>
    </w:p>
    <w:p>
      <w:pPr>
        <w:spacing w:line="480" w:lineRule="auto" w:before="0" w:after="0"/>
        <w:ind w:firstLine="720" w:left="0"/>
      </w:pPr>
      <w:r>
        <w:rPr>
          <w:rFonts w:ascii="Times New Roman" w:hAnsi="Times New Roman" w:eastAsia="Times New Roman"/>
          <w:sz w:val="24"/>
        </w:rPr>
        <w:t>Como futuros profesionales de Tecnologías de la Información, es importante comprender que desarrollar o administrar una plataforma no consiste solamente en hacer que funcione técnicamente. También implica considerar cómo puede ser utilizada, qué riesgos puede generar y qué mecanismos son necesarios para proteger a las personas que la utilizan.</w:t>
      </w:r>
    </w:p>
    <w:p>
      <w:pPr>
        <w:pStyle w:val="APAHeading1"/>
      </w:pPr>
      <w:r>
        <w:rPr>
          <w:rFonts w:ascii="Times New Roman" w:hAnsi="Times New Roman" w:eastAsia="Times New Roman"/>
          <w:b/>
          <w:i w:val="0"/>
          <w:sz w:val="24"/>
        </w:rPr>
        <w:t>Referencias</w:t>
      </w:r>
    </w:p>
    <w:p>
      <w:pPr>
        <w:pStyle w:val="APAReference"/>
      </w:pPr>
      <w:r>
        <w:rPr>
          <w:rFonts w:ascii="Times New Roman" w:hAnsi="Times New Roman" w:eastAsia="Times New Roman"/>
          <w:sz w:val="24"/>
        </w:rPr>
        <w:t xml:space="preserve">Congreso de la Ciudad de México. (2026). Código Penal para el Distrito Federal (art. 206). </w:t>
      </w:r>
      <w:hyperlink r:id="rId11">
        <w:r>
          <w:rPr>
            <w:rFonts w:ascii="Times New Roman" w:hAnsi="Times New Roman"/>
            <w:sz w:val="24"/>
            <w:color w:val="0563C1"/>
            <w:u w:val="single"/>
          </w:rPr>
          <w:t>https://www.congresocdmx.gob.mx/media/documentos/1756a3b9d0689d278e4578e9bcb6c7591cc9b983.pdf</w:t>
        </w:r>
      </w:hyperlink>
    </w:p>
    <w:p>
      <w:pPr>
        <w:pStyle w:val="APAReference"/>
      </w:pPr>
      <w:r>
        <w:rPr>
          <w:rFonts w:ascii="Times New Roman" w:hAnsi="Times New Roman" w:eastAsia="Times New Roman"/>
          <w:sz w:val="24"/>
        </w:rPr>
        <w:t xml:space="preserve">El Financiero. (2022, 12 de julio). ¿Por qué bajaron los canales de YosStop de YouTube? Esto es lo que sabemos. </w:t>
      </w:r>
      <w:hyperlink r:id="rId12">
        <w:r>
          <w:rPr>
            <w:rFonts w:ascii="Times New Roman" w:hAnsi="Times New Roman"/>
            <w:sz w:val="24"/>
            <w:color w:val="0563C1"/>
            <w:u w:val="single"/>
          </w:rPr>
          <w:t>https://www.elfinanciero.com.mx/espectaculos/2022/07/12/sin-justificacion-ni-ninguna-razon-youtube-elimina-canales-de-yosstop/</w:t>
        </w:r>
      </w:hyperlink>
    </w:p>
    <w:p>
      <w:pPr>
        <w:pStyle w:val="APAReference"/>
      </w:pPr>
      <w:r>
        <w:rPr>
          <w:rFonts w:ascii="Times New Roman" w:hAnsi="Times New Roman" w:eastAsia="Times New Roman"/>
          <w:sz w:val="24"/>
        </w:rPr>
        <w:t xml:space="preserve">El País. (2021a, 30 de junio). La caída de la youtuber mexicana Yoseline Hoffman: en prisión preventiva por pornografía infantil. </w:t>
      </w:r>
      <w:hyperlink r:id="rId13">
        <w:r>
          <w:rPr>
            <w:rFonts w:ascii="Times New Roman" w:hAnsi="Times New Roman"/>
            <w:sz w:val="24"/>
            <w:color w:val="0563C1"/>
            <w:u w:val="single"/>
          </w:rPr>
          <w:t>https://elpais.com/mexico/2021-06-30/detenida-la-youtuber-yoss-hoffman-conocida-como-yosstop-por-pornografia-infantil.html</w:t>
        </w:r>
      </w:hyperlink>
    </w:p>
    <w:p>
      <w:pPr>
        <w:pStyle w:val="APAReference"/>
      </w:pPr>
      <w:r>
        <w:rPr>
          <w:rFonts w:ascii="Times New Roman" w:hAnsi="Times New Roman" w:eastAsia="Times New Roman"/>
          <w:sz w:val="24"/>
        </w:rPr>
        <w:t xml:space="preserve">Santos Cid, A. (2021, 4 de diciembre). La youtuber YosStop pide perdón a Ainara Suárez: “Ahora entiendo que te violaron y que yo hice más grande tu herida y tu dolor”. El País. </w:t>
      </w:r>
      <w:hyperlink r:id="rId14">
        <w:r>
          <w:rPr>
            <w:rFonts w:ascii="Times New Roman" w:hAnsi="Times New Roman"/>
            <w:sz w:val="24"/>
            <w:color w:val="0563C1"/>
            <w:u w:val="single"/>
          </w:rPr>
          <w:t>https://elpais.com/mexico/2021-12-04/la-youtuber-yosstop-pide-perdon-a-ainara-suarez-ahora-entiendo-que-te-violaron-y-que-yo-hice-mas-grande-tu-herida-y-tu-dolor.html</w:t>
        </w:r>
      </w:hyperlink>
    </w:p>
    <w:p>
      <w:pPr>
        <w:pStyle w:val="APAReference"/>
      </w:pPr>
      <w:r>
        <w:rPr>
          <w:rFonts w:ascii="Times New Roman" w:hAnsi="Times New Roman" w:eastAsia="Times New Roman"/>
          <w:sz w:val="24"/>
        </w:rPr>
        <w:t xml:space="preserve">Suárez, K. (2021a, 1 de diciembre). La youtuber YosStop sale de prisión tras la reclasificación de su delito de pornografía infantil a discriminación. El País. </w:t>
      </w:r>
      <w:hyperlink r:id="rId15">
        <w:r>
          <w:rPr>
            <w:rFonts w:ascii="Times New Roman" w:hAnsi="Times New Roman"/>
            <w:sz w:val="24"/>
            <w:color w:val="0563C1"/>
            <w:u w:val="single"/>
          </w:rPr>
          <w:t>https://elpais.com/mexico/2021-12-01/la-youtuber-yosstop-sale-de-prision-tras-la-reclasificacion-de-su-delito-de-pornografia-infantil-a-discriminacion.html</w:t>
        </w:r>
      </w:hyperlink>
    </w:p>
    <w:p>
      <w:pPr>
        <w:pStyle w:val="APAReference"/>
      </w:pPr>
      <w:r>
        <w:rPr>
          <w:rFonts w:ascii="Times New Roman" w:hAnsi="Times New Roman" w:eastAsia="Times New Roman"/>
          <w:sz w:val="24"/>
        </w:rPr>
        <w:t xml:space="preserve">Suárez, K. (2021b, 2 de diciembre). Ainara Suárez, tras la liberación de YosStop: “Decidí darle una segunda oportunidad”. El País. </w:t>
      </w:r>
      <w:hyperlink r:id="rId16">
        <w:r>
          <w:rPr>
            <w:rFonts w:ascii="Times New Roman" w:hAnsi="Times New Roman"/>
            <w:sz w:val="24"/>
            <w:color w:val="0563C1"/>
            <w:u w:val="single"/>
          </w:rPr>
          <w:t>https://elpais.com/mexico/2021-12-02/ainara-suarez-tras-la-liberacion-de-yosstop-decidi-darle-una-segunda-oportunidad.html</w:t>
        </w:r>
      </w:hyperlink>
    </w:p>
    <w:p>
      <w:pPr>
        <w:pStyle w:val="APAReference"/>
      </w:pPr>
      <w:r>
        <w:rPr>
          <w:rFonts w:ascii="Times New Roman" w:hAnsi="Times New Roman" w:eastAsia="Times New Roman"/>
          <w:sz w:val="24"/>
        </w:rPr>
        <w:t xml:space="preserve">YouTube. (s. f.-a). Responsabilidad de los creadores. Ayuda de YouTube. </w:t>
      </w:r>
      <w:hyperlink r:id="rId17">
        <w:r>
          <w:rPr>
            <w:rFonts w:ascii="Times New Roman" w:hAnsi="Times New Roman"/>
            <w:sz w:val="24"/>
            <w:color w:val="0563C1"/>
            <w:u w:val="single"/>
          </w:rPr>
          <w:t>https://support.google.com/youtube/answer/7650329?hl=es</w:t>
        </w:r>
      </w:hyperlink>
    </w:p>
    <w:p>
      <w:pPr>
        <w:pStyle w:val="APAReference"/>
      </w:pPr>
      <w:r>
        <w:rPr>
          <w:rFonts w:ascii="Times New Roman" w:hAnsi="Times New Roman" w:eastAsia="Times New Roman"/>
          <w:sz w:val="24"/>
        </w:rPr>
        <w:t xml:space="preserve">YouTube. (s. f.-b). Políticas sobre acoso y ciberacoso. Ayuda de YouTube. </w:t>
      </w:r>
      <w:hyperlink r:id="rId18">
        <w:r>
          <w:rPr>
            <w:rFonts w:ascii="Times New Roman" w:hAnsi="Times New Roman"/>
            <w:sz w:val="24"/>
            <w:color w:val="0563C1"/>
            <w:u w:val="single"/>
          </w:rPr>
          <w:t>https://support.google.com/youtube/answer/2802268?hl=es</w:t>
        </w:r>
      </w:hyperlink>
    </w:p>
    <w:p>
      <w:pPr>
        <w:pStyle w:val="APAReference"/>
      </w:pPr>
      <w:r>
        <w:rPr>
          <w:rFonts w:ascii="Times New Roman" w:hAnsi="Times New Roman" w:eastAsia="Times New Roman"/>
          <w:sz w:val="24"/>
        </w:rPr>
        <w:t xml:space="preserve">YouTube. (s. f.-c). Herramientas de denuncia y políticas de seguridad de YouTube. Ayuda de YouTube. </w:t>
      </w:r>
      <w:hyperlink r:id="rId19">
        <w:r>
          <w:rPr>
            <w:rFonts w:ascii="Times New Roman" w:hAnsi="Times New Roman"/>
            <w:sz w:val="24"/>
            <w:color w:val="0563C1"/>
            <w:u w:val="single"/>
          </w:rPr>
          <w:t>https://support.google.com/youtube/answer/9563682?hl=es</w:t>
        </w:r>
      </w:hyperlink>
    </w:p>
    <w:p>
      <w:pPr>
        <w:pStyle w:val="APAReference"/>
      </w:pPr>
      <w:r>
        <w:rPr>
          <w:rFonts w:ascii="Times New Roman" w:hAnsi="Times New Roman" w:eastAsia="Times New Roman"/>
          <w:sz w:val="24"/>
        </w:rPr>
        <w:t xml:space="preserve">YouTube. (s. f.-d). Normas de la Comunidad de YouTube. Ayuda de YouTube. </w:t>
      </w:r>
      <w:hyperlink r:id="rId20">
        <w:r>
          <w:rPr>
            <w:rFonts w:ascii="Times New Roman" w:hAnsi="Times New Roman"/>
            <w:sz w:val="24"/>
            <w:color w:val="0563C1"/>
            <w:u w:val="single"/>
          </w:rPr>
          <w:t>https://support.google.com/youtube/answer/9288567?hl=es</w:t>
        </w:r>
      </w:hyperlink>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vAlign w:val="center"/>
      <w:vAlign w:val="top"/>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Heading1">
    <w:name w:val="APA Heading 1"/>
    <w:pPr>
      <w:keepNext/>
      <w:spacing w:line="480" w:lineRule="auto" w:before="0" w:after="0"/>
      <w:ind w:firstLine="0"/>
      <w:jc w:val="center"/>
    </w:pPr>
    <w:rPr>
      <w:rFonts w:ascii="Times New Roman" w:hAnsi="Times New Roman"/>
      <w:b/>
      <w:sz w:val="24"/>
    </w:rPr>
  </w:style>
  <w:style w:type="paragraph" w:customStyle="1" w:styleId="APAHeading2">
    <w:name w:val="APA Heading 2"/>
    <w:pPr>
      <w:keepNext/>
      <w:spacing w:line="480" w:lineRule="auto" w:before="0" w:after="0"/>
      <w:ind w:firstLine="0"/>
      <w:jc w:val="left"/>
    </w:pPr>
    <w:rPr>
      <w:rFonts w:ascii="Times New Roman" w:hAnsi="Times New Roman"/>
      <w:b/>
      <w:sz w:val="24"/>
    </w:rPr>
  </w:style>
  <w:style w:type="paragraph" w:customStyle="1" w:styleId="APAHeading3">
    <w:name w:val="APA Heading 3"/>
    <w:pPr>
      <w:keepNext/>
      <w:spacing w:line="480" w:lineRule="auto" w:before="0" w:after="0"/>
      <w:ind w:firstLine="0"/>
      <w:jc w:val="left"/>
    </w:pPr>
    <w:rPr>
      <w:rFonts w:ascii="Times New Roman" w:hAnsi="Times New Roman"/>
      <w:b/>
      <w:i/>
      <w:sz w:val="24"/>
    </w:rPr>
  </w:style>
  <w:style w:type="paragraph" w:customStyle="1" w:styleId="APABullet">
    <w:name w:val="APA Bullet"/>
    <w:pPr>
      <w:spacing w:line="480" w:lineRule="auto" w:before="0" w:after="0"/>
      <w:ind w:left="720" w:hanging="360"/>
    </w:pPr>
    <w:rPr>
      <w:rFonts w:ascii="Times New Roman" w:hAnsi="Times New Roman"/>
      <w:sz w:val="24"/>
    </w:rPr>
  </w:style>
  <w:style w:type="paragraph" w:customStyle="1" w:styleId="APANumbered">
    <w:name w:val="APA Numbered"/>
    <w:pPr>
      <w:spacing w:line="480" w:lineRule="auto" w:before="0" w:after="0"/>
      <w:ind w:left="720" w:hanging="720"/>
    </w:pPr>
    <w:rPr>
      <w:rFonts w:ascii="Times New Roman" w:hAnsi="Times New Roman"/>
      <w:sz w:val="24"/>
    </w:rPr>
  </w:style>
  <w:style w:type="paragraph" w:customStyle="1" w:styleId="APAReference">
    <w:name w:val="APA Reference"/>
    <w:pPr>
      <w:spacing w:line="480" w:lineRule="auto" w:before="0" w:after="0"/>
      <w:ind w:left="720" w:hanging="720"/>
    </w:pPr>
    <w:rPr>
      <w:rFonts w:ascii="Times New Roman" w:hAnsi="Times New Roman"/>
      <w:sz w:val="24"/>
    </w:rPr>
  </w:style>
  <w:style w:type="paragraph" w:customStyle="1" w:styleId="APATitle">
    <w:name w:val="APA Title"/>
    <w:pPr>
      <w:keepNext/>
      <w:spacing w:line="480" w:lineRule="auto" w:after="0"/>
      <w:ind w:firstLine="0"/>
      <w:jc w:val="center"/>
    </w:pPr>
    <w:rPr>
      <w:rFonts w:ascii="Times New Roman" w:hAnsi="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ongresocdmx.gob.mx/media/documentos/1756a3b9d0689d278e4578e9bcb6c7591cc9b983.pdf" TargetMode="External"/><Relationship Id="rId12" Type="http://schemas.openxmlformats.org/officeDocument/2006/relationships/hyperlink" Target="https://www.elfinanciero.com.mx/espectaculos/2022/07/12/sin-justificacion-ni-ninguna-razon-youtube-elimina-canales-de-yosstop/" TargetMode="External"/><Relationship Id="rId13" Type="http://schemas.openxmlformats.org/officeDocument/2006/relationships/hyperlink" Target="https://elpais.com/mexico/2021-06-30/detenida-la-youtuber-yoss-hoffman-conocida-como-yosstop-por-pornografia-infantil.html" TargetMode="External"/><Relationship Id="rId14" Type="http://schemas.openxmlformats.org/officeDocument/2006/relationships/hyperlink" Target="https://elpais.com/mexico/2021-12-04/la-youtuber-yosstop-pide-perdon-a-ainara-suarez-ahora-entiendo-que-te-violaron-y-que-yo-hice-mas-grande-tu-herida-y-tu-dolor.html" TargetMode="External"/><Relationship Id="rId15" Type="http://schemas.openxmlformats.org/officeDocument/2006/relationships/hyperlink" Target="https://elpais.com/mexico/2021-12-01/la-youtuber-yosstop-sale-de-prision-tras-la-reclasificacion-de-su-delito-de-pornografia-infantil-a-discriminacion.html" TargetMode="External"/><Relationship Id="rId16" Type="http://schemas.openxmlformats.org/officeDocument/2006/relationships/hyperlink" Target="https://elpais.com/mexico/2021-12-02/ainara-suarez-tras-la-liberacion-de-yosstop-decidi-darle-una-segunda-oportunidad.html" TargetMode="External"/><Relationship Id="rId17" Type="http://schemas.openxmlformats.org/officeDocument/2006/relationships/hyperlink" Target="https://support.google.com/youtube/answer/7650329?hl=es" TargetMode="External"/><Relationship Id="rId18" Type="http://schemas.openxmlformats.org/officeDocument/2006/relationships/hyperlink" Target="https://support.google.com/youtube/answer/2802268?hl=es" TargetMode="External"/><Relationship Id="rId19" Type="http://schemas.openxmlformats.org/officeDocument/2006/relationships/hyperlink" Target="https://support.google.com/youtube/answer/9563682?hl=es" TargetMode="External"/><Relationship Id="rId20" Type="http://schemas.openxmlformats.org/officeDocument/2006/relationships/hyperlink" Target="https://support.google.com/youtube/answer/9288567?h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Ciberacoso: Caso YosStop, Ainara Suárez y YouTube</dc:title>
  <dc:subject>Ética y Legislación en Tecnologías de la Información</dc:subject>
  <dc:creator>python-docx</dc:creator>
  <cp:keywords>ciberacoso, ética, legislación, YouTube, YosStop, Ainara Suárez</cp:keywords>
  <dc:description>generated by python-docx</dc:description>
  <cp:lastModifiedBy/>
  <cp:revision>1</cp:revision>
  <dcterms:created xsi:type="dcterms:W3CDTF">2013-12-23T23:15:00Z</dcterms:created>
  <dcterms:modified xsi:type="dcterms:W3CDTF">2013-12-23T23:15:00Z</dcterms:modified>
  <cp:category/>
</cp:coreProperties>
</file>