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BC19B4" w14:textId="77777777" w:rsidR="008161F0" w:rsidRPr="008161F0" w:rsidRDefault="008161F0" w:rsidP="008161F0">
      <w:pPr>
        <w:shd w:val="clear" w:color="auto" w:fill="FFFFFF"/>
        <w:spacing w:before="165" w:after="105" w:line="506" w:lineRule="atLeast"/>
        <w:ind w:left="-150"/>
        <w:outlineLvl w:val="0"/>
        <w:rPr>
          <w:rFonts w:ascii="Helvetica Neue" w:eastAsia="Times New Roman" w:hAnsi="Helvetica Neue" w:cs="Times New Roman"/>
          <w:color w:val="333333"/>
          <w:kern w:val="36"/>
          <w:sz w:val="41"/>
          <w:szCs w:val="41"/>
          <w:lang w:eastAsia="en-GB"/>
        </w:rPr>
      </w:pPr>
      <w:r w:rsidRPr="008161F0">
        <w:rPr>
          <w:rFonts w:ascii="Helvetica Neue" w:eastAsia="Times New Roman" w:hAnsi="Helvetica Neue" w:cs="Times New Roman"/>
          <w:color w:val="333333"/>
          <w:kern w:val="36"/>
          <w:sz w:val="41"/>
          <w:szCs w:val="41"/>
          <w:lang w:eastAsia="en-GB"/>
        </w:rPr>
        <w:t>The foundation of Deutsche Bahn AG</w:t>
      </w:r>
    </w:p>
    <w:p w14:paraId="3232C2EB" w14:textId="77777777" w:rsidR="008161F0" w:rsidRPr="008161F0" w:rsidRDefault="008161F0" w:rsidP="008161F0">
      <w:pPr>
        <w:shd w:val="clear" w:color="auto" w:fill="FFFFFF"/>
        <w:spacing w:before="120" w:after="135" w:line="377" w:lineRule="atLeast"/>
        <w:ind w:left="-150"/>
        <w:outlineLvl w:val="1"/>
        <w:rPr>
          <w:rFonts w:ascii="Helvetica Neue" w:eastAsia="Times New Roman" w:hAnsi="Helvetica Neue" w:cs="Times New Roman"/>
          <w:color w:val="646973"/>
          <w:sz w:val="27"/>
          <w:szCs w:val="27"/>
          <w:lang w:eastAsia="en-GB"/>
        </w:rPr>
      </w:pPr>
      <w:r w:rsidRPr="008161F0">
        <w:rPr>
          <w:rFonts w:ascii="Helvetica Neue" w:eastAsia="Times New Roman" w:hAnsi="Helvetica Neue" w:cs="Times New Roman"/>
          <w:color w:val="646973"/>
          <w:sz w:val="27"/>
          <w:szCs w:val="27"/>
          <w:lang w:eastAsia="en-GB"/>
        </w:rPr>
        <w:t>Deutsche Bahn AG is a young company and was founded as a joint stock company in January 1994. It represents the start of a new age in railway history, with two state-run railways now combined into one privately-run company.</w:t>
      </w:r>
    </w:p>
    <w:p w14:paraId="606C7182" w14:textId="77777777" w:rsidR="008161F0" w:rsidRPr="008161F0" w:rsidRDefault="008161F0" w:rsidP="008161F0">
      <w:pPr>
        <w:shd w:val="clear" w:color="auto" w:fill="FFFFFF"/>
        <w:spacing w:after="135"/>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color w:val="2D2D2D"/>
          <w:sz w:val="21"/>
          <w:szCs w:val="21"/>
          <w:lang w:eastAsia="en-GB"/>
        </w:rPr>
        <w:t>The foundation of Deutsche Bahn AG was the political and economic response to two very different challenges in the last decade of the 20th century. The more pleasant one to begin with: as a result of the Monday demonstrations in Leipzig against the unwillingness and inability of the government of the GDR to accept and bring about change through reform, the soft revolution achieved success in East Germany in 1989, as it had earlier in Poland, Hungary and Czechoslovakia. This was the basis for political reunification of a once divided Germany and also for the reuniting of two railway systems and railway companies that had been divided by the Iron Curtain. Although the political reunification of the two German states had taken place unbelievably quickly, the alignment of two economic systems remains a constant challenge. From the point of view of the railways, the main problem was the extremely poor technical condition of the railway system in the GDR. While there had been precious little investment in the railway network in the former West, it seemed in some places as if time had stood still for the Reichsbahn.</w:t>
      </w:r>
    </w:p>
    <w:p w14:paraId="3B4B74A6" w14:textId="77777777" w:rsidR="008161F0" w:rsidRPr="008161F0" w:rsidRDefault="008161F0" w:rsidP="008161F0">
      <w:pPr>
        <w:shd w:val="clear" w:color="auto" w:fill="FFFFFF"/>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b/>
          <w:bCs/>
          <w:color w:val="000000"/>
          <w:sz w:val="21"/>
          <w:szCs w:val="21"/>
          <w:lang w:eastAsia="en-GB"/>
        </w:rPr>
        <w:t>Bundesbahn</w:t>
      </w:r>
      <w:r w:rsidRPr="008161F0">
        <w:rPr>
          <w:rFonts w:ascii="Helvetica Neue" w:eastAsia="Times New Roman" w:hAnsi="Helvetica Neue" w:cs="Times New Roman"/>
          <w:color w:val="2D2D2D"/>
          <w:sz w:val="21"/>
          <w:szCs w:val="21"/>
          <w:lang w:eastAsia="en-GB"/>
        </w:rPr>
        <w:t> </w:t>
      </w:r>
      <w:r w:rsidRPr="008161F0">
        <w:rPr>
          <w:rFonts w:ascii="Helvetica Neue" w:eastAsia="Times New Roman" w:hAnsi="Helvetica Neue" w:cs="Times New Roman"/>
          <w:b/>
          <w:bCs/>
          <w:color w:val="000000"/>
          <w:sz w:val="21"/>
          <w:szCs w:val="21"/>
          <w:lang w:eastAsia="en-GB"/>
        </w:rPr>
        <w:t>and Reichsbahn</w:t>
      </w:r>
    </w:p>
    <w:p w14:paraId="58C6D7C6" w14:textId="77777777" w:rsidR="008161F0" w:rsidRPr="008161F0" w:rsidRDefault="008161F0" w:rsidP="008161F0">
      <w:pPr>
        <w:shd w:val="clear" w:color="auto" w:fill="FFFFFF"/>
        <w:spacing w:after="135"/>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color w:val="2D2D2D"/>
          <w:sz w:val="21"/>
          <w:szCs w:val="21"/>
          <w:lang w:eastAsia="en-GB"/>
        </w:rPr>
        <w:t>Compared to West Germany, the rail network in the GDR was much more dense. However, in 1990, only 30 percent (3,829 km) of the network was electrified and less than one third of the entire network had more than one track. On the other hand, 45 percent (11,700 km) of the network of the Bundesbahn was electrified and almost 46 percent (12,300 km) had more than one track. In addition, the Reichsbahn infrastructure was out-of-date, with 67 percent of the signal boxes over 40 years old and 35 percent of the 8,224 bridges and viaducts in excess of 100 years old. Restrictions on maximum speed, on the permissible axle load and sections with a temporary speed restriction made operations difficult. In many cases, points and signal boxes were still operated by hand. The outdated network system that was subject to the dictates of the planned economy, however, chalked up twice as many kilometres per passenger a year than its West German counterpart. Accordingly, there was more wear and as a result a higher capital expenditure requirement. The Reichsbahn furthermore was severely overstaffed – as was the case in almost every state-run company in the GDR. In 1990, there was a workforce of 253,000 employees for a network that was half of the size and operated half of the number of trains as the Bundesbahn. That same year, Deutsche Bundesbahn employed 236,000 public officials, employees and workers.</w:t>
      </w:r>
    </w:p>
    <w:p w14:paraId="5F50AE1B" w14:textId="77777777" w:rsidR="008161F0" w:rsidRPr="008161F0" w:rsidRDefault="008161F0" w:rsidP="008161F0">
      <w:pPr>
        <w:shd w:val="clear" w:color="auto" w:fill="FFFFFF"/>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b/>
          <w:bCs/>
          <w:color w:val="000000"/>
          <w:sz w:val="21"/>
          <w:szCs w:val="21"/>
          <w:lang w:eastAsia="en-GB"/>
        </w:rPr>
        <w:t>The urgent need for reform</w:t>
      </w:r>
    </w:p>
    <w:p w14:paraId="35342038" w14:textId="77777777" w:rsidR="008161F0" w:rsidRPr="008161F0" w:rsidRDefault="008161F0" w:rsidP="008161F0">
      <w:pPr>
        <w:shd w:val="clear" w:color="auto" w:fill="FFFFFF"/>
        <w:spacing w:after="135"/>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color w:val="2D2D2D"/>
          <w:sz w:val="21"/>
          <w:szCs w:val="21"/>
          <w:lang w:eastAsia="en-GB"/>
        </w:rPr>
        <w:t xml:space="preserve">The situation for the Bundesbahn was also dramatic. Competition from road transport and increasingly from the airlines resulted in rail drastically losing its share of the market in terms of the overall traffic volume. Despite decreasing personnel costs and increasing revenues, the state-run company that was managed like a local authority made losses in the 80s that were cause for some concern. Debts following reunification stood at DM 44 billion. Since 1950, each new government had repeatedly set up commissions to find a way out of the Bundesbahn's financial dilemma. None of these reform commissions produced any long-term success. Shortly before the unexpected events in the GDR, both the West German government and the Bundesbahn itself were convinced that the state-run railway authority in its antiquated form had no future. In July 1989, therefore, a Bundesbahn commission was set up by the government to submit a reform plan that would release the government from the Bundesbahn as a budgetary risk and make rail future-compliant again as a mode of transport in a growing single European market. The response to these challenges in the 90s were the same everywhere: deregulation while </w:t>
      </w:r>
      <w:r w:rsidRPr="008161F0">
        <w:rPr>
          <w:rFonts w:ascii="Helvetica Neue" w:eastAsia="Times New Roman" w:hAnsi="Helvetica Neue" w:cs="Times New Roman"/>
          <w:color w:val="2D2D2D"/>
          <w:sz w:val="21"/>
          <w:szCs w:val="21"/>
          <w:lang w:eastAsia="en-GB"/>
        </w:rPr>
        <w:lastRenderedPageBreak/>
        <w:t>introducing new legal requirements that would make market-driven, cost-conscious management possible and inevitable. To this was added the possibility of establishing a freely negotiable pricing system and using the lines in accordance with the profit-making principles of a business enterprise. Deutsche Bahn was to earn its money in the marketplace and not pick it up in parliament. </w:t>
      </w:r>
    </w:p>
    <w:p w14:paraId="2BC4D917" w14:textId="77777777" w:rsidR="008161F0" w:rsidRPr="008161F0" w:rsidRDefault="008161F0" w:rsidP="008161F0">
      <w:pPr>
        <w:shd w:val="clear" w:color="auto" w:fill="FFFFFF"/>
        <w:spacing w:after="135"/>
        <w:ind w:left="-150"/>
        <w:rPr>
          <w:rFonts w:ascii="Helvetica Neue" w:eastAsia="Times New Roman" w:hAnsi="Helvetica Neue" w:cs="Times New Roman"/>
          <w:color w:val="2D2D2D"/>
          <w:sz w:val="21"/>
          <w:szCs w:val="21"/>
          <w:lang w:eastAsia="en-GB"/>
        </w:rPr>
      </w:pPr>
      <w:r w:rsidRPr="008161F0">
        <w:rPr>
          <w:rFonts w:ascii="Helvetica Neue" w:eastAsia="Times New Roman" w:hAnsi="Helvetica Neue" w:cs="Times New Roman"/>
          <w:color w:val="2D2D2D"/>
          <w:sz w:val="21"/>
          <w:szCs w:val="21"/>
          <w:lang w:eastAsia="en-GB"/>
        </w:rPr>
        <w:t>Whether it would have been possible to push through such a fundamental reform without the changed political conditions that prevailed in West Germany in 1989 will remain unanswered. On the other, there is no doubt that it would have been impossible for any government to have ignored the need for reform following reunification. This is the only way to understand why a parliamentary majority in the Bundestag approved an amendment to the constitution and to a whole package of legislative amendments on 2 December 1993. With 559 votes in favour, 12 against and 4 abstentions, the Bundestag cleared the way for a fundamental reform of the railways. After the Bundesrat had approved the reform with the necessary two thirds majority, it was possible to enter Deutsche Bahn AG in the commercial register of Berlin in January 1994. This was the end for the two state-run rail companies, each of which had had its own special character: the state-run Bundesbahn and the Reichsbahn owned by a socialist government are now history.</w:t>
      </w:r>
    </w:p>
    <w:p w14:paraId="39C90B8A" w14:textId="77777777" w:rsidR="008161F0" w:rsidRDefault="008161F0"/>
    <w:sectPr w:rsidR="008161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1F0"/>
    <w:rsid w:val="008161F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AA2D5D0"/>
  <w15:chartTrackingRefBased/>
  <w15:docId w15:val="{130B115C-A40F-A34A-99DA-1C574429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161F0"/>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8161F0"/>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1F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161F0"/>
    <w:rPr>
      <w:rFonts w:ascii="Times New Roman" w:eastAsia="Times New Roman" w:hAnsi="Times New Roman" w:cs="Times New Roman"/>
      <w:b/>
      <w:bCs/>
      <w:sz w:val="36"/>
      <w:szCs w:val="36"/>
      <w:lang w:eastAsia="en-GB"/>
    </w:rPr>
  </w:style>
  <w:style w:type="character" w:customStyle="1" w:styleId="msonormal1">
    <w:name w:val="msonormal1"/>
    <w:basedOn w:val="DefaultParagraphFont"/>
    <w:rsid w:val="008161F0"/>
  </w:style>
  <w:style w:type="character" w:styleId="Strong">
    <w:name w:val="Strong"/>
    <w:basedOn w:val="DefaultParagraphFont"/>
    <w:uiPriority w:val="22"/>
    <w:qFormat/>
    <w:rsid w:val="008161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570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FBBAA1BE071D4B8444C5C9C28782C8" ma:contentTypeVersion="6" ma:contentTypeDescription="Create a new document." ma:contentTypeScope="" ma:versionID="b9f813f0c0068249c56424d6b3064073">
  <xsd:schema xmlns:xsd="http://www.w3.org/2001/XMLSchema" xmlns:xs="http://www.w3.org/2001/XMLSchema" xmlns:p="http://schemas.microsoft.com/office/2006/metadata/properties" xmlns:ns2="cc2a8800-0ce7-40c2-8200-3a8c152868ba" targetNamespace="http://schemas.microsoft.com/office/2006/metadata/properties" ma:root="true" ma:fieldsID="a26e13aa62ce4ce655a24391fad407c7" ns2:_="">
    <xsd:import namespace="cc2a8800-0ce7-40c2-8200-3a8c152868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2a8800-0ce7-40c2-8200-3a8c152868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9DB69C-BD68-44AF-AEE7-BC025D028BC4}"/>
</file>

<file path=customXml/itemProps2.xml><?xml version="1.0" encoding="utf-8"?>
<ds:datastoreItem xmlns:ds="http://schemas.openxmlformats.org/officeDocument/2006/customXml" ds:itemID="{FBCF0BDC-0393-43F8-B497-2FC4EF90A6BC}"/>
</file>

<file path=customXml/itemProps3.xml><?xml version="1.0" encoding="utf-8"?>
<ds:datastoreItem xmlns:ds="http://schemas.openxmlformats.org/officeDocument/2006/customXml" ds:itemID="{4EA0C9B1-9599-4941-AFC2-7130A2363051}"/>
</file>

<file path=docProps/app.xml><?xml version="1.0" encoding="utf-8"?>
<Properties xmlns="http://schemas.openxmlformats.org/officeDocument/2006/extended-properties" xmlns:vt="http://schemas.openxmlformats.org/officeDocument/2006/docPropsVTypes">
  <Template>Normal.dotm</Template>
  <TotalTime>0</TotalTime>
  <Pages>2</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Wilke | Loctimize GmbH</dc:creator>
  <cp:keywords/>
  <dc:description/>
  <cp:lastModifiedBy>Eric Wilke | Loctimize GmbH</cp:lastModifiedBy>
  <cp:revision>1</cp:revision>
  <dcterms:created xsi:type="dcterms:W3CDTF">2021-03-25T11:24:00Z</dcterms:created>
  <dcterms:modified xsi:type="dcterms:W3CDTF">2021-03-25T11:24:00Z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0x01010033FBBAA1BE071D4B8444C5C9C28782C8</vt:lpwstr>
  </property>
</Properties>
</file>