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i w:val="0"/>
          <w:color w:val="1A1A1A"/>
          <w:sz w:val="32"/>
        </w:rPr>
        <w:t>Interview-Prep — Senior Consultant Informationssicherheit (m/w/d)</w:t>
      </w:r>
    </w:p>
    <w:p>
      <w:pPr>
        <w:spacing w:after="80"/>
      </w:pPr>
      <w:r>
        <w:rPr>
          <w:rFonts w:ascii="Calibri" w:hAnsi="Calibri"/>
          <w:b/>
          <w:i w:val="0"/>
          <w:color w:val="1A1A1A"/>
          <w:sz w:val="22"/>
        </w:rPr>
        <w:t>Unternehmen:</w:t>
      </w:r>
      <w:r>
        <w:rPr>
          <w:rFonts w:ascii="Calibri" w:hAnsi="Calibri"/>
          <w:b w:val="0"/>
          <w:i w:val="0"/>
          <w:color w:val="1A1A1A"/>
          <w:sz w:val="22"/>
        </w:rPr>
        <w:t xml:space="preserve"> QAS-Company AG</w:t>
      </w:r>
    </w:p>
    <w:p>
      <w:pPr>
        <w:spacing w:after="80"/>
      </w:pPr>
      <w:r>
        <w:rPr>
          <w:rFonts w:ascii="Calibri" w:hAnsi="Calibri"/>
          <w:b/>
          <w:i w:val="0"/>
          <w:color w:val="1A1A1A"/>
          <w:sz w:val="22"/>
        </w:rPr>
        <w:t>Rolle:</w:t>
      </w:r>
      <w:r>
        <w:rPr>
          <w:rFonts w:ascii="Calibri" w:hAnsi="Calibri"/>
          <w:b w:val="0"/>
          <w:i w:val="0"/>
          <w:color w:val="1A1A1A"/>
          <w:sz w:val="22"/>
        </w:rPr>
        <w:t xml:space="preserve"> Senior Consultant Informationssicherheit (m/w/d) — ISO 27001 · TISAX® · NIS-2</w:t>
      </w:r>
    </w:p>
    <w:p>
      <w:pPr>
        <w:spacing w:after="80"/>
      </w:pPr>
      <w:r>
        <w:rPr>
          <w:rFonts w:ascii="Calibri" w:hAnsi="Calibri"/>
          <w:b/>
          <w:i w:val="0"/>
          <w:color w:val="1A1A1A"/>
          <w:sz w:val="22"/>
        </w:rPr>
        <w:t>Datum:</w:t>
      </w:r>
      <w:r>
        <w:rPr>
          <w:rFonts w:ascii="Calibri" w:hAnsi="Calibri"/>
          <w:b w:val="0"/>
          <w:i w:val="0"/>
          <w:color w:val="1A1A1A"/>
          <w:sz w:val="22"/>
        </w:rPr>
        <w:t xml:space="preserve"> 2026-04-17</w:t>
      </w:r>
    </w:p>
    <w:p>
      <w:pPr>
        <w:spacing w:before="240" w:after="120"/>
      </w:pPr>
      <w:r>
        <w:rPr>
          <w:rFonts w:ascii="Calibri" w:hAnsi="Calibri"/>
          <w:b/>
          <w:i w:val="0"/>
          <w:color w:val="1A1A1A"/>
          <w:sz w:val="26"/>
        </w:rPr>
        <w:t>1. Wahrscheinliche Fragen &amp; Antwort-Skizzen</w:t>
      </w:r>
    </w:p>
    <w:p>
      <w:pPr>
        <w:spacing w:after="80"/>
      </w:pPr>
      <w:r>
        <w:rPr>
          <w:rFonts w:ascii="Calibri" w:hAnsi="Calibri"/>
          <w:b/>
          <w:i w:val="0"/>
          <w:color w:val="1A1A1A"/>
          <w:sz w:val="22"/>
        </w:rPr>
        <w:t>F:</w:t>
      </w:r>
      <w:r>
        <w:rPr>
          <w:rFonts w:ascii="Calibri" w:hAnsi="Calibri"/>
          <w:b w:val="0"/>
          <w:i w:val="0"/>
          <w:color w:val="1A1A1A"/>
          <w:sz w:val="22"/>
        </w:rPr>
        <w:t xml:space="preserve"> Erzählen Sie uns in zwei, drei Minuten, wer Sie sind und warum Sie jetzt in die Beratung wollen.</w:t>
      </w:r>
    </w:p>
    <w:p>
      <w:pPr>
        <w:spacing w:after="80"/>
      </w:pPr>
      <w:r>
        <w:rPr>
          <w:rFonts w:ascii="Calibri" w:hAnsi="Calibri"/>
          <w:b/>
          <w:i w:val="0"/>
          <w:color w:val="1A1A1A"/>
          <w:sz w:val="22"/>
        </w:rPr>
        <w:t>A-Skizze:</w:t>
      </w:r>
      <w:r>
        <w:rPr>
          <w:rFonts w:ascii="Calibri" w:hAnsi="Calibri"/>
          <w:b w:val="0"/>
          <w:i w:val="0"/>
          <w:color w:val="1A1A1A"/>
          <w:sz w:val="22"/>
        </w:rPr>
        <w:t xml:space="preserve"> Ich bin seit 2023 Information Security Manager, aktuell bei DB Systel, dem IT-Partner der Deutschen Bahn. Vorher kam ich aus der Sprachtechnologie — Python, NLP, Terminologie — und bin dann über die Anwendungsadministration in die Informationssicherheit reingewachsen. Was mich jetzt reizt: Ich habe in den letzten drei Jahren ziemlich tief in einem Konzern-ISMS gesteckt, und ich merke, dass ich lieber aktiv gestalte als verwalte. Die Bandbreite in der Beratung — unterschiedliche Kunden, unterschiedliche Reifegrade — passt zu dem, wie ich arbeiten möchte.</w:t>
      </w:r>
    </w:p>
    <w:p>
      <w:pPr>
        <w:spacing w:after="80"/>
      </w:pPr>
      <w:r>
        <w:rPr>
          <w:rFonts w:ascii="Calibri" w:hAnsi="Calibri"/>
          <w:b/>
          <w:i w:val="0"/>
          <w:color w:val="1A1A1A"/>
          <w:sz w:val="22"/>
        </w:rPr>
        <w:t>Verbindung:</w:t>
      </w:r>
      <w:r>
        <w:rPr>
          <w:rFonts w:ascii="Calibri" w:hAnsi="Calibri"/>
          <w:b w:val="0"/>
          <w:i w:val="0"/>
          <w:color w:val="1A1A1A"/>
          <w:sz w:val="22"/>
        </w:rPr>
        <w:t xml:space="preserve"> Lebenslauf Rollenwechsel 2023 → 2026; Eröffnung des Anschreibens.</w:t>
      </w:r>
    </w:p>
    <w:p>
      <w:pPr>
        <w:spacing w:after="80"/>
      </w:pPr>
      <w:r>
        <w:rPr>
          <w:rFonts w:ascii="Calibri" w:hAnsi="Calibri"/>
          <w:b/>
          <w:i w:val="0"/>
          <w:color w:val="1A1A1A"/>
          <w:sz w:val="22"/>
        </w:rPr>
        <w:t>F:</w:t>
      </w:r>
      <w:r>
        <w:rPr>
          <w:rFonts w:ascii="Calibri" w:hAnsi="Calibri"/>
          <w:b w:val="0"/>
          <w:i w:val="0"/>
          <w:color w:val="1A1A1A"/>
          <w:sz w:val="22"/>
        </w:rPr>
        <w:t xml:space="preserve"> Wie gehen Sie konkret eine Schutzbedarfsanalyse an?</w:t>
      </w:r>
    </w:p>
    <w:p>
      <w:pPr>
        <w:spacing w:after="80"/>
      </w:pPr>
      <w:r>
        <w:rPr>
          <w:rFonts w:ascii="Calibri" w:hAnsi="Calibri"/>
          <w:b/>
          <w:i w:val="0"/>
          <w:color w:val="1A1A1A"/>
          <w:sz w:val="22"/>
        </w:rPr>
        <w:t>A-Skizze:</w:t>
      </w:r>
      <w:r>
        <w:rPr>
          <w:rFonts w:ascii="Calibri" w:hAnsi="Calibri"/>
          <w:b w:val="0"/>
          <w:i w:val="0"/>
          <w:color w:val="1A1A1A"/>
          <w:sz w:val="22"/>
        </w:rPr>
        <w:t xml:space="preserve"> Ich fange immer bei den Schutzzielen an — Vertraulichkeit, Integrität, Verfügbarkeit — und kläre die Werte mit den Anwendungsverantwortlichen anhand konkreter Szenarien. Was passiert, wenn die Anwendung einen Tag ausfällt? Was, wenn Daten abfließen? Daraus leite ich den Schutzbedarf ab, und erst dann schaue ich auf Maßnahmen. Wichtig ist mir, dass die Einstufung nicht auf dem Papier lebt, sondern der Fachbereich sie nachvollziehen kann — sonst bleibt der Restrisiko-Dialog später zäh.</w:t>
      </w:r>
    </w:p>
    <w:p>
      <w:pPr>
        <w:spacing w:after="80"/>
      </w:pPr>
      <w:r>
        <w:rPr>
          <w:rFonts w:ascii="Calibri" w:hAnsi="Calibri"/>
          <w:b/>
          <w:i w:val="0"/>
          <w:color w:val="1A1A1A"/>
          <w:sz w:val="22"/>
        </w:rPr>
        <w:t>Verbindung:</w:t>
      </w:r>
      <w:r>
        <w:rPr>
          <w:rFonts w:ascii="Calibri" w:hAnsi="Calibri"/>
          <w:b w:val="0"/>
          <w:i w:val="0"/>
          <w:color w:val="1A1A1A"/>
          <w:sz w:val="22"/>
        </w:rPr>
        <w:t xml:space="preserve"> Lebenslauf, ISMS-Rollout DB AG 03/2023–01/2026 ("Durchführung von Schutzbedarfsanalysen und Risikobewertungen").</w:t>
      </w:r>
    </w:p>
    <w:p>
      <w:pPr>
        <w:spacing w:after="80"/>
      </w:pPr>
      <w:r>
        <w:rPr>
          <w:rFonts w:ascii="Calibri" w:hAnsi="Calibri"/>
          <w:b/>
          <w:i w:val="0"/>
          <w:color w:val="1A1A1A"/>
          <w:sz w:val="22"/>
        </w:rPr>
        <w:t>F:</w:t>
      </w:r>
      <w:r>
        <w:rPr>
          <w:rFonts w:ascii="Calibri" w:hAnsi="Calibri"/>
          <w:b w:val="0"/>
          <w:i w:val="0"/>
          <w:color w:val="1A1A1A"/>
          <w:sz w:val="22"/>
        </w:rPr>
        <w:t xml:space="preserve"> Sie kommen aus einem internen ISMS. In der Beratung sind Sie plötzlich auf der anderen Seite — wie stellen Sie sich das vor?</w:t>
      </w:r>
    </w:p>
    <w:p>
      <w:pPr>
        <w:spacing w:after="80"/>
      </w:pPr>
      <w:r>
        <w:rPr>
          <w:rFonts w:ascii="Calibri" w:hAnsi="Calibri"/>
          <w:b/>
          <w:i w:val="0"/>
          <w:color w:val="1A1A1A"/>
          <w:sz w:val="22"/>
        </w:rPr>
        <w:t>A-Skizze:</w:t>
      </w:r>
      <w:r>
        <w:rPr>
          <w:rFonts w:ascii="Calibri" w:hAnsi="Calibri"/>
          <w:b w:val="0"/>
          <w:i w:val="0"/>
          <w:color w:val="1A1A1A"/>
          <w:sz w:val="22"/>
        </w:rPr>
        <w:t xml:space="preserve"> Der größte Unterschied ist wahrscheinlich die Geschwindigkeit, mit der man sich in Kundenumgebungen einarbeiten muss. Intern kennt man die Anwendungen und die Leute. In der Beratung muss ich schnell die richtigen Fragen stellen und zuhören, bevor ich Empfehlungen ausspreche. Was mir hilft: Ich habe intern schon sehr unterschiedliche Stakeholder bedient — von Entwicklungsteams über Fachverantwortliche bis zum zentralen CISO — und gelernt, dass Sicherheitsthemen unterschiedlich verpackt werden müssen, je nachdem, mit wem man spricht.</w:t>
      </w:r>
    </w:p>
    <w:p>
      <w:pPr>
        <w:spacing w:after="80"/>
      </w:pPr>
      <w:r>
        <w:rPr>
          <w:rFonts w:ascii="Calibri" w:hAnsi="Calibri"/>
          <w:b/>
          <w:i w:val="0"/>
          <w:color w:val="1A1A1A"/>
          <w:sz w:val="22"/>
        </w:rPr>
        <w:t>Verbindung:</w:t>
      </w:r>
      <w:r>
        <w:rPr>
          <w:rFonts w:ascii="Calibri" w:hAnsi="Calibri"/>
          <w:b w:val="0"/>
          <w:i w:val="0"/>
          <w:color w:val="1A1A1A"/>
          <w:sz w:val="22"/>
        </w:rPr>
        <w:t xml:space="preserve"> Lebenslauf, Abstimmung mit Stakeholdern und zentralem CISO-Team; Anschreiben "aktiv gestalten statt verwalten".</w:t>
      </w:r>
    </w:p>
    <w:p>
      <w:pPr>
        <w:spacing w:after="80"/>
      </w:pPr>
      <w:r>
        <w:rPr>
          <w:rFonts w:ascii="Calibri" w:hAnsi="Calibri"/>
          <w:b/>
          <w:i w:val="0"/>
          <w:color w:val="1A1A1A"/>
          <w:sz w:val="22"/>
        </w:rPr>
        <w:t>F:</w:t>
      </w:r>
      <w:r>
        <w:rPr>
          <w:rFonts w:ascii="Calibri" w:hAnsi="Calibri"/>
          <w:b w:val="0"/>
          <w:i w:val="0"/>
          <w:color w:val="1A1A1A"/>
          <w:sz w:val="22"/>
        </w:rPr>
        <w:t xml:space="preserve"> Haben Sie schon mit TISAX® gearbeitet?</w:t>
      </w:r>
    </w:p>
    <w:p>
      <w:pPr>
        <w:spacing w:after="80"/>
      </w:pPr>
      <w:r>
        <w:rPr>
          <w:rFonts w:ascii="Calibri" w:hAnsi="Calibri"/>
          <w:b/>
          <w:i w:val="0"/>
          <w:color w:val="1A1A1A"/>
          <w:sz w:val="22"/>
        </w:rPr>
        <w:t>A-Skizze:</w:t>
      </w:r>
      <w:r>
        <w:rPr>
          <w:rFonts w:ascii="Calibri" w:hAnsi="Calibri"/>
          <w:b w:val="0"/>
          <w:i w:val="0"/>
          <w:color w:val="1A1A1A"/>
          <w:sz w:val="22"/>
        </w:rPr>
        <w:t xml:space="preserve"> Praktisch nicht — das wäre für mich neu. Ich kenne die Struktur: VDA-ISA-Katalog, Assessment-Level, der Zusammenhang mit ISO 27001. Aber Gap-Analysen oder Assessment-Vorbereitung habe ich nicht durchgeführt. Was ich mitbringe: ein solides ISO-27001-Fundament, Erfahrung mit Audit-Vorbereitung und ein Kopf, der sich schnell in neue Normen einarbeitet — Security+ und AZ-900 habe ich mir auch nebenher erschlossen. Wenn das Team mich in den ersten Projekten mit jemandem zusammensteckt, der TISAX schon gemacht hat, komme ich da schnell rein.</w:t>
      </w:r>
    </w:p>
    <w:p>
      <w:pPr>
        <w:spacing w:after="80"/>
      </w:pPr>
      <w:r>
        <w:rPr>
          <w:rFonts w:ascii="Calibri" w:hAnsi="Calibri"/>
          <w:b/>
          <w:i w:val="0"/>
          <w:color w:val="1A1A1A"/>
          <w:sz w:val="22"/>
        </w:rPr>
        <w:t>Verbindung:</w:t>
      </w:r>
      <w:r>
        <w:rPr>
          <w:rFonts w:ascii="Calibri" w:hAnsi="Calibri"/>
          <w:b w:val="0"/>
          <w:i w:val="0"/>
          <w:color w:val="1A1A1A"/>
          <w:sz w:val="22"/>
        </w:rPr>
        <w:t xml:space="preserve"> Zertifizierungen PECB ISO/IEC 27001 Implementer, Security+, AZ-900; Anschreiben zum eigenständigen Weiterbilden.</w:t>
      </w:r>
    </w:p>
    <w:p>
      <w:pPr>
        <w:spacing w:after="80"/>
      </w:pPr>
      <w:r>
        <w:rPr>
          <w:rFonts w:ascii="Calibri" w:hAnsi="Calibri"/>
          <w:b/>
          <w:i w:val="0"/>
          <w:color w:val="1A1A1A"/>
          <w:sz w:val="22"/>
        </w:rPr>
        <w:t>F:</w:t>
      </w:r>
      <w:r>
        <w:rPr>
          <w:rFonts w:ascii="Calibri" w:hAnsi="Calibri"/>
          <w:b w:val="0"/>
          <w:i w:val="0"/>
          <w:color w:val="1A1A1A"/>
          <w:sz w:val="22"/>
        </w:rPr>
        <w:t xml:space="preserve"> NIS-2 ist ein großes Thema für Ihre Kunden. Was wissen Sie darüber, und wo würden Sie bei einem Kunden ansetzen?</w:t>
      </w:r>
    </w:p>
    <w:p>
      <w:pPr>
        <w:spacing w:after="80"/>
      </w:pPr>
      <w:r>
        <w:rPr>
          <w:rFonts w:ascii="Calibri" w:hAnsi="Calibri"/>
          <w:b/>
          <w:i w:val="0"/>
          <w:color w:val="1A1A1A"/>
          <w:sz w:val="22"/>
        </w:rPr>
        <w:t>A-Skizze:</w:t>
      </w:r>
      <w:r>
        <w:rPr>
          <w:rFonts w:ascii="Calibri" w:hAnsi="Calibri"/>
          <w:b w:val="0"/>
          <w:i w:val="0"/>
          <w:color w:val="1A1A1A"/>
          <w:sz w:val="22"/>
        </w:rPr>
        <w:t xml:space="preserve"> NIS-2 erweitert den Kreis der betroffenen Einrichtungen deutlich und schärft die Verantwortung der Geschäftsleitung — Stichwort persönliche Haftung. Bei einem Kunden würde ich mit der Betroffenheitsanalyse anfangen: Fällt er überhaupt drunter, wesentlich oder wichtig? Dann eine Gap-Analyse gegen die Mindestanforderungen aus Art. 21 — Risikomanagement, Incident Handling, Lieferkette, Schulung. Der Rest ist Priorisierung und Maßnahmenplanung. Mir ist bewusst, dass ich die Umsetzung noch nicht selbst in Projekten begleitet habe — das möchte ich bei QAS lernen und mitaufbauen.</w:t>
      </w:r>
    </w:p>
    <w:p>
      <w:pPr>
        <w:spacing w:after="80"/>
      </w:pPr>
      <w:r>
        <w:rPr>
          <w:rFonts w:ascii="Calibri" w:hAnsi="Calibri"/>
          <w:b/>
          <w:i w:val="0"/>
          <w:color w:val="1A1A1A"/>
          <w:sz w:val="22"/>
        </w:rPr>
        <w:t>Verbindung:</w:t>
      </w:r>
      <w:r>
        <w:rPr>
          <w:rFonts w:ascii="Calibri" w:hAnsi="Calibri"/>
          <w:b w:val="0"/>
          <w:i w:val="0"/>
          <w:color w:val="1A1A1A"/>
          <w:sz w:val="22"/>
        </w:rPr>
        <w:t xml:space="preserve"> Vacancy-Aufgaben "NIS-2-Umsetzung"; ehrliche Einordnung der Lücke.</w:t>
      </w:r>
    </w:p>
    <w:p>
      <w:pPr>
        <w:spacing w:after="80"/>
      </w:pPr>
      <w:r>
        <w:rPr>
          <w:rFonts w:ascii="Calibri" w:hAnsi="Calibri"/>
          <w:b/>
          <w:i w:val="0"/>
          <w:color w:val="1A1A1A"/>
          <w:sz w:val="22"/>
        </w:rPr>
        <w:t>F:</w:t>
      </w:r>
      <w:r>
        <w:rPr>
          <w:rFonts w:ascii="Calibri" w:hAnsi="Calibri"/>
          <w:b w:val="0"/>
          <w:i w:val="0"/>
          <w:color w:val="1A1A1A"/>
          <w:sz w:val="22"/>
        </w:rPr>
        <w:t xml:space="preserve"> Wie würden Sie einem Kunden erklären, warum er eine bestimmte Risikobehandlung akzeptieren sollte — auch wenn sie unbequem ist?</w:t>
      </w:r>
    </w:p>
    <w:p>
      <w:pPr>
        <w:spacing w:after="80"/>
      </w:pPr>
      <w:r>
        <w:rPr>
          <w:rFonts w:ascii="Calibri" w:hAnsi="Calibri"/>
          <w:b/>
          <w:i w:val="0"/>
          <w:color w:val="1A1A1A"/>
          <w:sz w:val="22"/>
        </w:rPr>
        <w:t>A-Skizze:</w:t>
      </w:r>
      <w:r>
        <w:rPr>
          <w:rFonts w:ascii="Calibri" w:hAnsi="Calibri"/>
          <w:b w:val="0"/>
          <w:i w:val="0"/>
          <w:color w:val="1A1A1A"/>
          <w:sz w:val="22"/>
        </w:rPr>
        <w:t xml:space="preserve"> Ich versuche, die Entscheidung nicht als Sicherheitsforderung zu framen, sondern als unternehmerische Abwägung. Was kostet die Maßnahme, was kostet der Schaden im Eintrittsfall, und wie wahrscheinlich ist er? Dann zeige ich Alternativen — Mitigation, Transfer, Akzeptanz mit Begründung. Am Ende entscheidet der Kunde, nicht ich. Meine Aufgabe ist, dass er die Entscheidung informiert und dokumentiert trifft. Das habe ich intern schon oft so gehandhabt, gerade wenn Fachbereiche unter Termindruck standen.</w:t>
      </w:r>
    </w:p>
    <w:p>
      <w:pPr>
        <w:spacing w:after="80"/>
      </w:pPr>
      <w:r>
        <w:rPr>
          <w:rFonts w:ascii="Calibri" w:hAnsi="Calibri"/>
          <w:b/>
          <w:i w:val="0"/>
          <w:color w:val="1A1A1A"/>
          <w:sz w:val="22"/>
        </w:rPr>
        <w:t>Verbindung:</w:t>
      </w:r>
      <w:r>
        <w:rPr>
          <w:rFonts w:ascii="Calibri" w:hAnsi="Calibri"/>
          <w:b w:val="0"/>
          <w:i w:val="0"/>
          <w:color w:val="1A1A1A"/>
          <w:sz w:val="22"/>
        </w:rPr>
        <w:t xml:space="preserve"> Lebenslauf "Abstimmung geeigneter Risikobehandlungsmaßnahmen mit relevanten Stakeholdern".</w:t>
      </w:r>
    </w:p>
    <w:p>
      <w:pPr>
        <w:spacing w:after="80"/>
      </w:pPr>
      <w:r>
        <w:rPr>
          <w:rFonts w:ascii="Calibri" w:hAnsi="Calibri"/>
          <w:b/>
          <w:i w:val="0"/>
          <w:color w:val="1A1A1A"/>
          <w:sz w:val="22"/>
        </w:rPr>
        <w:t>F:</w:t>
      </w:r>
      <w:r>
        <w:rPr>
          <w:rFonts w:ascii="Calibri" w:hAnsi="Calibri"/>
          <w:b w:val="0"/>
          <w:i w:val="0"/>
          <w:color w:val="1A1A1A"/>
          <w:sz w:val="22"/>
        </w:rPr>
        <w:t xml:space="preserve"> Sie haben Übersetzungswissenschaften studiert. Warum sollten wir Sie als Senior Consultant einstellen — die Wunschqualifikation ist eigentlich (Wirtschafts-)Informatik.</w:t>
      </w:r>
    </w:p>
    <w:p>
      <w:pPr>
        <w:spacing w:after="80"/>
      </w:pPr>
      <w:r>
        <w:rPr>
          <w:rFonts w:ascii="Calibri" w:hAnsi="Calibri"/>
          <w:b/>
          <w:i w:val="0"/>
          <w:color w:val="1A1A1A"/>
          <w:sz w:val="22"/>
        </w:rPr>
        <w:t>A-Skizze:</w:t>
      </w:r>
      <w:r>
        <w:rPr>
          <w:rFonts w:ascii="Calibri" w:hAnsi="Calibri"/>
          <w:b w:val="0"/>
          <w:i w:val="0"/>
          <w:color w:val="1A1A1A"/>
          <w:sz w:val="22"/>
        </w:rPr>
        <w:t xml:space="preserve"> Das verstehe ich. Mein Weg ist nicht der gerade Weg aus dem Informatikstudium. Was ich dagegensetze: drei Jahre ISMS-Praxis in einem DAX-Konzern nach ISO 27001, PECB Lead Implementer, Security+, Network+, AZ-900 — und einen technischen Kern, den ich mir über die Arbeit mit Python, NLP und Anwendungsadministration erarbeitet habe. Ich lese ISO-Controls nicht als Juristentext, sondern denke sie technisch. Und ich bringe etwas mit, was reine Informatiker oft nicht mitbringen: geübtes Verständlich-Machen. Das ist in der Beratung Gold wert.</w:t>
      </w:r>
    </w:p>
    <w:p>
      <w:pPr>
        <w:spacing w:after="80"/>
      </w:pPr>
      <w:r>
        <w:rPr>
          <w:rFonts w:ascii="Calibri" w:hAnsi="Calibri"/>
          <w:b/>
          <w:i w:val="0"/>
          <w:color w:val="1A1A1A"/>
          <w:sz w:val="22"/>
        </w:rPr>
        <w:t>Verbindung:</w:t>
      </w:r>
      <w:r>
        <w:rPr>
          <w:rFonts w:ascii="Calibri" w:hAnsi="Calibri"/>
          <w:b w:val="0"/>
          <w:i w:val="0"/>
          <w:color w:val="1A1A1A"/>
          <w:sz w:val="22"/>
        </w:rPr>
        <w:t xml:space="preserve"> Anschreiben Differenzierungsabsatz; Zertifikate; Schulungs-Erfahrung.</w:t>
      </w:r>
    </w:p>
    <w:p>
      <w:pPr>
        <w:spacing w:after="80"/>
      </w:pPr>
      <w:r>
        <w:rPr>
          <w:rFonts w:ascii="Calibri" w:hAnsi="Calibri"/>
          <w:b/>
          <w:i w:val="0"/>
          <w:color w:val="1A1A1A"/>
          <w:sz w:val="22"/>
        </w:rPr>
        <w:t>F:</w:t>
      </w:r>
      <w:r>
        <w:rPr>
          <w:rFonts w:ascii="Calibri" w:hAnsi="Calibri"/>
          <w:b w:val="0"/>
          <w:i w:val="0"/>
          <w:color w:val="1A1A1A"/>
          <w:sz w:val="22"/>
        </w:rPr>
        <w:t xml:space="preserve"> Erzählen Sie von einem Projekt, auf das Sie besonders stolz sind.</w:t>
      </w:r>
    </w:p>
    <w:p>
      <w:pPr>
        <w:spacing w:after="80"/>
      </w:pPr>
      <w:r>
        <w:rPr>
          <w:rFonts w:ascii="Calibri" w:hAnsi="Calibri"/>
          <w:b/>
          <w:i w:val="0"/>
          <w:color w:val="1A1A1A"/>
          <w:sz w:val="22"/>
        </w:rPr>
        <w:t>A-Skizze:</w:t>
      </w:r>
      <w:r>
        <w:rPr>
          <w:rFonts w:ascii="Calibri" w:hAnsi="Calibri"/>
          <w:b w:val="0"/>
          <w:i w:val="0"/>
          <w:color w:val="1A1A1A"/>
          <w:sz w:val="22"/>
        </w:rPr>
        <w:t xml:space="preserve"> Bei der DB AG habe ich für drei produktive Anwendungen den ISMS-Rollout alleine durchgezogen — ohne externe Koordinationsunterstützung, bis Reifegrad 3. Das war kein Glanzprojekt mit Showeffekt, sondern Kleinarbeit: Schutzbedarfsanalysen, Maßnahmenableitung, Dokumentation auditfähig aufbereiten, Governance-Reviews vorbereiten. Was ich daraus mitgenommen habe: In solchen Rollouts gewinnen Sie nicht mit Normwissen, sondern damit, dass Sie in den Fachbereichen Vertrauen aufbauen und die Leute abholen, wo sie stehen.</w:t>
      </w:r>
    </w:p>
    <w:p>
      <w:pPr>
        <w:spacing w:after="80"/>
      </w:pPr>
      <w:r>
        <w:rPr>
          <w:rFonts w:ascii="Calibri" w:hAnsi="Calibri"/>
          <w:b/>
          <w:i w:val="0"/>
          <w:color w:val="1A1A1A"/>
          <w:sz w:val="22"/>
        </w:rPr>
        <w:t>Verbindung:</w:t>
      </w:r>
      <w:r>
        <w:rPr>
          <w:rFonts w:ascii="Calibri" w:hAnsi="Calibri"/>
          <w:b w:val="0"/>
          <w:i w:val="0"/>
          <w:color w:val="1A1A1A"/>
          <w:sz w:val="22"/>
        </w:rPr>
        <w:t xml:space="preserve"> Lebenslauf 03/2023–01/2026, ISMS-Rollout drei Anwendungen.</w:t>
      </w:r>
    </w:p>
    <w:p>
      <w:pPr>
        <w:spacing w:after="80"/>
      </w:pPr>
      <w:r>
        <w:rPr>
          <w:rFonts w:ascii="Calibri" w:hAnsi="Calibri"/>
          <w:b/>
          <w:i w:val="0"/>
          <w:color w:val="1A1A1A"/>
          <w:sz w:val="22"/>
        </w:rPr>
        <w:t>F:</w:t>
      </w:r>
      <w:r>
        <w:rPr>
          <w:rFonts w:ascii="Calibri" w:hAnsi="Calibri"/>
          <w:b w:val="0"/>
          <w:i w:val="0"/>
          <w:color w:val="1A1A1A"/>
          <w:sz w:val="22"/>
        </w:rPr>
        <w:t xml:space="preserve"> Wie halten Sie sich fachlich auf dem Laufenden?</w:t>
      </w:r>
    </w:p>
    <w:p>
      <w:pPr>
        <w:spacing w:after="80"/>
      </w:pPr>
      <w:r>
        <w:rPr>
          <w:rFonts w:ascii="Calibri" w:hAnsi="Calibri"/>
          <w:b/>
          <w:i w:val="0"/>
          <w:color w:val="1A1A1A"/>
          <w:sz w:val="22"/>
        </w:rPr>
        <w:t>A-Skizze:</w:t>
      </w:r>
      <w:r>
        <w:rPr>
          <w:rFonts w:ascii="Calibri" w:hAnsi="Calibri"/>
          <w:b w:val="0"/>
          <w:i w:val="0"/>
          <w:color w:val="1A1A1A"/>
          <w:sz w:val="22"/>
        </w:rPr>
        <w:t xml:space="preserve"> Zwei Spuren. Formell: Zertifizierungen nehme ich mir vor, wenn ich merke, dass mir Grundlagen fehlen — Security+ für Netzwerk- und Incident-Themen, Network+ folgt im Mai, AZ-900 für Cloud. Informell: Ich lese das BSI und ENISA regelmäßig, verfolge Veröffentlichungen zu NIS-2-Umsetzung in Deutschland, und ich baue privat an einem Open-Source-Projekt zu agentischer KI — OpenClaw. Da lerne ich viel über Angriffsflächen, die gerade neu entstehen, bevor sie in den Normen stehen.</w:t>
      </w:r>
    </w:p>
    <w:p>
      <w:pPr>
        <w:spacing w:after="80"/>
      </w:pPr>
      <w:r>
        <w:rPr>
          <w:rFonts w:ascii="Calibri" w:hAnsi="Calibri"/>
          <w:b/>
          <w:i w:val="0"/>
          <w:color w:val="1A1A1A"/>
          <w:sz w:val="22"/>
        </w:rPr>
        <w:t>Verbindung:</w:t>
      </w:r>
      <w:r>
        <w:rPr>
          <w:rFonts w:ascii="Calibri" w:hAnsi="Calibri"/>
          <w:b w:val="0"/>
          <w:i w:val="0"/>
          <w:color w:val="1A1A1A"/>
          <w:sz w:val="22"/>
        </w:rPr>
        <w:t xml:space="preserve"> Zertifikate; Anschreiben "eigenständige Weiterbildung"; private Projekte (agentic AI).</w:t>
      </w:r>
    </w:p>
    <w:p>
      <w:pPr>
        <w:spacing w:after="80"/>
      </w:pPr>
      <w:r>
        <w:rPr>
          <w:rFonts w:ascii="Calibri" w:hAnsi="Calibri"/>
          <w:b/>
          <w:i w:val="0"/>
          <w:color w:val="1A1A1A"/>
          <w:sz w:val="22"/>
        </w:rPr>
        <w:t>F:</w:t>
      </w:r>
      <w:r>
        <w:rPr>
          <w:rFonts w:ascii="Calibri" w:hAnsi="Calibri"/>
          <w:b w:val="0"/>
          <w:i w:val="0"/>
          <w:color w:val="1A1A1A"/>
          <w:sz w:val="22"/>
        </w:rPr>
        <w:t xml:space="preserve"> Wie bauen Sie eine Kundenschulung auf, wenn das Publikum gemischt ist — IT und Management?</w:t>
      </w:r>
    </w:p>
    <w:p>
      <w:pPr>
        <w:spacing w:after="80"/>
      </w:pPr>
      <w:r>
        <w:rPr>
          <w:rFonts w:ascii="Calibri" w:hAnsi="Calibri"/>
          <w:b/>
          <w:i w:val="0"/>
          <w:color w:val="1A1A1A"/>
          <w:sz w:val="22"/>
        </w:rPr>
        <w:t>A-Skizze:</w:t>
      </w:r>
      <w:r>
        <w:rPr>
          <w:rFonts w:ascii="Calibri" w:hAnsi="Calibri"/>
          <w:b w:val="0"/>
          <w:i w:val="0"/>
          <w:color w:val="1A1A1A"/>
          <w:sz w:val="22"/>
        </w:rPr>
        <w:t xml:space="preserve"> Ich plane Schulungen nicht als Monolog, sondern in Schichten. Der Management-Teil ist kurz, konkret und landet bei Verantwortung und Haftung. Für die IT gehe ich technischer, mit konkreten Controls und Beispielen aus dem Alltag. Was ich vermeide: beide Gruppen zur gleichen Zeit durch alles durchzunehmen — dann schalten entweder die Entscheider ab oder die Technik-Leute. Meine internen Schulungen bei DB Systel plane ich genauso: Zielgruppe klären, dann Curriculum zuschneiden.</w:t>
      </w:r>
    </w:p>
    <w:p>
      <w:pPr>
        <w:spacing w:after="80"/>
      </w:pPr>
      <w:r>
        <w:rPr>
          <w:rFonts w:ascii="Calibri" w:hAnsi="Calibri"/>
          <w:b/>
          <w:i w:val="0"/>
          <w:color w:val="1A1A1A"/>
          <w:sz w:val="22"/>
        </w:rPr>
        <w:t>Verbindung:</w:t>
      </w:r>
      <w:r>
        <w:rPr>
          <w:rFonts w:ascii="Calibri" w:hAnsi="Calibri"/>
          <w:b w:val="0"/>
          <w:i w:val="0"/>
          <w:color w:val="1A1A1A"/>
          <w:sz w:val="22"/>
        </w:rPr>
        <w:t xml:space="preserve"> Lebenslauf ab 02/2026 "Planung und Durchführung praxisnaher Lernformate"; Anschreiben Schulungsabsatz.</w:t>
      </w:r>
    </w:p>
    <w:p>
      <w:pPr>
        <w:spacing w:after="80"/>
      </w:pPr>
      <w:r>
        <w:rPr>
          <w:rFonts w:ascii="Calibri" w:hAnsi="Calibri"/>
          <w:b/>
          <w:i w:val="0"/>
          <w:color w:val="1A1A1A"/>
          <w:sz w:val="22"/>
        </w:rPr>
        <w:t>F:</w:t>
      </w:r>
      <w:r>
        <w:rPr>
          <w:rFonts w:ascii="Calibri" w:hAnsi="Calibri"/>
          <w:b w:val="0"/>
          <w:i w:val="0"/>
          <w:color w:val="1A1A1A"/>
          <w:sz w:val="22"/>
        </w:rPr>
        <w:t xml:space="preserve"> Was ist Ihre Meinung zu agentischer KI im Sicherheitskontext — Chance oder Risiko?</w:t>
      </w:r>
    </w:p>
    <w:p>
      <w:pPr>
        <w:spacing w:after="80"/>
      </w:pPr>
      <w:r>
        <w:rPr>
          <w:rFonts w:ascii="Calibri" w:hAnsi="Calibri"/>
          <w:b/>
          <w:i w:val="0"/>
          <w:color w:val="1A1A1A"/>
          <w:sz w:val="22"/>
        </w:rPr>
        <w:t>A-Skizze:</w:t>
      </w:r>
      <w:r>
        <w:rPr>
          <w:rFonts w:ascii="Calibri" w:hAnsi="Calibri"/>
          <w:b w:val="0"/>
          <w:i w:val="0"/>
          <w:color w:val="1A1A1A"/>
          <w:sz w:val="22"/>
        </w:rPr>
        <w:t xml:space="preserve"> Beides, und das macht es spannend. Als Praktiker nutze ich n8n für Automatisierungen im Alltag, und ich sehe die Produktivitätsgewinne. Gleichzeitig sehe ich die Risiken — unkontrollierte Tool-Calls, Datenexfiltration, Prompt Injection — weil ich ein Open-Source-Projekt dazu baue. In Beratungsprojekten wird diese Frage in den nächsten Monaten eh auf jeden Tisch kommen: Wie integrieren wir Copilots und Agenten, ohne das ISMS zu sprengen? Da will ich gerne mitgestalten.</w:t>
      </w:r>
    </w:p>
    <w:p>
      <w:pPr>
        <w:spacing w:after="80"/>
      </w:pPr>
      <w:r>
        <w:rPr>
          <w:rFonts w:ascii="Calibri" w:hAnsi="Calibri"/>
          <w:b/>
          <w:i w:val="0"/>
          <w:color w:val="1A1A1A"/>
          <w:sz w:val="22"/>
        </w:rPr>
        <w:t>Verbindung:</w:t>
      </w:r>
      <w:r>
        <w:rPr>
          <w:rFonts w:ascii="Calibri" w:hAnsi="Calibri"/>
          <w:b w:val="0"/>
          <w:i w:val="0"/>
          <w:color w:val="1A1A1A"/>
          <w:sz w:val="22"/>
        </w:rPr>
        <w:t xml:space="preserve"> Anschreiben/Profil Differenzierungsabsatz, n8n und OpenClaw.</w:t>
      </w:r>
    </w:p>
    <w:p>
      <w:pPr>
        <w:spacing w:after="80"/>
      </w:pPr>
      <w:r>
        <w:rPr>
          <w:rFonts w:ascii="Calibri" w:hAnsi="Calibri"/>
          <w:b/>
          <w:i w:val="0"/>
          <w:color w:val="1A1A1A"/>
          <w:sz w:val="22"/>
        </w:rPr>
        <w:t>F:</w:t>
      </w:r>
      <w:r>
        <w:rPr>
          <w:rFonts w:ascii="Calibri" w:hAnsi="Calibri"/>
          <w:b w:val="0"/>
          <w:i w:val="0"/>
          <w:color w:val="1A1A1A"/>
          <w:sz w:val="22"/>
        </w:rPr>
        <w:t xml:space="preserve"> Wie gehen Sie mit Reisebereitschaft und Home-Office um?</w:t>
      </w:r>
    </w:p>
    <w:p>
      <w:pPr>
        <w:spacing w:after="80"/>
      </w:pPr>
      <w:r>
        <w:rPr>
          <w:rFonts w:ascii="Calibri" w:hAnsi="Calibri"/>
          <w:b/>
          <w:i w:val="0"/>
          <w:color w:val="1A1A1A"/>
          <w:sz w:val="22"/>
        </w:rPr>
        <w:t>A-Skizze:</w:t>
      </w:r>
      <w:r>
        <w:rPr>
          <w:rFonts w:ascii="Calibri" w:hAnsi="Calibri"/>
          <w:b w:val="0"/>
          <w:i w:val="0"/>
          <w:color w:val="1A1A1A"/>
          <w:sz w:val="22"/>
        </w:rPr>
        <w:t xml:space="preserve"> Kein Problem. Ich arbeite aktuell von Frankfurt aus im Hybridmodus, und projektbezogene Reisen sind für mich selbstverständlich — gerade in der Beratung, wenn Kundentermine vor Ort stattfinden. Der Homeoffice-Anteil der QAS-Company passt gut zu meinem Arbeitsstil.</w:t>
      </w:r>
    </w:p>
    <w:p>
      <w:pPr>
        <w:spacing w:after="80"/>
      </w:pPr>
      <w:r>
        <w:rPr>
          <w:rFonts w:ascii="Calibri" w:hAnsi="Calibri"/>
          <w:b/>
          <w:i w:val="0"/>
          <w:color w:val="1A1A1A"/>
          <w:sz w:val="22"/>
        </w:rPr>
        <w:t>Verbindung:</w:t>
      </w:r>
      <w:r>
        <w:rPr>
          <w:rFonts w:ascii="Calibri" w:hAnsi="Calibri"/>
          <w:b w:val="0"/>
          <w:i w:val="0"/>
          <w:color w:val="1A1A1A"/>
          <w:sz w:val="22"/>
        </w:rPr>
        <w:t xml:space="preserve"> Lebenslauf Standort Frankfurt; Vacancy Home-Office + Reisebereitschaft.</w:t>
      </w:r>
    </w:p>
    <w:p>
      <w:pPr>
        <w:spacing w:after="80"/>
      </w:pPr>
      <w:r>
        <w:rPr>
          <w:rFonts w:ascii="Calibri" w:hAnsi="Calibri"/>
          <w:b/>
          <w:i w:val="0"/>
          <w:color w:val="1A1A1A"/>
          <w:sz w:val="22"/>
        </w:rPr>
        <w:t>F:</w:t>
      </w:r>
      <w:r>
        <w:rPr>
          <w:rFonts w:ascii="Calibri" w:hAnsi="Calibri"/>
          <w:b w:val="0"/>
          <w:i w:val="0"/>
          <w:color w:val="1A1A1A"/>
          <w:sz w:val="22"/>
        </w:rPr>
        <w:t xml:space="preserve"> Wo sehen Sie sich in fünf Jahren?</w:t>
      </w:r>
    </w:p>
    <w:p>
      <w:pPr>
        <w:spacing w:after="80"/>
      </w:pPr>
      <w:r>
        <w:rPr>
          <w:rFonts w:ascii="Calibri" w:hAnsi="Calibri"/>
          <w:b/>
          <w:i w:val="0"/>
          <w:color w:val="1A1A1A"/>
          <w:sz w:val="22"/>
        </w:rPr>
        <w:t>A-Skizze:</w:t>
      </w:r>
      <w:r>
        <w:rPr>
          <w:rFonts w:ascii="Calibri" w:hAnsi="Calibri"/>
          <w:b w:val="0"/>
          <w:i w:val="0"/>
          <w:color w:val="1A1A1A"/>
          <w:sz w:val="22"/>
        </w:rPr>
        <w:t xml:space="preserve"> Ich würde gerne in fünf Jahren Projekte eigenverantwortlich führen, ein eigenes Kundenbuch haben und mich in einer Nische vertieft haben — wahrscheinlich an der Schnittstelle Informationssicherheit und KI-Governance, weil da gerade viel Bedarf entsteht. Ob das dann mit Lead Auditor, TISAX Implementer oder Richtung CISO-Beratung geht, hängt davon ab, welche Kunden ich begleite. Was mir wichtig ist: dass ich fachlich tief bleibe und nicht nur managender Consultant werde.</w:t>
      </w:r>
    </w:p>
    <w:p>
      <w:pPr>
        <w:spacing w:after="80"/>
      </w:pPr>
      <w:r>
        <w:rPr>
          <w:rFonts w:ascii="Calibri" w:hAnsi="Calibri"/>
          <w:b/>
          <w:i w:val="0"/>
          <w:color w:val="1A1A1A"/>
          <w:sz w:val="22"/>
        </w:rPr>
        <w:t>Verbindung:</w:t>
      </w:r>
      <w:r>
        <w:rPr>
          <w:rFonts w:ascii="Calibri" w:hAnsi="Calibri"/>
          <w:b w:val="0"/>
          <w:i w:val="0"/>
          <w:color w:val="1A1A1A"/>
          <w:sz w:val="22"/>
        </w:rPr>
        <w:t xml:space="preserve"> Vacancy "individuelle Weiterbildung"; Anschreiben "aktiv gestalten".</w:t>
      </w:r>
    </w:p>
    <w:p>
      <w:pPr>
        <w:spacing w:after="80"/>
      </w:pPr>
      <w:r>
        <w:rPr>
          <w:rFonts w:ascii="Calibri" w:hAnsi="Calibri"/>
          <w:b/>
          <w:i w:val="0"/>
          <w:color w:val="1A1A1A"/>
          <w:sz w:val="22"/>
        </w:rPr>
        <w:t>F:</w:t>
      </w:r>
      <w:r>
        <w:rPr>
          <w:rFonts w:ascii="Calibri" w:hAnsi="Calibri"/>
          <w:b w:val="0"/>
          <w:i w:val="0"/>
          <w:color w:val="1A1A1A"/>
          <w:sz w:val="22"/>
        </w:rPr>
        <w:t xml:space="preserve"> Warum ausgerechnet QAS-Company?</w:t>
      </w:r>
    </w:p>
    <w:p>
      <w:pPr>
        <w:spacing w:after="80"/>
      </w:pPr>
      <w:r>
        <w:rPr>
          <w:rFonts w:ascii="Calibri" w:hAnsi="Calibri"/>
          <w:b/>
          <w:i w:val="0"/>
          <w:color w:val="1A1A1A"/>
          <w:sz w:val="22"/>
        </w:rPr>
        <w:t>A-Skizze:</w:t>
      </w:r>
      <w:r>
        <w:rPr>
          <w:rFonts w:ascii="Calibri" w:hAnsi="Calibri"/>
          <w:b w:val="0"/>
          <w:i w:val="0"/>
          <w:color w:val="1A1A1A"/>
          <w:sz w:val="22"/>
        </w:rPr>
        <w:t xml:space="preserve"> Zwei Gründe. Erstens die Haltung — "Beratung kann auch anders sein", keine Konzernpolitik, kurze Wege. Ich komme aus einem sehr großen Konzern-Kontext, und ich merke, dass mir kurze Entscheidungswege fehlen. Zweitens das fachliche Profil: ISO 27001, TISAX und NIS-2 in einer Hand bei einem Beratungshaus mit sieben Standorten und einem Team, das offen Wissen teilt — das ist genau die Kombination, die ich suche.</w:t>
      </w:r>
    </w:p>
    <w:p>
      <w:pPr>
        <w:spacing w:after="80"/>
      </w:pPr>
      <w:r>
        <w:rPr>
          <w:rFonts w:ascii="Calibri" w:hAnsi="Calibri"/>
          <w:b/>
          <w:i w:val="0"/>
          <w:color w:val="1A1A1A"/>
          <w:sz w:val="22"/>
        </w:rPr>
        <w:t>Verbindung:</w:t>
      </w:r>
      <w:r>
        <w:rPr>
          <w:rFonts w:ascii="Calibri" w:hAnsi="Calibri"/>
          <w:b w:val="0"/>
          <w:i w:val="0"/>
          <w:color w:val="1A1A1A"/>
          <w:sz w:val="22"/>
        </w:rPr>
        <w:t xml:space="preserve"> Vacancy-Einleitung; Anschreiben Abschluss.</w:t>
      </w:r>
    </w:p>
    <w:p>
      <w:pPr>
        <w:spacing w:before="240" w:after="120"/>
      </w:pPr>
      <w:r>
        <w:rPr>
          <w:rFonts w:ascii="Calibri" w:hAnsi="Calibri"/>
          <w:b/>
          <w:i w:val="0"/>
          <w:color w:val="1A1A1A"/>
          <w:sz w:val="26"/>
        </w:rPr>
        <w:t>2. Lücken &amp; Risiken</w:t>
      </w:r>
    </w:p>
    <w:p>
      <w:pPr>
        <w:spacing w:after="80"/>
      </w:pPr>
      <w:r>
        <w:rPr>
          <w:rFonts w:ascii="Calibri" w:hAnsi="Calibri"/>
          <w:b/>
          <w:i w:val="0"/>
          <w:color w:val="1A1A1A"/>
          <w:sz w:val="22"/>
        </w:rPr>
        <w:t>Risiko:</w:t>
      </w:r>
      <w:r>
        <w:rPr>
          <w:rFonts w:ascii="Calibri" w:hAnsi="Calibri"/>
          <w:b w:val="0"/>
          <w:i w:val="0"/>
          <w:color w:val="1A1A1A"/>
          <w:sz w:val="22"/>
        </w:rPr>
        <w:t xml:space="preserve"> Kein (Wirtschafts-)Informatik-Studium; Studienabschluss in Übersetzungswissenschaften.</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Die Anforderung steht explizit im ersten Bullet der Anforderungen. Kunden aus Industrie und Mittelstand erwarten bei einem Senior Consultant oft ein formales IT-Profil.</w:t>
      </w:r>
    </w:p>
    <w:p>
      <w:pPr>
        <w:spacing w:after="80"/>
      </w:pPr>
      <w:r>
        <w:rPr>
          <w:rFonts w:ascii="Calibri" w:hAnsi="Calibri"/>
          <w:b/>
          <w:i w:val="0"/>
          <w:color w:val="1A1A1A"/>
          <w:sz w:val="22"/>
        </w:rPr>
        <w:t>Framing-Vorschlag:</w:t>
      </w:r>
      <w:r>
        <w:rPr>
          <w:rFonts w:ascii="Calibri" w:hAnsi="Calibri"/>
          <w:b w:val="0"/>
          <w:i w:val="0"/>
          <w:color w:val="1A1A1A"/>
          <w:sz w:val="22"/>
        </w:rPr>
        <w:t xml:space="preserve"> Ehrlich benennen, dass der Weg untypisch ist — und dagegen die Substanz setzen: drei Jahre ISMS-Praxis im Konzern, PECB Lead Implementer, Security+, Network+, AZ-900, plus die technische Basis aus Python/NLP/Anwendungsadministration. Die "vergleichbare Qualifikation" ist im Text der Anzeige ausdrücklich vorgesehen — darauf ruhig verweisen.</w:t>
      </w:r>
    </w:p>
    <w:p>
      <w:pPr>
        <w:spacing w:after="80"/>
      </w:pPr>
      <w:r>
        <w:rPr>
          <w:rFonts w:ascii="Calibri" w:hAnsi="Calibri"/>
          <w:b/>
          <w:i w:val="0"/>
          <w:color w:val="1A1A1A"/>
          <w:sz w:val="22"/>
        </w:rPr>
        <w:t>Risiko:</w:t>
      </w:r>
      <w:r>
        <w:rPr>
          <w:rFonts w:ascii="Calibri" w:hAnsi="Calibri"/>
          <w:b w:val="0"/>
          <w:i w:val="0"/>
          <w:color w:val="1A1A1A"/>
          <w:sz w:val="22"/>
        </w:rPr>
        <w:t xml:space="preserve"> Keine TISAX®-Projekterfahrung.</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TISAX steht im Rollentitel und ist ein Kerngeschäftsbereich des Teams. Automotive-Kunden erwarten, dass Consultants TISAX operativ beherrschen.</w:t>
      </w:r>
    </w:p>
    <w:p>
      <w:pPr>
        <w:spacing w:after="80"/>
      </w:pPr>
      <w:r>
        <w:rPr>
          <w:rFonts w:ascii="Calibri" w:hAnsi="Calibri"/>
          <w:b/>
          <w:i w:val="0"/>
          <w:color w:val="1A1A1A"/>
          <w:sz w:val="22"/>
        </w:rPr>
        <w:t>Framing-Vorschlag:</w:t>
      </w:r>
      <w:r>
        <w:rPr>
          <w:rFonts w:ascii="Calibri" w:hAnsi="Calibri"/>
          <w:b w:val="0"/>
          <w:i w:val="0"/>
          <w:color w:val="1A1A1A"/>
          <w:sz w:val="22"/>
        </w:rPr>
        <w:t xml:space="preserve"> Nicht verstecken: "TISAX ist für mich fachlich klar neu." Direkt danach den Transfer aufspannen: ISO-27001-Fundament deckt einen großen Teil der Controls ab, VDA-ISA-Katalog ist in wenigen Wochen Eigenstudium plus Einarbeitung in den ersten Projekten machbar. Bereitschaft zur TISAX-Implementer-Zertifizierung zeigen.</w:t>
      </w:r>
    </w:p>
    <w:p>
      <w:pPr>
        <w:spacing w:after="80"/>
      </w:pPr>
      <w:r>
        <w:rPr>
          <w:rFonts w:ascii="Calibri" w:hAnsi="Calibri"/>
          <w:b/>
          <w:i w:val="0"/>
          <w:color w:val="1A1A1A"/>
          <w:sz w:val="22"/>
        </w:rPr>
        <w:t>Risiko:</w:t>
      </w:r>
      <w:r>
        <w:rPr>
          <w:rFonts w:ascii="Calibri" w:hAnsi="Calibri"/>
          <w:b w:val="0"/>
          <w:i w:val="0"/>
          <w:color w:val="1A1A1A"/>
          <w:sz w:val="22"/>
        </w:rPr>
        <w:t xml:space="preserve"> Keine NIS-2-Umsetzungserfahrung in Kundenprojekten.</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NIS-2 ist 2026 eines der Topthemen bei QAS-Kunden. Wer das nicht operativ kann, verpasst den Marktzug.</w:t>
      </w:r>
    </w:p>
    <w:p>
      <w:pPr>
        <w:spacing w:after="80"/>
      </w:pPr>
      <w:r>
        <w:rPr>
          <w:rFonts w:ascii="Calibri" w:hAnsi="Calibri"/>
          <w:b/>
          <w:i w:val="0"/>
          <w:color w:val="1A1A1A"/>
          <w:sz w:val="22"/>
        </w:rPr>
        <w:t>Framing-Vorschlag:</w:t>
      </w:r>
      <w:r>
        <w:rPr>
          <w:rFonts w:ascii="Calibri" w:hAnsi="Calibri"/>
          <w:b w:val="0"/>
          <w:i w:val="0"/>
          <w:color w:val="1A1A1A"/>
          <w:sz w:val="22"/>
        </w:rPr>
        <w:t xml:space="preserve"> Theoretisches Wissen zeigen (Betroffenheitsanalyse, Art. 21, Lieferkette), aber ehrlich sein, dass Kundenprojekte dazu noch nicht in der Historie stehen. Bereitschaft betonen, in ersten Projekten im Co-Delivery mit erfahrenen Kolleg:innen mitzulaufen.</w:t>
      </w:r>
    </w:p>
    <w:p>
      <w:pPr>
        <w:spacing w:after="80"/>
      </w:pPr>
      <w:r>
        <w:rPr>
          <w:rFonts w:ascii="Calibri" w:hAnsi="Calibri"/>
          <w:b/>
          <w:i w:val="0"/>
          <w:color w:val="1A1A1A"/>
          <w:sz w:val="22"/>
        </w:rPr>
        <w:t>Risiko:</w:t>
      </w:r>
      <w:r>
        <w:rPr>
          <w:rFonts w:ascii="Calibri" w:hAnsi="Calibri"/>
          <w:b w:val="0"/>
          <w:i w:val="0"/>
          <w:color w:val="1A1A1A"/>
          <w:sz w:val="22"/>
        </w:rPr>
        <w:t xml:space="preserve"> Noch keine Erfahrung in der externen Beratung — erster Wechsel aus dem internen ISMS.</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Consulting hat eine eigene Arbeitskultur: Time-Tracking, Auslastung, Kundengewinnung, Pitches, Umgang mit schwierigen Kundenterminen. Der Arbeitgeber muss wissen, ob Lutz das aushält.</w:t>
      </w:r>
    </w:p>
    <w:p>
      <w:pPr>
        <w:spacing w:after="80"/>
      </w:pPr>
      <w:r>
        <w:rPr>
          <w:rFonts w:ascii="Calibri" w:hAnsi="Calibri"/>
          <w:b/>
          <w:i w:val="0"/>
          <w:color w:val="1A1A1A"/>
          <w:sz w:val="22"/>
        </w:rPr>
        <w:t>Framing-Vorschlag:</w:t>
      </w:r>
      <w:r>
        <w:rPr>
          <w:rFonts w:ascii="Calibri" w:hAnsi="Calibri"/>
          <w:b w:val="0"/>
          <w:i w:val="0"/>
          <w:color w:val="1A1A1A"/>
          <w:sz w:val="22"/>
        </w:rPr>
        <w:t xml:space="preserve"> Selbstbewusst benennen, was aus dem internen Umfeld übertragbar ist: Stakeholder-Management über Abteilungsgrenzen, schnelle Einarbeitung in neue Anwendungen, Präsentation vor Governance-Gremien. Gleichzeitig demütig anerkennen, dass Consulting-spezifische Routinen — Angebots- und Projektstruktur, Auslastungslogik — neu sind und Einarbeitung brauchen.</w:t>
      </w:r>
    </w:p>
    <w:p>
      <w:pPr>
        <w:spacing w:after="80"/>
      </w:pPr>
      <w:r>
        <w:rPr>
          <w:rFonts w:ascii="Calibri" w:hAnsi="Calibri"/>
          <w:b/>
          <w:i w:val="0"/>
          <w:color w:val="1A1A1A"/>
          <w:sz w:val="22"/>
        </w:rPr>
        <w:t>Risiko:</w:t>
      </w:r>
      <w:r>
        <w:rPr>
          <w:rFonts w:ascii="Calibri" w:hAnsi="Calibri"/>
          <w:b w:val="0"/>
          <w:i w:val="0"/>
          <w:color w:val="1A1A1A"/>
          <w:sz w:val="22"/>
        </w:rPr>
        <w:t xml:space="preserve"> ISMS-Scope bisher team- und anwendungsbezogen, nicht konzernweite Richtlinienautorenschaft.</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Die Vacancy nennt "Entwicklung, Optimierung und Aktualisierung von Informationssicherheitsrichtlinien" — das klingt nach Policy-Schreiben auf Unternehmensebene.</w:t>
      </w:r>
    </w:p>
    <w:p>
      <w:pPr>
        <w:spacing w:after="80"/>
      </w:pPr>
      <w:r>
        <w:rPr>
          <w:rFonts w:ascii="Calibri" w:hAnsi="Calibri"/>
          <w:b/>
          <w:i w:val="0"/>
          <w:color w:val="1A1A1A"/>
          <w:sz w:val="22"/>
        </w:rPr>
        <w:t>Framing-Vorschlag:</w:t>
      </w:r>
      <w:r>
        <w:rPr>
          <w:rFonts w:ascii="Calibri" w:hAnsi="Calibri"/>
          <w:b w:val="0"/>
          <w:i w:val="0"/>
          <w:color w:val="1A1A1A"/>
          <w:sz w:val="22"/>
        </w:rPr>
        <w:t xml:space="preserve"> Ehrlich abgrenzen: "Ich verantworte die Sicherheit für die Anwendungen und Assets in meinem Team, nicht die konzernweite Richtlinienlandschaft der DB." Dagegensetzen, was ich operativ beherrsche: Controls anhand der Richtlinien umsetzen, Maßnahmen dokumentieren, Lücken in der Policy-Anwendung erkennen — also genau die Perspektive, die ein Consultant braucht, wenn er einem Kunden Richtlinien baut.</w:t>
      </w:r>
    </w:p>
    <w:p>
      <w:pPr>
        <w:spacing w:after="80"/>
      </w:pPr>
      <w:r>
        <w:rPr>
          <w:rFonts w:ascii="Calibri" w:hAnsi="Calibri"/>
          <w:b/>
          <w:i w:val="0"/>
          <w:color w:val="1A1A1A"/>
          <w:sz w:val="22"/>
        </w:rPr>
        <w:t>Risiko:</w:t>
      </w:r>
      <w:r>
        <w:rPr>
          <w:rFonts w:ascii="Calibri" w:hAnsi="Calibri"/>
          <w:b w:val="0"/>
          <w:i w:val="0"/>
          <w:color w:val="1A1A1A"/>
          <w:sz w:val="22"/>
        </w:rPr>
        <w:t xml:space="preserve"> PECB ISO/IEC 27001 Lead Implementer, kein Lead Auditor — und die Stelle fragt explizit nach Lead Auditor als Wunschqualifikation.</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QAS führt laut Vacancy "ISO 27001 Audits" und "interne TISAX-Assessments" selbst durch.</w:t>
      </w:r>
    </w:p>
    <w:p>
      <w:pPr>
        <w:spacing w:after="80"/>
      </w:pPr>
      <w:r>
        <w:rPr>
          <w:rFonts w:ascii="Calibri" w:hAnsi="Calibri"/>
          <w:b/>
          <w:i w:val="0"/>
          <w:color w:val="1A1A1A"/>
          <w:sz w:val="22"/>
        </w:rPr>
        <w:t>Framing-Vorschlag:</w:t>
      </w:r>
      <w:r>
        <w:rPr>
          <w:rFonts w:ascii="Calibri" w:hAnsi="Calibri"/>
          <w:b w:val="0"/>
          <w:i w:val="0"/>
          <w:color w:val="1A1A1A"/>
          <w:sz w:val="22"/>
        </w:rPr>
        <w:t xml:space="preserve"> Klar benennen, dass der Lead Auditor auf der Weiterbildungsliste steht und binnen der ersten 12 Monate angestrebt werden kann. Die Implementer-Zertifizierung deckt den Aufbau ab; der Auditor-Blickwinkel ist der nächste logische Schritt.</w:t>
      </w:r>
    </w:p>
    <w:p>
      <w:pPr>
        <w:spacing w:before="240" w:after="120"/>
      </w:pPr>
      <w:r>
        <w:rPr>
          <w:rFonts w:ascii="Calibri" w:hAnsi="Calibri"/>
          <w:b/>
          <w:i w:val="0"/>
          <w:color w:val="1A1A1A"/>
          <w:sz w:val="26"/>
        </w:rPr>
        <w:t>3. Gesprächs-Highlights</w:t>
      </w:r>
    </w:p>
    <w:p>
      <w:pPr>
        <w:pStyle w:val="ListBullet"/>
        <w:spacing w:after="40"/>
      </w:pPr>
      <w:r>
        <w:rPr>
          <w:rFonts w:ascii="Calibri" w:hAnsi="Calibri"/>
          <w:b/>
          <w:i w:val="0"/>
          <w:color w:val="1A1A1A"/>
          <w:sz w:val="22"/>
        </w:rPr>
        <w:t>Eigenständiger ISMS-Rollout:</w:t>
      </w:r>
      <w:r>
        <w:rPr>
          <w:rFonts w:ascii="Calibri" w:hAnsi="Calibri"/>
          <w:b w:val="0"/>
          <w:i w:val="0"/>
          <w:color w:val="1A1A1A"/>
          <w:sz w:val="22"/>
        </w:rPr>
        <w:t xml:space="preserve"> Drei produktive Anwendungen bei der DB AG allein bis Reifegrad 3 nach ISO 27001 gebracht — ohne externe Koordinationsunterstützung. Das zeigt Eigenverantwortung und Durchhaltevermögen im Rollout-Alltag.</w:t>
      </w:r>
    </w:p>
    <w:p>
      <w:pPr>
        <w:pStyle w:val="ListBullet"/>
        <w:spacing w:after="40"/>
      </w:pPr>
      <w:r>
        <w:rPr>
          <w:rFonts w:ascii="Calibri" w:hAnsi="Calibri"/>
          <w:b/>
          <w:i w:val="0"/>
          <w:color w:val="1A1A1A"/>
          <w:sz w:val="22"/>
        </w:rPr>
        <w:t>Normatives Fundament plus Technik:</w:t>
      </w:r>
      <w:r>
        <w:rPr>
          <w:rFonts w:ascii="Calibri" w:hAnsi="Calibri"/>
          <w:b w:val="0"/>
          <w:i w:val="0"/>
          <w:color w:val="1A1A1A"/>
          <w:sz w:val="22"/>
        </w:rPr>
        <w:t xml:space="preserve"> PECB ISO/IEC 27001 Lead Implementer + Security+ + AZ-900 + Network+ (Mai 2026). Der Zertifikatspfad ist kein Sammeln — er füllt gezielt Lücken, die man als Consultant braucht.</w:t>
      </w:r>
    </w:p>
    <w:p>
      <w:pPr>
        <w:pStyle w:val="ListBullet"/>
        <w:spacing w:after="40"/>
      </w:pPr>
      <w:r>
        <w:rPr>
          <w:rFonts w:ascii="Calibri" w:hAnsi="Calibri"/>
          <w:b/>
          <w:i w:val="0"/>
          <w:color w:val="1A1A1A"/>
          <w:sz w:val="22"/>
        </w:rPr>
        <w:t>Vermittlungskompetenz:</w:t>
      </w:r>
      <w:r>
        <w:rPr>
          <w:rFonts w:ascii="Calibri" w:hAnsi="Calibri"/>
          <w:b w:val="0"/>
          <w:i w:val="0"/>
          <w:color w:val="1A1A1A"/>
          <w:sz w:val="22"/>
        </w:rPr>
        <w:t xml:space="preserve"> Schulungen für das eigene Team intern, Curricula selbst entwickelt, angepasst an unterschiedliche Vorkenntnisse. Das ist direkt auf Kundenschulungen bei QAS übertragbar.</w:t>
      </w:r>
    </w:p>
    <w:p>
      <w:pPr>
        <w:pStyle w:val="ListBullet"/>
        <w:spacing w:after="40"/>
      </w:pPr>
      <w:r>
        <w:rPr>
          <w:rFonts w:ascii="Calibri" w:hAnsi="Calibri"/>
          <w:b/>
          <w:i w:val="0"/>
          <w:color w:val="1A1A1A"/>
          <w:sz w:val="22"/>
        </w:rPr>
        <w:t>Duale Expertise:</w:t>
      </w:r>
      <w:r>
        <w:rPr>
          <w:rFonts w:ascii="Calibri" w:hAnsi="Calibri"/>
          <w:b w:val="0"/>
          <w:i w:val="0"/>
          <w:color w:val="1A1A1A"/>
          <w:sz w:val="22"/>
        </w:rPr>
        <w:t xml:space="preserve"> Sprachtechnologie/NLP + Informationssicherheit — ungewöhnlich und gerade für Kunden mit KI-/Datenthemen relevant. Ich bringe die Perspektive mit, die nach ISO 42001 und AI-Governance gefragt sein wird.</w:t>
      </w:r>
    </w:p>
    <w:p>
      <w:pPr>
        <w:pStyle w:val="ListBullet"/>
        <w:spacing w:after="40"/>
      </w:pPr>
      <w:r>
        <w:rPr>
          <w:rFonts w:ascii="Calibri" w:hAnsi="Calibri"/>
          <w:b/>
          <w:i w:val="0"/>
          <w:color w:val="1A1A1A"/>
          <w:sz w:val="22"/>
        </w:rPr>
        <w:t>Agentic-AI-Praxis:</w:t>
      </w:r>
      <w:r>
        <w:rPr>
          <w:rFonts w:ascii="Calibri" w:hAnsi="Calibri"/>
          <w:b w:val="0"/>
          <w:i w:val="0"/>
          <w:color w:val="1A1A1A"/>
          <w:sz w:val="22"/>
        </w:rPr>
        <w:t xml:space="preserve"> n8n-Automatisierungen im Arbeitsalltag + OpenClaw als Open-Source-Projekt. Konkretes Verständnis für Prompt-Injection, Tool-Call-Missbrauch, Datenexfiltration in Agenten-Stacks — in Beratungsgesprächen mit Kunden, die ChatGPT oder Copilot einführen, ein echter Gesprächsöffner.</w:t>
      </w:r>
    </w:p>
    <w:p>
      <w:pPr>
        <w:spacing w:before="240" w:after="120"/>
      </w:pPr>
      <w:r>
        <w:rPr>
          <w:rFonts w:ascii="Calibri" w:hAnsi="Calibri"/>
          <w:b/>
          <w:i w:val="0"/>
          <w:color w:val="1A1A1A"/>
          <w:sz w:val="26"/>
        </w:rPr>
        <w:t>4. Fragen an das Unternehmen &amp; Recherche</w:t>
      </w:r>
    </w:p>
    <w:p>
      <w:pPr>
        <w:spacing w:before="160" w:after="80"/>
      </w:pPr>
      <w:r>
        <w:rPr>
          <w:rFonts w:ascii="Calibri" w:hAnsi="Calibri"/>
          <w:b/>
          <w:i w:val="0"/>
          <w:color w:val="1A1A1A"/>
          <w:sz w:val="22"/>
        </w:rPr>
        <w:t>Fragen, die Lutz stellen kann</w:t>
      </w:r>
    </w:p>
    <w:p>
      <w:pPr>
        <w:spacing w:after="80"/>
      </w:pPr>
      <w:r>
        <w:rPr>
          <w:rFonts w:ascii="Calibri" w:hAnsi="Calibri"/>
          <w:b/>
          <w:i w:val="0"/>
          <w:color w:val="1A1A1A"/>
          <w:sz w:val="22"/>
        </w:rPr>
        <w:t>Team &amp; Rolle</w:t>
      </w:r>
    </w:p>
    <w:p>
      <w:pPr>
        <w:pStyle w:val="ListBullet"/>
        <w:spacing w:after="40"/>
      </w:pPr>
      <w:r>
        <w:rPr>
          <w:rFonts w:ascii="Calibri" w:hAnsi="Calibri"/>
          <w:b w:val="0"/>
          <w:i w:val="0"/>
          <w:color w:val="1A1A1A"/>
          <w:sz w:val="22"/>
        </w:rPr>
        <w:t>Wie ist das ISMS-Team aktuell aufgestellt — wie viele Senior Consultants, wie viele Juniorprofile, und wer übernimmt Projektleitung?</w:t>
      </w:r>
    </w:p>
    <w:p>
      <w:pPr>
        <w:pStyle w:val="ListBullet"/>
        <w:spacing w:after="40"/>
      </w:pPr>
      <w:r>
        <w:rPr>
          <w:rFonts w:ascii="Calibri" w:hAnsi="Calibri"/>
          <w:b w:val="0"/>
          <w:i w:val="0"/>
          <w:color w:val="1A1A1A"/>
          <w:sz w:val="22"/>
        </w:rPr>
        <w:t>Wie entsteht eine neue Kundenbeziehung typischerweise: über Vertrieb, Netzwerk, Ausschreibungen? Wie stark bin ich als Senior Consultant daran beteiligt?</w:t>
      </w:r>
    </w:p>
    <w:p>
      <w:pPr>
        <w:pStyle w:val="ListBullet"/>
        <w:spacing w:after="40"/>
      </w:pPr>
      <w:r>
        <w:rPr>
          <w:rFonts w:ascii="Calibri" w:hAnsi="Calibri"/>
          <w:b w:val="0"/>
          <w:i w:val="0"/>
          <w:color w:val="1A1A1A"/>
          <w:sz w:val="22"/>
        </w:rPr>
        <w:t>Die Stelle ist mit sieben Standorten ausgeschrieben — wie ist die Zusammenarbeit zwischen den Standorten organisiert? Gibt es eine feste Standortzuordnung für Kunden?</w:t>
      </w:r>
    </w:p>
    <w:p>
      <w:pPr>
        <w:spacing w:after="80"/>
      </w:pPr>
      <w:r>
        <w:rPr>
          <w:rFonts w:ascii="Calibri" w:hAnsi="Calibri"/>
          <w:b/>
          <w:i w:val="0"/>
          <w:color w:val="1A1A1A"/>
          <w:sz w:val="22"/>
        </w:rPr>
        <w:t>Technik &amp; Prozesse</w:t>
      </w:r>
    </w:p>
    <w:p>
      <w:pPr>
        <w:pStyle w:val="ListBullet"/>
        <w:spacing w:after="40"/>
      </w:pPr>
      <w:r>
        <w:rPr>
          <w:rFonts w:ascii="Calibri" w:hAnsi="Calibri"/>
          <w:b w:val="0"/>
          <w:i w:val="0"/>
          <w:color w:val="1A1A1A"/>
          <w:sz w:val="22"/>
        </w:rPr>
        <w:t>Welche Projektmanagement- und ISMS-Tools setzt QAS intern ein — gibt es eine hauseigene Toolbox, wie in der Anzeige erwähnt, und wie entwickelt sich die weiter?</w:t>
      </w:r>
    </w:p>
    <w:p>
      <w:pPr>
        <w:pStyle w:val="ListBullet"/>
        <w:spacing w:after="40"/>
      </w:pPr>
      <w:r>
        <w:rPr>
          <w:rFonts w:ascii="Calibri" w:hAnsi="Calibri"/>
          <w:b w:val="0"/>
          <w:i w:val="0"/>
          <w:color w:val="1A1A1A"/>
          <w:sz w:val="22"/>
        </w:rPr>
        <w:t>Wie ist der typische Verteilung zwischen ISO 27001, TISAX und NIS-2 im Projektportfolio aktuell? Verschiebt sich etwas durch NIS-2?</w:t>
      </w:r>
    </w:p>
    <w:p>
      <w:pPr>
        <w:pStyle w:val="ListBullet"/>
        <w:spacing w:after="40"/>
      </w:pPr>
      <w:r>
        <w:rPr>
          <w:rFonts w:ascii="Calibri" w:hAnsi="Calibri"/>
          <w:b w:val="0"/>
          <w:i w:val="0"/>
          <w:color w:val="1A1A1A"/>
          <w:sz w:val="22"/>
        </w:rPr>
        <w:t>Wie gehen Sie intern mit dem Thema KI-Einsatz um — sowohl als Beratungsthema für Kunden als auch in eigenen Arbeitsprozessen?</w:t>
      </w:r>
    </w:p>
    <w:p>
      <w:pPr>
        <w:spacing w:after="80"/>
      </w:pPr>
      <w:r>
        <w:rPr>
          <w:rFonts w:ascii="Calibri" w:hAnsi="Calibri"/>
          <w:b/>
          <w:i w:val="0"/>
          <w:color w:val="1A1A1A"/>
          <w:sz w:val="22"/>
        </w:rPr>
        <w:t>Erwartung &amp; Entwicklung</w:t>
      </w:r>
    </w:p>
    <w:p>
      <w:pPr>
        <w:pStyle w:val="ListBullet"/>
        <w:spacing w:after="40"/>
      </w:pPr>
      <w:r>
        <w:rPr>
          <w:rFonts w:ascii="Calibri" w:hAnsi="Calibri"/>
          <w:b w:val="0"/>
          <w:i w:val="0"/>
          <w:color w:val="1A1A1A"/>
          <w:sz w:val="22"/>
        </w:rPr>
        <w:t>Wie sehen die ersten 90 Tage typischerweise aus — Shadowing, Co-Delivery, dann eigene Projekte?</w:t>
      </w:r>
    </w:p>
    <w:p>
      <w:pPr>
        <w:pStyle w:val="ListBullet"/>
        <w:spacing w:after="40"/>
      </w:pPr>
      <w:r>
        <w:rPr>
          <w:rFonts w:ascii="Calibri" w:hAnsi="Calibri"/>
          <w:b w:val="0"/>
          <w:i w:val="0"/>
          <w:color w:val="1A1A1A"/>
          <w:sz w:val="22"/>
        </w:rPr>
        <w:t>Welche Weiterbildungspfade unterstützt QAS aktiv — ist zum Beispiel der TISAX Implementer oder der ISO 27001 Lead Auditor als Förderung vorgesehen?</w:t>
      </w:r>
    </w:p>
    <w:p>
      <w:pPr>
        <w:pStyle w:val="ListBullet"/>
        <w:spacing w:after="40"/>
      </w:pPr>
      <w:r>
        <w:rPr>
          <w:rFonts w:ascii="Calibri" w:hAnsi="Calibri"/>
          <w:b w:val="0"/>
          <w:i w:val="0"/>
          <w:color w:val="1A1A1A"/>
          <w:sz w:val="22"/>
        </w:rPr>
        <w:t>Wie messen Sie Erfolg im ersten Jahr? Stunden, Kundenzufriedenheit, Akquiseerfolg?</w:t>
      </w:r>
    </w:p>
    <w:p>
      <w:pPr>
        <w:spacing w:after="80"/>
      </w:pPr>
      <w:r>
        <w:rPr>
          <w:rFonts w:ascii="Calibri" w:hAnsi="Calibri"/>
          <w:b/>
          <w:i w:val="0"/>
          <w:color w:val="1A1A1A"/>
          <w:sz w:val="22"/>
        </w:rPr>
        <w:t>Richtung</w:t>
      </w:r>
    </w:p>
    <w:p>
      <w:pPr>
        <w:pStyle w:val="ListBullet"/>
        <w:spacing w:after="40"/>
      </w:pPr>
      <w:r>
        <w:rPr>
          <w:rFonts w:ascii="Calibri" w:hAnsi="Calibri"/>
          <w:b w:val="0"/>
          <w:i w:val="0"/>
          <w:color w:val="1A1A1A"/>
          <w:sz w:val="22"/>
        </w:rPr>
        <w:t>QAS besteht seit 2006 und ist bewusst eigentümergeführt geblieben. Gibt es strategische Veränderungen, die auf die nächsten Jahre anstehen — neue Standorte, neue Geschäftsbereiche?</w:t>
      </w:r>
    </w:p>
    <w:p>
      <w:pPr>
        <w:pStyle w:val="ListBullet"/>
        <w:spacing w:after="40"/>
      </w:pPr>
      <w:r>
        <w:rPr>
          <w:rFonts w:ascii="Calibri" w:hAnsi="Calibri"/>
          <w:b w:val="0"/>
          <w:i w:val="0"/>
          <w:color w:val="1A1A1A"/>
          <w:sz w:val="22"/>
        </w:rPr>
        <w:t>Die Anzeige hebt "Top Company" auf Kununu hervor. Was macht QAS in der Praxis anders als größere Beratungen, und wo spüren Sie selbst die Unterschiede am deutlichsten?</w:t>
      </w:r>
    </w:p>
    <w:p>
      <w:pPr>
        <w:spacing w:before="160" w:after="80"/>
      </w:pPr>
      <w:r>
        <w:rPr>
          <w:rFonts w:ascii="Calibri" w:hAnsi="Calibri"/>
          <w:b/>
          <w:i w:val="0"/>
          <w:color w:val="1A1A1A"/>
          <w:sz w:val="22"/>
        </w:rPr>
        <w:t>Recherche-Check</w:t>
      </w:r>
    </w:p>
    <w:p>
      <w:pPr>
        <w:pStyle w:val="ListBullet"/>
        <w:spacing w:after="40"/>
      </w:pPr>
      <w:r>
        <w:rPr>
          <w:rFonts w:ascii="Calibri" w:hAnsi="Calibri"/>
          <w:b w:val="0"/>
          <w:i w:val="0"/>
          <w:color w:val="1A1A1A"/>
          <w:sz w:val="22"/>
        </w:rPr>
        <w:t>Interviewer-Namen vorher erfragen, LinkedIn-Profile prüfen — Hintergrund, Projektschwerpunkte, gemeinsame Bekannte oder Themen</w:t>
      </w:r>
    </w:p>
    <w:p>
      <w:pPr>
        <w:pStyle w:val="ListBullet"/>
        <w:spacing w:after="40"/>
      </w:pPr>
      <w:r>
        <w:rPr>
          <w:rFonts w:ascii="Calibri" w:hAnsi="Calibri"/>
          <w:b w:val="0"/>
          <w:i w:val="0"/>
          <w:color w:val="1A1A1A"/>
          <w:sz w:val="22"/>
        </w:rPr>
        <w:t>Kununu-Profil der QAS-Company AG durchlesen — Bewertungen, Top-Company-Begründung, auffällige Red Flags bei Führung oder Arbeitslast</w:t>
      </w:r>
    </w:p>
    <w:p>
      <w:pPr>
        <w:pStyle w:val="ListBullet"/>
        <w:spacing w:after="40"/>
      </w:pPr>
      <w:r>
        <w:rPr>
          <w:rFonts w:ascii="Calibri" w:hAnsi="Calibri"/>
          <w:b w:val="0"/>
          <w:i w:val="0"/>
          <w:color w:val="1A1A1A"/>
          <w:sz w:val="22"/>
        </w:rPr>
        <w:t>Website-Karrierebereich und Blog/News auf aktuelle Veröffentlichungen zu NIS-2, TISAX-Themen, Referenzprojekten durchsehen</w:t>
      </w:r>
    </w:p>
    <w:p>
      <w:pPr>
        <w:pStyle w:val="ListBullet"/>
        <w:spacing w:after="40"/>
      </w:pPr>
      <w:r>
        <w:rPr>
          <w:rFonts w:ascii="Calibri" w:hAnsi="Calibri"/>
          <w:b w:val="0"/>
          <w:i w:val="0"/>
          <w:color w:val="1A1A1A"/>
          <w:sz w:val="22"/>
        </w:rPr>
        <w:t>Standort München (Zentrale) und Frankfurt — wer sitzt wo, wie ist die Projektverteilung</w:t>
      </w:r>
    </w:p>
    <w:p>
      <w:pPr>
        <w:pStyle w:val="ListBullet"/>
        <w:spacing w:after="40"/>
      </w:pPr>
      <w:r>
        <w:rPr>
          <w:rFonts w:ascii="Calibri" w:hAnsi="Calibri"/>
          <w:b w:val="0"/>
          <w:i w:val="0"/>
          <w:color w:val="1A1A1A"/>
          <w:sz w:val="22"/>
        </w:rPr>
        <w:t>Aktuelle Lage zur NIS-2-Umsetzung in Deutschland (NIS2UmsuCG-Stand) — damit Tagesaktualität im Gespräch zeigbar ist</w:t>
      </w:r>
    </w:p>
    <w:p>
      <w:pPr>
        <w:pStyle w:val="ListBullet"/>
        <w:spacing w:after="40"/>
      </w:pPr>
      <w:r>
        <w:rPr>
          <w:rFonts w:ascii="Calibri" w:hAnsi="Calibri"/>
          <w:b w:val="0"/>
          <w:i w:val="0"/>
          <w:color w:val="1A1A1A"/>
          <w:sz w:val="22"/>
        </w:rPr>
        <w:t>TISAX-Grundlagen (VDA-ISA, Assessment-Level AL1-AL3) auffrischen, damit im Fachgespräch keine Grundlagenlücken auffallen</w:t>
      </w:r>
    </w:p>
    <w:p>
      <w:pPr>
        <w:pStyle w:val="ListBullet"/>
        <w:spacing w:after="40"/>
      </w:pPr>
      <w:r>
        <w:rPr>
          <w:rFonts w:ascii="Calibri" w:hAnsi="Calibri"/>
          <w:b w:val="0"/>
          <w:i w:val="0"/>
          <w:color w:val="1A1A1A"/>
          <w:sz w:val="22"/>
        </w:rPr>
        <w:t>Vacancy noch einmal Wort für Wort lesen — besonders die Aufgaben-Bullets, daraus konkrete Rückfragen ableiten</w:t>
      </w:r>
    </w:p>
    <w:p>
      <w:pPr>
        <w:pStyle w:val="ListBullet"/>
        <w:spacing w:after="40"/>
      </w:pPr>
      <w:r>
        <w:rPr>
          <w:rFonts w:ascii="Calibri" w:hAnsi="Calibri"/>
          <w:b w:val="0"/>
          <w:i w:val="0"/>
          <w:color w:val="1A1A1A"/>
          <w:sz w:val="22"/>
        </w:rPr>
        <w:t>Gehaltsrahmen 85.000–110.000 €/Jahr im Kopf haben; für die Gehaltsfrage eigenen Zielrahmen und Begründung bereitlegen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