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真实案例-故意拒签与双倍工资</w:t>
      </w:r>
    </w:p>
    <w:p>
      <w:r>
        <w:rPr>
          <w:color w:val="71847D"/>
        </w:rPr>
        <w:t>第 2 版  |  生成时间：2026-10-06 21:05</w:t>
      </w:r>
    </w:p>
    <w:p>
      <w:r>
        <w:rPr>
          <w:color w:val="71847D"/>
        </w:rPr>
        <w:t>本报告依据已提供材料进行风险提示；风险等级不是违法认定或风险概率。</w:t>
      </w:r>
    </w:p>
    <w:p>
      <w:pPr>
        <w:pStyle w:val="Heading1"/>
      </w:pPr>
      <w:r>
        <w:t>01  结论与风险概览</w:t>
      </w:r>
    </w:p>
    <w:p>
      <w:pPr>
        <w:shd w:fill="EDF6F1"/>
      </w:pPr>
      <w:r>
        <w:t>根据已提供材料及本次补充的签约沟通事实，主要风险信号为：公司未与员工订立书面劳动合同，但补充事实显示公司多次要求签约、员工以拖延方式拒签并自述为索要二倍工资而拒签，二倍工资差额请求的请求权基础明显削弱；解除环节材料仍缺失，是否构成违法解除无法判断。以上均为风险提示，须核对适用条件，不构成违法认定，也不保证获赔。</w:t>
      </w:r>
    </w:p>
    <w:p>
      <w:r>
        <w:rPr>
          <w:b/>
        </w:rPr>
        <w:t xml:space="preserve">概览依据：  </w:t>
      </w:r>
      <w:r>
        <w:rPr>
          <w:color w:val="71847D"/>
        </w:rPr>
        <w:t>K003、LCL-082、SUP-R012、SUP-A02、LCL-048、LCL-087、LCL-047</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未签书面劳动合同但系员工拒签，二倍工资差额请求依据明显削弱</w:t>
            </w:r>
          </w:p>
        </w:tc>
        <w:tc>
          <w:tcPr>
            <w:tcW w:type="dxa" w:w="5443"/>
          </w:tcPr>
          <w:p>
            <w:pPr>
              <w:spacing w:line="288" w:lineRule="auto" w:after="140" w:before="140"/>
            </w:pPr>
            <w:r>
              <w:rPr>
                <w:sz w:val="19"/>
              </w:rPr>
              <w:t>核实公司在2021年11月至2022年8月期间是否留有书面签约通知、催签邮件或送达回执；仅有微信/录像需确认能否固定原件并确认取证方式是否合法。</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解除环节材料缺失，是否构成违法解除仍无法判断</w:t>
            </w:r>
          </w:p>
        </w:tc>
        <w:tc>
          <w:tcPr>
            <w:tcW w:type="dxa" w:w="5443"/>
          </w:tcPr>
          <w:p>
            <w:pPr>
              <w:spacing w:line="288" w:lineRule="auto" w:after="140" w:before="140"/>
            </w:pPr>
            <w:r>
              <w:rPr>
                <w:sz w:val="19"/>
              </w:rPr>
              <w:t>查找并固定解除相关文件：解除劳动合同通知书、离职证明、辞职信、谈话录音、微信或企业微信的离职流程记录。</w:t>
            </w:r>
          </w:p>
        </w:tc>
      </w:tr>
    </w:tbl>
    <w:p>
      <w:r>
        <w:rPr>
          <w:b/>
        </w:rPr>
        <w:t xml:space="preserve">本版修改  </w:t>
      </w:r>
      <w:r>
        <w:t>本次补充了未签书面劳动合同的成因事实：人事多次要求签约、2022年1月与4月微信记录显示员工拖延拒签、2022年5月5日录像中员工明确表示不签并想拖到一年、且自述为索要二倍工资而拒签。基于《劳动合同法》第十条、第八十二条及辅助规则SUP-R012“先核对是否拒签及相关例外，不能看到未签合同就自动计算二倍工资”，原报告中“二倍工资差额存在主张空间”的判断下调为以拒签情节为核心的attention项，说明其削弱请求依据的效果；引文改用本次补充事实的quote_id。解除环节判断维持不变。</w:t>
      </w:r>
    </w:p>
    <w:p>
      <w:pPr>
        <w:pStyle w:val="Heading1"/>
      </w:pPr>
      <w:r>
        <w:t>02  风险详情</w:t>
      </w:r>
    </w:p>
    <w:p>
      <w:pPr>
        <w:pStyle w:val="Heading2"/>
        <w:keepNext/>
      </w:pPr>
      <w:r>
        <w:rPr>
          <w:color w:val="B78224"/>
        </w:rPr>
        <w:t>01  未签书面劳动合同但系员工拒签，二倍工资差额请求依据明显削弱  ·  需关注</w:t>
      </w:r>
    </w:p>
    <w:p>
      <w:pPr>
        <w:keepNext/>
        <w:shd w:fill="F3F6F5"/>
      </w:pPr>
      <w:r>
        <w:rPr>
          <w:b/>
        </w:rPr>
        <w:t xml:space="preserve">材料原文  </w:t>
      </w:r>
      <w:r>
        <w:t>补充此前未提供的签约沟通事实：人事负责人多次要求订立劳动合同，2022年1月、4月微信记录显示员工以拖延方式拒绝签订；2022年5月5日录像中员工表示公司半年前就想签合同，但他不签，最好拖到一年。</w:t>
      </w:r>
    </w:p>
    <w:p>
      <w:pPr>
        <w:keepNext/>
      </w:pPr>
      <w:r>
        <w:rPr>
          <w:b/>
        </w:rPr>
        <w:t xml:space="preserve">原文位置  </w:t>
      </w:r>
      <w:r>
        <w:rPr>
          <w:color w:val="71847D"/>
        </w:rPr>
        <w:t>用户补充说明</w:t>
      </w:r>
    </w:p>
    <w:p>
      <w:pPr>
        <w:keepNext/>
      </w:pPr>
      <w:r>
        <w:rPr>
          <w:b/>
        </w:rPr>
        <w:t xml:space="preserve">风险说明  </w:t>
      </w:r>
      <w:r>
        <w:t>材料原记载公司在2021年11月3日入职后“未与员工订立书面劳动合同”，用工至2022年8月2日解除，表面上落入《劳动合同法》第八十二条“超过一个月不满一年未订立书面劳动合同应每月支付二倍工资”的范围。但本次补充事实表明：人事负责人多次要求订立劳动合同，2022年1月、4月微信记录显示员工以拖延方式拒签，2022年5月5日录像中员工明确表示不签、最好拖到一年，且自述为索要未签合同双倍工资而拒签。依《劳动合同法》第十条，用工之日起一个月内应订立书面劳动合同；第八十二条针对的是用人单位一方超过一个月未与劳动者订立书面劳动合同的违法不作为。若经查证确系用人单位已多次要求订立而劳动者无正当理由拒签，该条请求权基础被削弱，此类请求实践中通常难以获得支持。结论仍取决于以下待核条件：一是公司能否提供原件或可固定的签约要求证据（书面通知、微信/邮件原件、送达记录），仅有员工自认录像的证明力与取得合法性需评估；二是拒签是否属“无正当理由”，如员工能说明公司存在以不签为条件施压等正当理由，性质将不同；三是公司是否在用工满一个月后依法书面通知终止劳动关系（如后续出现此类文件可能牵出另一层程序问题）。原报告提及的仲裁时效风险仍存在，但已非本案主要争点。本项仅为风险提示，是否获支持须由仲裁或法院结合证据认定。</w:t>
      </w:r>
    </w:p>
    <w:p>
      <w:pPr>
        <w:keepNext/>
      </w:pPr>
      <w:r>
        <w:rPr>
          <w:b/>
        </w:rPr>
        <w:t xml:space="preserve">分析依据  </w:t>
      </w:r>
      <w:r>
        <w:t>K003 · 中华人民共和国劳动合同法 · 第十条</w:t>
      </w:r>
    </w:p>
    <w:p>
      <w:pPr>
        <w:keepNext/>
      </w:pPr>
      <w:r>
        <w:rPr>
          <w:b/>
        </w:rPr>
        <w:t xml:space="preserve">分析依据  </w:t>
      </w:r>
      <w:r>
        <w:t>LCL-082 · 中华人民共和国劳动合同法 · 第八十二条</w:t>
      </w:r>
    </w:p>
    <w:p>
      <w:pPr>
        <w:keepNext/>
      </w:pPr>
      <w:r>
        <w:rPr>
          <w:b/>
        </w:rPr>
        <w:t xml:space="preserve">分析依据  </w:t>
      </w:r>
      <w:r>
        <w:t>SUP-R012 · 超过一个月未签合同 · 风险判定辅助</w:t>
      </w:r>
    </w:p>
    <w:p>
      <w:pPr>
        <w:keepNext/>
      </w:pPr>
      <w:r>
        <w:rPr>
          <w:b/>
        </w:rPr>
        <w:t xml:space="preserve">分析依据  </w:t>
      </w:r>
      <w:r>
        <w:t>SUP-A02 · 不签合同或不交社保 · 维权行动卡</w:t>
      </w:r>
    </w:p>
    <w:p>
      <w:pPr>
        <w:keepNext/>
      </w:pPr>
      <w:r>
        <w:rPr>
          <w:color w:val="287B65"/>
        </w:rPr>
        <w:t>建议行动</w:t>
      </w:r>
    </w:p>
    <w:p>
      <w:pPr>
        <w:pStyle w:val="ListBullet"/>
        <w:keepNext/>
      </w:pPr>
      <w:r>
        <w:t>核实公司在2021年11月至2022年8月期间是否留有书面签约通知、催签邮件或送达回执；仅有微信/录像需确认能否固定原件并确认取证方式是否合法。</w:t>
      </w:r>
    </w:p>
    <w:p>
      <w:pPr>
        <w:pStyle w:val="ListBullet"/>
        <w:keepNext/>
      </w:pPr>
      <w:r>
        <w:t>核对微信记录（2022年1月、4月）与录像（2022年5月5日）的完整性与真实性：是否为原始载体、有无剪辑、能否证明对话双方身份，必要时做证据保全。</w:t>
      </w:r>
    </w:p>
    <w:p>
      <w:pPr>
        <w:pStyle w:val="ListBullet"/>
        <w:keepNext/>
      </w:pPr>
      <w:r>
        <w:t>在评估拒签情节对二倍工资请求的实际影响后再决定是否申请仲裁，避免仅以“未签合同”直接按15000元×期间金额计算主张。</w:t>
      </w:r>
    </w:p>
    <w:p>
      <w:pPr>
        <w:pStyle w:val="ListBullet"/>
        <w:keepNext/>
      </w:pPr>
      <w:r>
        <w:t>如存在其他独立请求（如未发工资、社保未缴造成的损失），分别梳理证据另行主张，不宜与二倍工资混算。</w:t>
      </w:r>
    </w:p>
    <w:p>
      <w:pPr>
        <w:pStyle w:val="ListBullet"/>
        <w:keepNext/>
      </w:pPr>
      <w:r>
        <w:t>就拒签事实的成因与证据形态，可向劳动合同履行地或用人单位所在地劳动人事争议仲裁院、工会法律援助机构咨询具体口径；涉证据合法性问题可咨询律师。</w:t>
      </w:r>
    </w:p>
    <w:p>
      <w:pPr>
        <w:pStyle w:val="ListBullet"/>
        <w:keepNext w:val="0"/>
      </w:pPr>
      <w:r>
        <w:t>仲裁时效仍需核对：梳理2022年8月2日之后是否曾向公司主张权利、申请调解或仲裁，或公司曾同意履行，以判断时效中断。</w:t>
      </w:r>
    </w:p>
    <w:p>
      <w:pPr>
        <w:pStyle w:val="Heading2"/>
        <w:keepNext/>
      </w:pPr>
      <w:r>
        <w:rPr>
          <w:color w:val="69798B"/>
        </w:rPr>
        <w:t>02  解除环节材料缺失，是否构成违法解除仍无法判断  ·  待核实</w:t>
      </w:r>
    </w:p>
    <w:p>
      <w:pPr>
        <w:keepNext/>
        <w:shd w:fill="F3F6F5"/>
      </w:pPr>
      <w:r>
        <w:rPr>
          <w:b/>
        </w:rPr>
        <w:t xml:space="preserve">材料原文  </w:t>
      </w:r>
      <w:r>
        <w:t>2022年8月2日解除劳动关系。</w:t>
      </w:r>
    </w:p>
    <w:p>
      <w:pPr>
        <w:keepNext/>
      </w:pPr>
      <w:r>
        <w:rPr>
          <w:b/>
        </w:rPr>
        <w:t xml:space="preserve">原文位置  </w:t>
      </w:r>
      <w:r>
        <w:rPr>
          <w:color w:val="71847D"/>
        </w:rPr>
        <w:t>refused-contract-初始摘录.pdf · 第1页</w:t>
      </w:r>
    </w:p>
    <w:p>
      <w:pPr>
        <w:keepNext/>
      </w:pPr>
      <w:r>
        <w:rPr>
          <w:b/>
        </w:rPr>
        <w:t xml:space="preserve">风险说明  </w:t>
      </w:r>
      <w:r>
        <w:t>材料仅记载“2022年8月2日解除劳动关系”，未说明由谁提出、以何理由、是否履行通知或协商程序、是否出具解除证明。依《劳动合同法》第四十八条、第八十七条，只有用人单位违反本法规定解除或终止劳动合同，劳动者不要求继续履行或劳动合同已不能继续履行时，才按第四十七条标准的二倍支付赔偿金；若属劳动者主动辞职、协商一致或其他合法情形，则不适用第八十七条。本次补充事实只涉及签约环节，未涉及解除环节，故本项维持原有判断，需以解除主体与理由为核心补充证据后再评估。</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LCL-047 · 中华人民共和国劳动合同法 · 第四十七条</w:t>
      </w:r>
    </w:p>
    <w:p>
      <w:pPr>
        <w:keepNext/>
      </w:pPr>
      <w:r>
        <w:rPr>
          <w:color w:val="287B65"/>
        </w:rPr>
        <w:t>建议行动</w:t>
      </w:r>
    </w:p>
    <w:p>
      <w:pPr>
        <w:pStyle w:val="ListBullet"/>
        <w:keepNext/>
      </w:pPr>
      <w:r>
        <w:t>查找并固定解除相关文件：解除劳动合同通知书、离职证明、辞职信、谈话录音、微信或企业微信的离职流程记录。</w:t>
      </w:r>
    </w:p>
    <w:p>
      <w:pPr>
        <w:pStyle w:val="ListBullet"/>
        <w:keepNext/>
      </w:pPr>
      <w:r>
        <w:t>确认解除由哪一方提出，并注意离职文件中对解除原因（个人原因辞职、协商一致等）的表述，这会直接影响后续主张方向。</w:t>
      </w:r>
    </w:p>
    <w:p>
      <w:pPr>
        <w:pStyle w:val="ListBullet"/>
        <w:keepNext/>
      </w:pPr>
      <w:r>
        <w:t>不要仅凭“已解除”一句就按二倍赔偿金计算预期金额，赔偿金是否成立取决于解除性质的查明。</w:t>
      </w:r>
    </w:p>
    <w:p>
      <w:pPr>
        <w:pStyle w:val="ListBullet"/>
        <w:keepNext w:val="0"/>
      </w:pPr>
      <w:r>
        <w:t>如公司未出具解除或终止的书面证明，可能涉及《劳动合同法》第八十九条项下的改正与损害赔偿责任，需另查明是否造成损失。</w:t>
      </w:r>
    </w:p>
    <w:p>
      <w:pPr>
        <w:pStyle w:val="Heading1"/>
      </w:pPr>
      <w:r>
        <w:t>03  待核实事项与分析局限</w:t>
      </w:r>
    </w:p>
    <w:p>
      <w:pPr>
        <w:pStyle w:val="ListBullet"/>
      </w:pPr>
      <w:r>
        <w:t>新增事实系用户转述、自行披露的微信记录与录像的文字描述，本次分析未见到原件或原始载体，无法核验其真实性、完整性、录制或取证方式是否合法，也无法确认对话双方身份。</w:t>
      </w:r>
    </w:p>
    <w:p>
      <w:pPr>
        <w:pStyle w:val="ListBullet"/>
      </w:pPr>
      <w:r>
        <w:t>材料未提供公司在2021年11月至2022年8月期间发出的书面签约通知、催签邮件或送达凭证，无法判断公司是否已尽书面要求订立的举证义务。</w:t>
      </w:r>
    </w:p>
    <w:p>
      <w:pPr>
        <w:pStyle w:val="ListBullet"/>
      </w:pPr>
      <w:r>
        <w:t>材料未说明员工拒签是否存在正当理由（如公司附加条件、以签约换条件等），也无相关沟通细节。</w:t>
      </w:r>
    </w:p>
    <w:p>
      <w:pPr>
        <w:pStyle w:val="ListBullet"/>
      </w:pPr>
      <w:r>
        <w:t>解除环节材料仍完全缺失（解除通知、解除理由、程序文件、离职证明等），无法判断解除性质，故未对违法解除赔偿金作出判断。</w:t>
      </w:r>
    </w:p>
    <w:p>
      <w:pPr>
        <w:pStyle w:val="ListBullet"/>
      </w:pPr>
      <w:r>
        <w:t>劳动仲裁时效风险依然存在：劳动关系已于2022年8月2日终止，至分析时点跨度较长，材料未显示任何时效中断、中止或曾主张权利的事实。</w:t>
      </w:r>
    </w:p>
    <w:p>
      <w:pPr>
        <w:pStyle w:val="ListBullet"/>
      </w:pPr>
      <w:r>
        <w:t>月工资15000元的构成、实发数额、是否高于当地上年度职工月平均工资三倍等均无材料，无法测算任何金额。</w:t>
      </w:r>
    </w:p>
    <w:p>
      <w:pPr>
        <w:pStyle w:val="ListBullet"/>
      </w:pPr>
      <w:r>
        <w:t>材料原摘录明确为“非合同原件”且“不含裁判结果和法院说理”，仅具间接参考价值；本报告未核实原始文件或第三方记录。</w:t>
      </w:r>
    </w:p>
    <w:p>
      <w:pPr>
        <w:pStyle w:val="ListBullet"/>
      </w:pPr>
      <w:r>
        <w:t>本报告仅基于用户文字补充事实与单一材料作出，撰写者不是法院或仲裁机构，无法对请求能否获支持作出结论，不保证任何赔偿结果。</w:t>
      </w:r>
    </w:p>
    <w:p>
      <w:pPr>
        <w:pStyle w:val="ListBullet"/>
      </w:pPr>
      <w:r>
        <w:t>如需引用案例作参考，知识库内相关案例均为脱敏摘要或本地文档核对件且部分未完成官方来源核验，仅具个案参考价值，不构成裁判依据。</w:t>
      </w:r>
    </w:p>
    <w:p>
      <w:pPr>
        <w:pStyle w:val="Heading1"/>
      </w:pPr>
      <w:r>
        <w:t>04  依据与来源</w:t>
      </w:r>
    </w:p>
    <w:p>
      <w:r>
        <w:rPr>
          <w:color w:val="71847D"/>
        </w:rPr>
        <w:t>法条、风险提示、指南及案例分别标注；案例结论只用于个案参考。</w:t>
      </w:r>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LCL-082  中华人民共和国劳动合同法</w:t>
      </w:r>
    </w:p>
    <w:p>
      <w:pPr>
        <w:keepNext/>
        <w:spacing w:line="288" w:lineRule="auto" w:after="80"/>
      </w:pPr>
      <w:r>
        <w:rPr>
          <w:color w:val="71847D"/>
          <w:sz w:val="19"/>
        </w:rPr>
        <w:t>法律条文 · 第八十二条</w:t>
      </w:r>
    </w:p>
    <w:p>
      <w:pPr>
        <w:keepNext/>
        <w:spacing w:line="288" w:lineRule="auto" w:after="80"/>
      </w:pPr>
      <w:r>
        <w:rPr>
          <w:sz w:val="19"/>
        </w:rPr>
        <w:t>第八十二条　用人单位自用工之日起超过一个月不满一年未与劳动者订立书面劳动合同的，应当向劳动者每月支付二倍的工资。</w:t>
      </w:r>
      <w:r>
        <w:rPr>
          <w:sz w:val="19"/>
        </w:rPr>
        <w:br/>
      </w:r>
      <w:r>
        <w:rPr>
          <w:sz w:val="19"/>
        </w:rPr>
        <w:t>用人单位违反本法规定不与劳动者订立无固定期限劳动合同的，自应当订立无固定期限劳动合同之日起向劳动者每月支付二倍的工资。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LCL-047  中华人民共和国劳动合同法</w:t>
      </w:r>
    </w:p>
    <w:p>
      <w:pPr>
        <w:keepNext/>
        <w:spacing w:line="288" w:lineRule="auto" w:after="80"/>
      </w:pPr>
      <w:r>
        <w:rPr>
          <w:color w:val="71847D"/>
          <w:sz w:val="19"/>
        </w:rPr>
        <w:t>法律条文 · 第四十七条</w:t>
      </w:r>
    </w:p>
    <w:p>
      <w:pPr>
        <w:keepNext/>
        <w:spacing w:line="288" w:lineRule="auto" w:after="80"/>
      </w:pPr>
      <w:r>
        <w:rPr>
          <w:sz w:val="19"/>
        </w:rPr>
        <w:t>第四十七条　经济补偿按劳动者在本单位工作的年限，每满一年支付一个月工资的标准向劳动者支付。六个月以上不满一年的，按一年计算；不满六个月的，向劳动者支付半个月工资的经济补偿。</w:t>
      </w:r>
      <w:r>
        <w:rPr>
          <w:sz w:val="19"/>
        </w:rPr>
        <w:br/>
      </w:r>
      <w:r>
        <w:rPr>
          <w:sz w:val="19"/>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r>
        <w:rPr>
          <w:sz w:val="19"/>
        </w:rPr>
        <w:br/>
      </w:r>
      <w:r>
        <w:rPr>
          <w:sz w:val="19"/>
        </w:rPr>
        <w:t>本条所称月工资是指劳动者在劳动合同解除或者终止前十二个月的平均工资。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https://www.beijing.gov.cn/zhengce/zhengcefagui/qtwj/201912/t20191219_1307906.html</w:t>
        </w:r>
      </w:hyperlink>
    </w:p>
    <w:p>
      <w:pPr>
        <w:pStyle w:val="Heading2"/>
        <w:keepNext/>
      </w:pPr>
      <w:r>
        <w:t>SUP-R012  超过一个月未签合同</w:t>
      </w:r>
    </w:p>
    <w:p>
      <w:pPr>
        <w:keepNext/>
        <w:spacing w:line="288" w:lineRule="auto" w:after="80"/>
      </w:pPr>
      <w:r>
        <w:rPr>
          <w:color w:val="71847D"/>
          <w:sz w:val="19"/>
        </w:rPr>
        <w:t>辅助资料（团队整理） · 风险判定辅助</w:t>
      </w:r>
    </w:p>
    <w:p>
      <w:pPr>
        <w:keepNext/>
        <w:spacing w:line="288" w:lineRule="auto" w:after="80"/>
      </w:pPr>
      <w:r>
        <w:rPr>
          <w:sz w:val="19"/>
        </w:rPr>
        <w:t>先核对实际用工起点、书面文件内容、是否拒签及相关例外；不能看到未签合同就自动计算二倍工资。</w:t>
      </w:r>
      <w:r>
        <w:rPr>
          <w:sz w:val="19"/>
        </w:rPr>
        <w:br/>
      </w:r>
      <w:r>
        <w:rPr>
          <w:sz w:val="19"/>
        </w:rPr>
        <w:t>关联依据编号：K003、LCL-082</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SUP-A02  不签合同或不交社保</w:t>
      </w:r>
    </w:p>
    <w:p>
      <w:pPr>
        <w:keepNext/>
        <w:spacing w:line="288" w:lineRule="auto" w:after="80"/>
      </w:pPr>
      <w:r>
        <w:rPr>
          <w:color w:val="71847D"/>
          <w:sz w:val="19"/>
        </w:rPr>
        <w:t>辅助资料（团队整理） · 维权行动卡</w:t>
      </w:r>
    </w:p>
    <w:p>
      <w:pPr>
        <w:keepNext/>
        <w:spacing w:line="288" w:lineRule="auto" w:after="80"/>
      </w:pPr>
      <w:r>
        <w:rPr>
          <w:sz w:val="19"/>
        </w:rPr>
        <w:t>保存实际用工、发薪和管理证据，书面要求补签及参保；合同与工资争议按条件申请仲裁，登记缴费问题向当地人社、社保及负责征缴的部门咨询处理；二倍工资须审查适用条件。仲裁可向履行地或单位所在地申请，并核对时效。</w:t>
      </w:r>
      <w:r>
        <w:rPr>
          <w:sz w:val="19"/>
        </w:rPr>
        <w:br/>
      </w:r>
      <w:r>
        <w:rPr>
          <w:sz w:val="19"/>
        </w:rPr>
        <w:t>关联依据编号：K003、LCL-082、SUP-L-social-58、SUP-L-arbitration-21、SUP-L-arbitration-27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beijing.gov.cn/zhengce/zhengcefagui/qtwj/201912/t20191219_1307906.html" TargetMode="External"/><Relationship Id="rId15"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