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21:08</w:t>
      </w:r>
    </w:p>
    <w:p>
      <w:r>
        <w:rPr>
          <w:color w:val="71847D"/>
        </w:rPr>
        <w:t>本报告依据已提供材料进行风险提示；风险等级不是违法认定或风险概率。</w:t>
      </w:r>
    </w:p>
    <w:p>
      <w:pPr>
        <w:pStyle w:val="Heading1"/>
      </w:pPr>
      <w:r>
        <w:t>01  结论与风险概览</w:t>
      </w:r>
    </w:p>
    <w:p>
      <w:pPr>
        <w:shd w:fill="EDF6F1"/>
      </w:pPr>
      <w:r>
        <w:t>这份材料是“劳动合同及辞退通知公开内容摘录（非文件原件）”，仅能看出：2023年4月26日入职某科技公司从事直播运营，约定试用期两个月；2023年6月21日公司以“试用期不符合录用条件”为由送达辞退通知并解除；员工称入职时未书面约定“迟到次数与录用条件”的关系。材料未提供考勤记录、实际出勤、提醒记录、合同总期限及处理结果。因此本报告只能给出有限的风险信号与核查方向，不能判断解除是否违法，也不能预测请求能否获支持、赔偿金额或胜诉结果。单位在试用期以“不符合录用条件”解除，须满足第三十九条第一项“被证明不符合录用条件”，依第二十一条须向劳动者说明理由，并受第四十条第一、二项例外限制；但“单位未举证”并不自动等于违法或可获2N赔偿，仍要结合解除时真实理由、录用条件是否事先明确、证据与程序综合判断。</w:t>
      </w:r>
    </w:p>
    <w:p>
      <w:r>
        <w:rPr>
          <w:b/>
        </w:rPr>
        <w:t xml:space="preserve">概览依据：  </w:t>
      </w:r>
      <w:r>
        <w:rPr>
          <w:color w:val="71847D"/>
        </w:rPr>
        <w:t>LCL-039、LCL-021、SUP-F08、SUP-A03、LCL-048、LCL-087、LCL-040、K004、LCL-083、SUP-R022</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试用期以“不符合录用条件”解除，录用条件与举证情况不明</w:t>
            </w:r>
          </w:p>
        </w:tc>
        <w:tc>
          <w:tcPr>
            <w:tcW w:type="dxa" w:w="5443"/>
          </w:tcPr>
          <w:p>
            <w:pPr>
              <w:spacing w:line="288" w:lineRule="auto" w:after="140" w:before="140"/>
            </w:pPr>
            <w:r>
              <w:rPr>
                <w:sz w:val="19"/>
              </w:rPr>
              <w:t>取得劳动合同、岗位说明书、招聘公告、绩效考核或录用条件文件，核对“不符合录用条件”的标准是否在入职时已明确并告知</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请求能否获支持取决于多项未明确事实，现阶段无法预判结果</w:t>
            </w:r>
          </w:p>
        </w:tc>
        <w:tc>
          <w:tcPr>
            <w:tcW w:type="dxa" w:w="5443"/>
          </w:tcPr>
          <w:p>
            <w:pPr>
              <w:spacing w:line="288" w:lineRule="auto" w:after="140" w:before="140"/>
            </w:pPr>
            <w:r>
              <w:rPr>
                <w:sz w:val="19"/>
              </w:rPr>
              <w:t>补齐合同总期限、试用期约定、工资标准、工作起止日期等基础信息</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试用期约定本身的合法性尚无法核对</w:t>
            </w:r>
          </w:p>
        </w:tc>
        <w:tc>
          <w:tcPr>
            <w:tcW w:type="dxa" w:w="5443"/>
          </w:tcPr>
          <w:p>
            <w:pPr>
              <w:spacing w:line="288" w:lineRule="auto" w:after="140" w:before="140"/>
            </w:pPr>
            <w:r>
              <w:rPr>
                <w:sz w:val="19"/>
              </w:rPr>
              <w:t>查看劳动合同载明的合同期限与类型（固定期限几年、无固定期限等）</w:t>
            </w:r>
          </w:p>
        </w:tc>
      </w:tr>
    </w:tbl>
    <w:p>
      <w:r>
        <w:rPr>
          <w:b/>
        </w:rPr>
        <w:t xml:space="preserve">本版修改  </w:t>
      </w:r>
      <w:r>
        <w:t>将材料为摘录、非原件及证据缺失列为limitations；删除将材料证据限制单列为findings的项；其余事实与法律分析保留。</w:t>
      </w:r>
    </w:p>
    <w:p>
      <w:pPr>
        <w:pStyle w:val="Heading1"/>
      </w:pPr>
      <w:r>
        <w:t>02  风险详情</w:t>
      </w:r>
    </w:p>
    <w:p>
      <w:pPr>
        <w:pStyle w:val="Heading2"/>
        <w:keepNext/>
      </w:pPr>
      <w:r>
        <w:rPr>
          <w:color w:val="B78224"/>
        </w:rPr>
        <w:t>01  试用期以“不符合录用条件”解除，录用条件与举证情况不明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材料显示公司在2023年6月21日以“试用期不符合录用条件”为由送达辞退通知解除劳动合同。按劳动合同法第三十九条第一项，单位须“被证明”劳动者试用期不符合录用条件；第二十一条要求试用期解除限于第三十九条和第四十条第一、二项情形，并应向劳动者说明理由。员工又称“入职时没有书面约定迟到次数与录用条件的关系”，提示录用条件是否事先明确、是否向劳动者告知存在疑问。但录用条件是否可通过规章制度、岗位说明、口头告知等其他方式事先确定，材料未说明；单位是否掌握考勤等证明材料，也未提供。因此这是一项需核查的风险信号，不是违法解除的认定。</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取得劳动合同、岗位说明书、招聘公告、绩效考核或录用条件文件，核对“不符合录用条件”的标准是否在入职时已明确并告知</w:t>
      </w:r>
    </w:p>
    <w:p>
      <w:pPr>
        <w:pStyle w:val="ListBullet"/>
        <w:keepNext/>
      </w:pPr>
      <w:r>
        <w:t>要求公司书面说明解除的具体事实与理由，保留辞退通知原件、快递或签收凭证</w:t>
      </w:r>
    </w:p>
    <w:p>
      <w:pPr>
        <w:pStyle w:val="ListBullet"/>
        <w:keepNext/>
      </w:pPr>
      <w:r>
        <w:t>如后续可取得考勤记录、打卡或排班记录、迟到提醒或谈话记录、工作成果与考核记录，一并留存</w:t>
      </w:r>
    </w:p>
    <w:p>
      <w:pPr>
        <w:pStyle w:val="ListBullet"/>
        <w:keepNext/>
      </w:pPr>
      <w:r>
        <w:t>如公司拒不出具理由，可在签收时注明“仅签收、不认可解除理由”，不要一概拒收书面材料</w:t>
      </w:r>
    </w:p>
    <w:p>
      <w:pPr>
        <w:pStyle w:val="ListBullet"/>
        <w:keepNext w:val="0"/>
      </w:pPr>
      <w:r>
        <w:t>向当地劳动人事争议仲裁机构或人社部门咨询受理条件与时效，由专业机构判断是否启动程序</w:t>
      </w:r>
    </w:p>
    <w:p>
      <w:pPr>
        <w:pStyle w:val="Heading2"/>
        <w:keepNext/>
      </w:pPr>
      <w:r>
        <w:rPr>
          <w:color w:val="69798B"/>
        </w:rPr>
        <w:t>02  请求能否获支持取决于多项未明确事实，现阶段无法预判结果  ·  待核实</w:t>
      </w:r>
    </w:p>
    <w:p>
      <w:pPr>
        <w:keepNext/>
        <w:shd w:fill="F3F6F5"/>
      </w:pPr>
      <w:r>
        <w:rPr>
          <w:b/>
        </w:rPr>
        <w:t xml:space="preserve">材料原文  </w:t>
      </w:r>
      <w:r>
        <w:t>目前只能提供这些资料，其他细节暂不明确，请先生成有限报告，不保证获赔。</w:t>
      </w:r>
    </w:p>
    <w:p>
      <w:pPr>
        <w:keepNext/>
      </w:pPr>
      <w:r>
        <w:rPr>
          <w:b/>
        </w:rPr>
        <w:t xml:space="preserve">原文位置  </w:t>
      </w:r>
      <w:r>
        <w:rPr>
          <w:color w:val="71847D"/>
        </w:rPr>
        <w:t>用户补充说明</w:t>
      </w:r>
    </w:p>
    <w:p>
      <w:pPr>
        <w:keepNext/>
      </w:pPr>
      <w:r>
        <w:rPr>
          <w:b/>
        </w:rPr>
        <w:t xml:space="preserve">风险说明  </w:t>
      </w:r>
      <w:r>
        <w:t>用户说明“其他细节暂不明确，请先生成有限报告，不保证获赔”。解除是否违法至少取决于：录用条件是否事先明确并告知、单位能否举证不符合、解除理由与适用条文是否正确、是否说明理由、合同总期限与试用期约定是否合法（第十九条按合同期限设1、2、6个月上限）、是否存在其他法定解除事由。若被认定为违法解除，按第四十八条、第八十七条可能涉及继续履行或赔偿金（经济补偿标准的二倍）；如解除有合法依据，则不一定产生赔偿。任一环节信息不足都会显著影响结论，故本项标注为不确定。</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LCL-040 · 中华人民共和国劳动合同法 · 第四十条</w:t>
      </w:r>
    </w:p>
    <w:p>
      <w:pPr>
        <w:keepNext/>
      </w:pPr>
      <w:r>
        <w:rPr>
          <w:b/>
        </w:rPr>
        <w:t xml:space="preserve">分析依据  </w:t>
      </w:r>
      <w:r>
        <w:t>SUP-F08 · 试用期被辞退能否获得赔偿 · 高频问答</w:t>
      </w:r>
    </w:p>
    <w:p>
      <w:pPr>
        <w:keepNext/>
      </w:pPr>
      <w:r>
        <w:rPr>
          <w:color w:val="287B65"/>
        </w:rPr>
        <w:t>建议行动</w:t>
      </w:r>
    </w:p>
    <w:p>
      <w:pPr>
        <w:pStyle w:val="ListBullet"/>
        <w:keepNext/>
      </w:pPr>
      <w:r>
        <w:t>补齐合同总期限、试用期约定、工资标准、工作起止日期等基础信息</w:t>
      </w:r>
    </w:p>
    <w:p>
      <w:pPr>
        <w:pStyle w:val="ListBullet"/>
        <w:keepNext/>
      </w:pPr>
      <w:r>
        <w:t>梳理解除前后与公司的沟通记录（微信、邮件、谈话），按时间线整理</w:t>
      </w:r>
    </w:p>
    <w:p>
      <w:pPr>
        <w:pStyle w:val="ListBullet"/>
        <w:keepNext/>
      </w:pPr>
      <w:r>
        <w:t>注意劳动争议仲裁申请时效的起算与期限，尽早向当地仲裁机构或法律援助渠道咨询</w:t>
      </w:r>
    </w:p>
    <w:p>
      <w:pPr>
        <w:pStyle w:val="ListBullet"/>
        <w:keepNext w:val="0"/>
      </w:pPr>
      <w:r>
        <w:t>不轻信“必然赔2N”或“必然不赔”的结论，以仲裁或司法机构结合证据的认定为据</w:t>
      </w:r>
    </w:p>
    <w:p>
      <w:pPr>
        <w:pStyle w:val="Heading2"/>
        <w:keepNext/>
      </w:pPr>
      <w:r>
        <w:rPr>
          <w:color w:val="69798B"/>
        </w:rPr>
        <w:t>03  试用期约定本身的合法性尚无法核对  ·  待核实</w:t>
      </w:r>
    </w:p>
    <w:p>
      <w:pPr>
        <w:keepNext/>
        <w:shd w:fill="F3F6F5"/>
      </w:pPr>
      <w:r>
        <w:rPr>
          <w:b/>
        </w:rPr>
        <w:t xml:space="preserve">材料原文  </w:t>
      </w:r>
      <w:r>
        <w:t>当前尚未提供考勤记录、实际出勤情况及提醒记录，合同总期限也未披露。</w:t>
      </w:r>
    </w:p>
    <w:p>
      <w:pPr>
        <w:keepNext/>
      </w:pPr>
      <w:r>
        <w:rPr>
          <w:b/>
        </w:rPr>
        <w:t xml:space="preserve">原文位置  </w:t>
      </w:r>
      <w:r>
        <w:rPr>
          <w:color w:val="71847D"/>
        </w:rPr>
        <w:t>输入文字.txt · 第1页</w:t>
      </w:r>
    </w:p>
    <w:p>
      <w:pPr>
        <w:keepNext/>
      </w:pPr>
      <w:r>
        <w:rPr>
          <w:b/>
        </w:rPr>
        <w:t xml:space="preserve">风险说明  </w:t>
      </w:r>
      <w:r>
        <w:t>材料只写明“合同约定试用期两个月”，但合同总期限未披露。按劳动合同法第十九条，三个月以上不满一年最长一个月、一年以上不满三年最长二个月、三年以上及无固定期限最长六个月，且同一单位同一劳动者只能约定一次试用期。两个月试用期是否在法定上限内，必须结合合同期限判断，现有材料无法得出是否合法约定的结论；若存在违法约定并已履行，才涉及第八十三条的行政责任与赔偿金问题，不能仅凭“两个月”就认定违法。</w:t>
      </w:r>
    </w:p>
    <w:p>
      <w:pPr>
        <w:keepNext/>
      </w:pPr>
      <w:r>
        <w:rPr>
          <w:b/>
        </w:rPr>
        <w:t xml:space="preserve">分析依据  </w:t>
      </w:r>
      <w:r>
        <w:t>K004 · 中华人民共和国劳动合同法 · 第十九条</w:t>
      </w:r>
    </w:p>
    <w:p>
      <w:pPr>
        <w:keepNext/>
      </w:pPr>
      <w:r>
        <w:rPr>
          <w:b/>
        </w:rPr>
        <w:t xml:space="preserve">分析依据  </w:t>
      </w:r>
      <w:r>
        <w:t>LCL-083 · 中华人民共和国劳动合同法 · 第八十三条</w:t>
      </w:r>
    </w:p>
    <w:p>
      <w:pPr>
        <w:keepNext/>
      </w:pPr>
      <w:r>
        <w:rPr>
          <w:b/>
        </w:rPr>
        <w:t xml:space="preserve">分析依据  </w:t>
      </w:r>
      <w:r>
        <w:t>SUP-R022 · 试用期超过上限 · 风险判定辅助</w:t>
      </w:r>
    </w:p>
    <w:p>
      <w:pPr>
        <w:keepNext/>
      </w:pPr>
      <w:r>
        <w:rPr>
          <w:color w:val="287B65"/>
        </w:rPr>
        <w:t>建议行动</w:t>
      </w:r>
    </w:p>
    <w:p>
      <w:pPr>
        <w:pStyle w:val="ListBullet"/>
        <w:keepNext/>
      </w:pPr>
      <w:r>
        <w:t>查看劳动合同载明的合同期限与类型（固定期限几年、无固定期限等）</w:t>
      </w:r>
    </w:p>
    <w:p>
      <w:pPr>
        <w:pStyle w:val="ListBullet"/>
        <w:keepNext/>
      </w:pPr>
      <w:r>
        <w:t>核对是否为同一单位第二次约定试用期，以及是否存在仅约定试用期的情况</w:t>
      </w:r>
    </w:p>
    <w:p>
      <w:pPr>
        <w:pStyle w:val="ListBullet"/>
        <w:keepNext w:val="0"/>
      </w:pPr>
      <w:r>
        <w:t>若发现试用期超过对应上限，可向劳动行政部门反映并咨询赔偿金适用条件</w:t>
      </w:r>
    </w:p>
    <w:p>
      <w:pPr>
        <w:pStyle w:val="Heading1"/>
      </w:pPr>
      <w:r>
        <w:t>03  待核实事项与分析局限</w:t>
      </w:r>
    </w:p>
    <w:p>
      <w:pPr>
        <w:pStyle w:val="ListBullet"/>
      </w:pPr>
      <w:r>
        <w:t>材料为摘录、非文件原件，无法核验合同与辞退通知的真实性和完整性</w:t>
      </w:r>
    </w:p>
    <w:p>
      <w:pPr>
        <w:pStyle w:val="ListBullet"/>
      </w:pPr>
      <w:r>
        <w:t>未提供考勤记录、实际出勤情况、迟到提醒或谈话记录，无法判断“不符合录用条件”是否属实</w:t>
      </w:r>
    </w:p>
    <w:p>
      <w:pPr>
        <w:pStyle w:val="ListBullet"/>
      </w:pPr>
      <w:r>
        <w:t>未披露劳动合同总期限与合同类型，无法核对两个月试用期是否在第十九条法定上限内</w:t>
      </w:r>
    </w:p>
    <w:p>
      <w:pPr>
        <w:pStyle w:val="ListBullet"/>
      </w:pPr>
      <w:r>
        <w:t>材料明确不含处理结果，无法了解是否已申请仲裁、调解或诉讼及进展</w:t>
      </w:r>
    </w:p>
    <w:p>
      <w:pPr>
        <w:pStyle w:val="ListBullet"/>
      </w:pPr>
      <w:r>
        <w:t>未提供工资标准、工资发放记录、社保缴纳情况，无法评估可能涉及的工资或社保等其他权益</w:t>
      </w:r>
    </w:p>
    <w:p>
      <w:pPr>
        <w:pStyle w:val="ListBullet"/>
      </w:pPr>
      <w:r>
        <w:t>公司全称、注册地与用工地不明，无法确认管辖机构与地方性规定的适用</w:t>
      </w:r>
    </w:p>
    <w:p>
      <w:pPr>
        <w:pStyle w:val="ListBullet"/>
      </w:pPr>
      <w:r>
        <w:t>本报告基于用户自行提供的有限文字材料与公开规范，不替代仲裁机构或法院的事实认定与裁判</w:t>
      </w:r>
    </w:p>
    <w:p>
      <w:pPr>
        <w:pStyle w:val="Heading1"/>
      </w:pPr>
      <w:r>
        <w:t>04  依据与来源</w:t>
      </w:r>
    </w:p>
    <w:p>
      <w:r>
        <w:rPr>
          <w:color w:val="71847D"/>
        </w:rPr>
        <w:t>法条、风险提示、指南及案例分别标注；案例结论只用于个案参考。</w:t>
      </w:r>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SUP-R022  试用期超过上限</w:t>
      </w:r>
    </w:p>
    <w:p>
      <w:pPr>
        <w:keepNext/>
        <w:spacing w:line="288" w:lineRule="auto" w:after="80"/>
      </w:pPr>
      <w:r>
        <w:rPr>
          <w:color w:val="71847D"/>
          <w:sz w:val="19"/>
        </w:rPr>
        <w:t>辅助资料（团队整理） · 风险判定辅助</w:t>
      </w:r>
    </w:p>
    <w:p>
      <w:pPr>
        <w:keepNext/>
        <w:spacing w:line="288" w:lineRule="auto" w:after="80"/>
      </w:pPr>
      <w:r>
        <w:rPr>
          <w:sz w:val="19"/>
        </w:rPr>
        <w:t>分别核对合同长度对应1、2、6个月上限，以及不得约定试用期的情形，不能只查是否超过6个月。</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