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1 版  |  生成时间：2026-10-06 21:34</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公司未与员工订立书面劳动合同，二倍工资差额请求具备初步依据，但成立范围、例外情形与仲裁时效均待核查。摘录未记载解除原因与主体、未签合同原因、工资与社保实际履行情况，暂无法判断经济补偿或违法解除赔偿能否成立。本报告不保证获赔或胜诉。</w:t>
      </w:r>
    </w:p>
    <w:p>
      <w:r>
        <w:rPr>
          <w:b/>
        </w:rPr>
        <w:t xml:space="preserve">概览依据：  </w:t>
      </w:r>
      <w:r>
        <w:rPr>
          <w:color w:val="71847D"/>
        </w:rPr>
        <w:t>LCL-003、K003、LCL-082、LAB-J2-007、SUP-L-arbitration-27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未订立书面劳动合同：二倍工资差额请求初步可主张，但范围与例外待核</w:t>
            </w:r>
          </w:p>
        </w:tc>
        <w:tc>
          <w:tcPr>
            <w:tcW w:type="dxa" w:w="5443"/>
          </w:tcPr>
          <w:p>
            <w:pPr>
              <w:spacing w:line="288" w:lineRule="auto" w:after="140" w:before="140"/>
            </w:pPr>
            <w:r>
              <w:rPr>
                <w:sz w:val="19"/>
              </w:rPr>
              <w:t>先确认入职以来是否已申请劳动仲裁及其受理日期，核对二倍工资差额请求是否仍在一年仲裁时效内。</w:t>
            </w:r>
          </w:p>
        </w:tc>
      </w:tr>
    </w:tbl>
    <w:p>
      <w:pPr>
        <w:pStyle w:val="Heading1"/>
      </w:pPr>
      <w:r>
        <w:t>02  风险详情</w:t>
      </w:r>
    </w:p>
    <w:p>
      <w:pPr>
        <w:pStyle w:val="Heading2"/>
        <w:keepNext/>
      </w:pPr>
      <w:r>
        <w:rPr>
          <w:color w:val="B78224"/>
        </w:rPr>
        <w:t>01  未订立书面劳动合同：二倍工资差额请求初步可主张，但范围与例外待核  ·  需关注</w:t>
      </w:r>
    </w:p>
    <w:p>
      <w:pPr>
        <w:keepNext/>
        <w:shd w:fill="F3F6F5"/>
      </w:pPr>
      <w:r>
        <w:rPr>
          <w:b/>
        </w:rPr>
        <w:t xml:space="preserve">材料原文  </w:t>
      </w:r>
      <w:r>
        <w:t>公司未与员工订立书面劳动合同。</w:t>
      </w:r>
    </w:p>
    <w:p>
      <w:pPr>
        <w:keepNext/>
      </w:pPr>
      <w:r>
        <w:rPr>
          <w:b/>
        </w:rPr>
        <w:t xml:space="preserve">原文位置  </w:t>
      </w:r>
      <w:r>
        <w:rPr>
          <w:color w:val="71847D"/>
        </w:rPr>
        <w:t>refused-contract-初始摘录.pdf · 第1页</w:t>
      </w:r>
    </w:p>
    <w:p>
      <w:pPr>
        <w:keepNext/>
      </w:pPr>
      <w:r>
        <w:rPr>
          <w:b/>
        </w:rPr>
        <w:t xml:space="preserve">风险说明  </w:t>
      </w:r>
      <w:r>
        <w:t>摘录明确记载：员工于2021年11月3日入职，任副总经理，月工资15000元；公司未与员工订立书面劳动合同；2022年8月2日解除劳动关系。建立劳动关系应当订立书面劳动合同，已建立劳动关系未同时订立的，应自用工之日起一个月内订立；用人单位自用工之日起超过一个月不满一年未与劳动者订立书面劳动合同的，应向劳动者每月支付二倍工资。按上述日期推算，2021年12月3日至2022年8月2日期间原则上属于可主张二倍工资差额的时段，但需注意以下待核点：其一，是否存在用人单位可举证的免责或减责情形，如不可抗力导致未订立、劳动者本人故意或重大过失未订立，该举证责任在用人单位；其二，2025年9月1日起施行的最高人民法院劳动争议司法解释（二）第七条新增了免除外情形，但本案争议发生于2022年，历史案件应核对当时适用的规则，不宜机械回溯适用新规；其三，二倍工资差额通常适用一年仲裁时效，从知道或应当知道权利被侵害之日起算，是否已申请仲裁及申请日期不明，存在时效已过的风险，应优先核查。摘录本身不含裁判结果和法院说理，也未提供未签原因及签约沟通材料，以上分析仅为初步判断，不构成违法认定或胜诉保证。</w:t>
      </w:r>
    </w:p>
    <w:p>
      <w:pPr>
        <w:keepNext/>
      </w:pPr>
      <w:r>
        <w:rPr>
          <w:b/>
        </w:rPr>
        <w:t xml:space="preserve">分析依据  </w:t>
      </w:r>
      <w:r>
        <w:t>LCL-003 · 中华人民共和国劳动合同法 · 第三条</w:t>
      </w:r>
    </w:p>
    <w:p>
      <w:pPr>
        <w:keepNext/>
      </w:pPr>
      <w:r>
        <w:rPr>
          <w:b/>
        </w:rPr>
        <w:t xml:space="preserve">分析依据  </w:t>
      </w:r>
      <w:r>
        <w:t>K003 · 中华人民共和国劳动合同法 · 第十条</w:t>
      </w:r>
    </w:p>
    <w:p>
      <w:pPr>
        <w:keepNext/>
      </w:pPr>
      <w:r>
        <w:rPr>
          <w:b/>
        </w:rPr>
        <w:t xml:space="preserve">分析依据  </w:t>
      </w:r>
      <w:r>
        <w:t>LCL-082 · 中华人民共和国劳动合同法 · 第八十二条</w:t>
      </w:r>
    </w:p>
    <w:p>
      <w:pPr>
        <w:keepNext/>
      </w:pPr>
      <w:r>
        <w:rPr>
          <w:b/>
        </w:rPr>
        <w:t xml:space="preserve">分析依据  </w:t>
      </w:r>
      <w:r>
        <w:t>LAB-J2-007 · 最高人民法院关于审理劳动争议案件适用法律问题的解释（二）第七条 · 第七条</w:t>
      </w:r>
    </w:p>
    <w:p>
      <w:pPr>
        <w:keepNext/>
      </w:pPr>
      <w:r>
        <w:rPr>
          <w:b/>
        </w:rPr>
        <w:t xml:space="preserve">分析依据  </w:t>
      </w:r>
      <w:r>
        <w:t>SUP-L-arbitration-27 · 中华人民共和国劳动争议调解仲裁法 · 第二十七条</w:t>
      </w:r>
    </w:p>
    <w:p>
      <w:pPr>
        <w:keepNext/>
      </w:pPr>
      <w:r>
        <w:rPr>
          <w:color w:val="287B65"/>
        </w:rPr>
        <w:t>建议行动</w:t>
      </w:r>
    </w:p>
    <w:p>
      <w:pPr>
        <w:pStyle w:val="ListBullet"/>
        <w:keepNext/>
      </w:pPr>
      <w:r>
        <w:t>先确认入职以来是否已申请劳动仲裁及其受理日期，核对二倍工资差额请求是否仍在一年仲裁时效内。</w:t>
      </w:r>
    </w:p>
    <w:p>
      <w:pPr>
        <w:pStyle w:val="ListBullet"/>
        <w:keepNext/>
      </w:pPr>
      <w:r>
        <w:t>收集并固定实际用工及劳动关系存续证据：工资发放记录（银行流水）、考勤记录、工作安排与汇报记录、工牌或办公邮件、社保缴纳记录、同事证言等，以证明入职时间、岗位与月工资15000元。</w:t>
      </w:r>
    </w:p>
    <w:p>
      <w:pPr>
        <w:pStyle w:val="ListBullet"/>
        <w:keepNext/>
      </w:pPr>
      <w:r>
        <w:t>查找是否曾签署或收到任何书面文件（岗位说明、承诺书、拒签通知等），以核实是否存在劳动者本人故意或重大过失未订立的情形；若用人单位主张该情形，要求其举证。</w:t>
      </w:r>
    </w:p>
    <w:p>
      <w:pPr>
        <w:pStyle w:val="ListBullet"/>
        <w:keepNext w:val="0"/>
      </w:pPr>
      <w:r>
        <w:t>向办案地劳动仲裁机构或专业人士核对2022年当时适用的未签合同二倍工资计算口径与时效规则。</w:t>
      </w:r>
    </w:p>
    <w:p>
      <w:pPr>
        <w:pStyle w:val="Heading1"/>
      </w:pPr>
      <w:r>
        <w:t>03  待核实事项与分析局限</w:t>
      </w:r>
    </w:p>
    <w:p>
      <w:pPr>
        <w:pStyle w:val="ListBullet"/>
      </w:pPr>
      <w:r>
        <w:t>材料为单页摘录（明确标注“非合同原件”“不含裁判结果和法院说理”），且抽取未经核验，无法确认是否完整、有无缺页或识别错误。</w:t>
      </w:r>
    </w:p>
    <w:p>
      <w:pPr>
        <w:pStyle w:val="ListBullet"/>
      </w:pPr>
      <w:r>
        <w:t>未提供未签书面合同的原因及双方签约沟通记录，无法判断是否落入用人单位可举证的免责情形。</w:t>
      </w:r>
    </w:p>
    <w:p>
      <w:pPr>
        <w:pStyle w:val="ListBullet"/>
      </w:pPr>
      <w:r>
        <w:t>未提供解除主体、解除理由、解除通知及离职材料，解除性质（协商一致、单位单方、劳动者辞职）不明，无法判断是否产生经济补偿或违法解除赔偿。</w:t>
      </w:r>
    </w:p>
    <w:p>
      <w:pPr>
        <w:pStyle w:val="ListBullet"/>
      </w:pPr>
      <w:r>
        <w:t>未提供是否已申请劳动仲裁及申请日期，无法判断各项请求是否已过仲裁时效。</w:t>
      </w:r>
    </w:p>
    <w:p>
      <w:pPr>
        <w:pStyle w:val="ListBullet"/>
      </w:pPr>
      <w:r>
        <w:t>未提供社保缴纳情况、工资支付凭证、考勤与工时记录，社保及报酬相关事实无法核对。</w:t>
      </w:r>
    </w:p>
    <w:p>
      <w:pPr>
        <w:pStyle w:val="ListBullet"/>
      </w:pPr>
      <w:r>
        <w:t>未提供工作地及用人单位所在地，仲裁管辖地及当地裁判口径无法确定。</w:t>
      </w:r>
    </w:p>
    <w:p>
      <w:pPr>
        <w:pStyle w:val="ListBullet"/>
      </w:pPr>
      <w:r>
        <w:t>材料未披露劳动合同必备条款（合同期限、工作内容与地点、工作时间与休息休假、劳动报酬、社会保险等）的实际约定情况，无法核对约定与实际履行是否一致。</w:t>
      </w:r>
    </w:p>
    <w:p>
      <w:pPr>
        <w:pStyle w:val="ListBullet"/>
      </w:pPr>
      <w:r>
        <w:t>本报告仅基于用户提供材料与检索到的规范作初步分析，不构成法律意见，也不保证获赔金额或胜诉结果。</w:t>
      </w:r>
    </w:p>
    <w:p>
      <w:pPr>
        <w:pStyle w:val="ListBullet"/>
      </w:pPr>
      <w:r>
        <w:t>所参考案例为用户提供的脱敏整理，官方真实性与完整性待核验；案例中金额仅适用于该案，不能据此推算本案金额。</w:t>
      </w:r>
    </w:p>
    <w:p>
      <w:pPr>
        <w:pStyle w:val="Heading1"/>
      </w:pPr>
      <w:r>
        <w:t>04  依据与来源</w:t>
      </w:r>
    </w:p>
    <w:p>
      <w:r>
        <w:rPr>
          <w:color w:val="71847D"/>
        </w:rPr>
        <w:t>法条、风险提示、指南及案例分别标注；案例结论只用于个案参考。</w:t>
      </w:r>
    </w:p>
    <w:p>
      <w:pPr>
        <w:pStyle w:val="Heading2"/>
        <w:keepNext/>
      </w:pPr>
      <w:r>
        <w:t>LCL-003  中华人民共和国劳动合同法</w:t>
      </w:r>
    </w:p>
    <w:p>
      <w:pPr>
        <w:keepNext/>
        <w:spacing w:line="288" w:lineRule="auto" w:after="80"/>
      </w:pPr>
      <w:r>
        <w:rPr>
          <w:color w:val="71847D"/>
          <w:sz w:val="19"/>
        </w:rPr>
        <w:t>法律条文 · 第三条</w:t>
      </w:r>
    </w:p>
    <w:p>
      <w:pPr>
        <w:keepNext/>
        <w:spacing w:line="288" w:lineRule="auto" w:after="80"/>
      </w:pPr>
      <w:r>
        <w:rPr>
          <w:sz w:val="19"/>
        </w:rPr>
        <w:t>第三条　订立劳动合同，应当遵循合法、公平、平等自愿、协商一致、诚实信用的原则。</w:t>
      </w:r>
      <w:r>
        <w:rPr>
          <w:sz w:val="19"/>
        </w:rPr>
        <w:br/>
      </w:r>
      <w:r>
        <w:rPr>
          <w:sz w:val="19"/>
        </w:rPr>
        <w:t>依法订立的劳动合同具有约束力，用人单位与劳动者应当履行劳动合同约定的义务。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LAB-J2-007  最高人民法院关于审理劳动争议案件适用法律问题的解释（二）第七条</w:t>
      </w:r>
    </w:p>
    <w:p>
      <w:pPr>
        <w:keepNext/>
        <w:spacing w:line="288" w:lineRule="auto" w:after="80"/>
      </w:pPr>
      <w:r>
        <w:rPr>
          <w:color w:val="71847D"/>
          <w:sz w:val="19"/>
        </w:rPr>
        <w:t>法律条文 · 第七条</w:t>
      </w:r>
    </w:p>
    <w:p>
      <w:pPr>
        <w:keepNext/>
        <w:spacing w:line="288" w:lineRule="auto" w:after="80"/>
      </w:pPr>
      <w:r>
        <w:rPr>
          <w:sz w:val="19"/>
        </w:rPr>
        <w:t>第七条　劳动者以用人单位未订立书面劳动合同为由，请求用人单位支付二倍工资的，人民法院依法予以支持，但用人单位举证证明存在下列情形之一的除外：</w:t>
      </w:r>
      <w:r>
        <w:rPr>
          <w:sz w:val="19"/>
        </w:rPr>
        <w:br/>
      </w:r>
      <w:r>
        <w:rPr>
          <w:sz w:val="19"/>
        </w:rPr>
        <w:t>（一）因不可抗力导致未订立的；</w:t>
      </w:r>
      <w:r>
        <w:rPr>
          <w:sz w:val="19"/>
        </w:rPr>
        <w:br/>
      </w:r>
      <w:r>
        <w:rPr>
          <w:sz w:val="19"/>
        </w:rPr>
        <w:t>（二）因劳动者本人故意或者重大过失未订立的；</w:t>
      </w:r>
      <w:r>
        <w:rPr>
          <w:sz w:val="19"/>
        </w:rPr>
        <w:br/>
      </w:r>
      <w:r>
        <w:rPr>
          <w:sz w:val="19"/>
        </w:rPr>
        <w:t>（三）法律、行政法规规定的其他情形。</w:t>
      </w:r>
    </w:p>
    <w:p>
      <w:pPr>
        <w:keepNext/>
        <w:spacing w:line="288" w:lineRule="auto" w:after="80"/>
      </w:pPr>
      <w:r>
        <w:rPr>
          <w:b/>
          <w:sz w:val="19"/>
        </w:rPr>
        <w:t xml:space="preserve">适用边界  </w:t>
      </w:r>
      <w:r>
        <w:rPr>
          <w:sz w:val="19"/>
        </w:rPr>
        <w:t>2025年9月1日起施行；历史案件核对当时规则，不机械回溯；由用人单位举证故意或重大过失。</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LCL-046  中华人民共和国劳动合同法</w:t>
      </w:r>
    </w:p>
    <w:p>
      <w:pPr>
        <w:keepNext/>
        <w:spacing w:line="288" w:lineRule="auto" w:after="80"/>
      </w:pPr>
      <w:r>
        <w:rPr>
          <w:color w:val="71847D"/>
          <w:sz w:val="19"/>
        </w:rPr>
        <w:t>法律条文 · 第四十六条</w:t>
      </w:r>
    </w:p>
    <w:p>
      <w:pPr>
        <w:keepNext/>
        <w:spacing w:line="288" w:lineRule="auto" w:after="80"/>
      </w:pPr>
      <w:r>
        <w:rPr>
          <w:sz w:val="19"/>
        </w:rPr>
        <w:t>第四十六条　有下列情形之一的，用人单位应当向劳动者支付经济补偿：</w:t>
      </w:r>
      <w:r>
        <w:rPr>
          <w:sz w:val="19"/>
        </w:rPr>
        <w:br/>
      </w:r>
      <w:r>
        <w:rPr>
          <w:sz w:val="19"/>
        </w:rPr>
        <w:t>（一）劳动者依照本法第三十八条规定解除劳动合同的；</w:t>
      </w:r>
      <w:r>
        <w:rPr>
          <w:sz w:val="19"/>
        </w:rPr>
        <w:br/>
      </w:r>
      <w:r>
        <w:rPr>
          <w:sz w:val="19"/>
        </w:rPr>
        <w:t>（二）用人单位依照本法第三十六条规定向劳动者提出解除劳动合同并与劳动者协商一致解除劳动合同的；</w:t>
      </w:r>
      <w:r>
        <w:rPr>
          <w:sz w:val="19"/>
        </w:rPr>
        <w:br/>
      </w:r>
      <w:r>
        <w:rPr>
          <w:sz w:val="19"/>
        </w:rPr>
        <w:t>（三）用人单位依照本法第四十条规定解除劳动合同的；</w:t>
      </w:r>
      <w:r>
        <w:rPr>
          <w:sz w:val="19"/>
        </w:rPr>
        <w:br/>
      </w:r>
      <w:r>
        <w:rPr>
          <w:sz w:val="19"/>
        </w:rPr>
        <w:t>（四）用人单位依照本法第四十一条第一款规定解除劳动合同的；</w:t>
      </w:r>
      <w:r>
        <w:rPr>
          <w:sz w:val="19"/>
        </w:rPr>
        <w:br/>
      </w:r>
      <w:r>
        <w:rPr>
          <w:sz w:val="19"/>
        </w:rPr>
        <w:t>（五）除用人单位维持或者提高劳动合同约定条件续订劳动合同，劳动者不同意续订的情形外，依照本法第四十四条第一项规定终止固定期限劳动合同的；</w:t>
      </w:r>
      <w:r>
        <w:rPr>
          <w:sz w:val="19"/>
        </w:rPr>
        <w:br/>
      </w:r>
      <w:r>
        <w:rPr>
          <w:sz w:val="19"/>
        </w:rPr>
        <w:t>（六）依照本法第四十四条第四项、第五项规定终止劳动合同的；</w:t>
      </w:r>
      <w:r>
        <w:rPr>
          <w:sz w:val="19"/>
        </w:rPr>
        <w:br/>
      </w:r>
      <w:r>
        <w:rPr>
          <w:sz w:val="19"/>
        </w:rPr>
        <w:t>（七）法律、行政法规规定的其他情形。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C002-facts  未签劳动合同、未缴社保与实际劳动关系争议</w:t>
      </w:r>
    </w:p>
    <w:p>
      <w:pPr>
        <w:keepNext/>
        <w:spacing w:line="288" w:lineRule="auto" w:after="80"/>
      </w:pPr>
      <w:r>
        <w:rPr>
          <w:color w:val="71847D"/>
          <w:sz w:val="19"/>
        </w:rPr>
        <w:t>案例参考 · 法院查明事实；用户提供文书 P55–P61</w:t>
      </w:r>
    </w:p>
    <w:p>
      <w:pPr>
        <w:keepNext/>
        <w:spacing w:line="288" w:lineRule="auto" w:after="80"/>
      </w:pPr>
      <w:r>
        <w:rPr>
          <w:sz w:val="19"/>
        </w:rPr>
        <w:t>【用户提供裁判文书的脱敏整理，已对照本地文档，官方真实性与完整性待核验；非法律原文】</w:t>
      </w:r>
      <w:r>
        <w:rPr>
          <w:sz w:val="19"/>
        </w:rPr>
        <w:br/>
      </w:r>
      <w:r>
        <w:rPr>
          <w:sz w:val="19"/>
        </w:rPr>
        <w:t>劳动者于2024年3月入职某公司从事财务出纳，约定月工资4000元，存在指纹考勤、请假审批和固定工作时间；公司未签书面劳动合同、未缴社会保险。劳动者于2025年4月发出解除通知，后申请仲裁。公司辩称双方系合作或代理记账关系；这一辩解不等于法院认定。</w:t>
      </w:r>
    </w:p>
    <w:p>
      <w:pPr>
        <w:keepNext/>
        <w:spacing w:line="288" w:lineRule="auto" w:after="80"/>
      </w:pPr>
      <w:r>
        <w:rPr>
          <w:b/>
          <w:sz w:val="19"/>
        </w:rPr>
        <w:t xml:space="preserve">适用边界  </w:t>
      </w:r>
      <w:r>
        <w:rPr>
          <w:sz w:val="19"/>
        </w:rPr>
        <w:t>须核实实际管理、报酬、业务组成、工作期限及仲裁时效。补偿与双倍工资金额仅针对本案；对应现行规则须另查法条。</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P55–P61</w:t>
      </w:r>
    </w:p>
    <w:p>
      <w:pPr>
        <w:pStyle w:val="Heading2"/>
        <w:keepNext/>
      </w:pPr>
      <w:r>
        <w:t>C002-outcome  未签劳动合同、未缴社保与实际劳动关系争议</w:t>
      </w:r>
    </w:p>
    <w:p>
      <w:pPr>
        <w:keepNext/>
        <w:spacing w:line="288" w:lineRule="auto" w:after="80"/>
      </w:pPr>
      <w:r>
        <w:rPr>
          <w:color w:val="71847D"/>
          <w:sz w:val="19"/>
        </w:rPr>
        <w:t>案例参考 · 裁判结果；用户提供文书 P60、P64–P67</w:t>
      </w:r>
    </w:p>
    <w:p>
      <w:pPr>
        <w:keepNext/>
        <w:spacing w:line="288" w:lineRule="auto" w:after="80"/>
      </w:pPr>
      <w:r>
        <w:rPr>
          <w:sz w:val="19"/>
        </w:rPr>
        <w:t>【用户提供裁判文书的脱敏整理，已对照本地文档，官方真实性与完整性待核验；非法律原文】</w:t>
      </w:r>
      <w:r>
        <w:rPr>
          <w:sz w:val="19"/>
        </w:rPr>
        <w:br/>
      </w:r>
      <w:r>
        <w:rPr>
          <w:sz w:val="19"/>
        </w:rPr>
        <w:t>二审驳回上诉、维持原判，确认2024年3月10日至2025年4月7日存在劳动关系；支付经济补偿6000元和未订立书面劳动合同的双倍工资差额40086.43元。文书载明终审；不保证其他未签合同或未缴社保情形获得相同金额。</w:t>
      </w:r>
    </w:p>
    <w:p>
      <w:pPr>
        <w:keepNext/>
        <w:spacing w:line="288" w:lineRule="auto" w:after="80"/>
      </w:pPr>
      <w:r>
        <w:rPr>
          <w:b/>
          <w:sz w:val="19"/>
        </w:rPr>
        <w:t xml:space="preserve">适用边界  </w:t>
      </w:r>
      <w:r>
        <w:rPr>
          <w:sz w:val="19"/>
        </w:rPr>
        <w:t>须核实实际管理、报酬、业务组成、工作期限及仲裁时效。补偿与双倍工资金额仅针对本案；对应现行规则须另查法条。</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P60、P64–P67</w:t>
      </w:r>
    </w:p>
    <w:p>
      <w:pPr>
        <w:pStyle w:val="Heading2"/>
        <w:keepNext/>
      </w:pPr>
      <w:r>
        <w:t>C002-reasoning  未签劳动合同、未缴社保与实际劳动关系争议</w:t>
      </w:r>
    </w:p>
    <w:p>
      <w:pPr>
        <w:keepNext/>
        <w:spacing w:line="288" w:lineRule="auto" w:after="80"/>
      </w:pPr>
      <w:r>
        <w:rPr>
          <w:color w:val="71847D"/>
          <w:sz w:val="19"/>
        </w:rPr>
        <w:t>案例参考 · 法院理由；用户提供文书 P57–P59、P62–P63</w:t>
      </w:r>
    </w:p>
    <w:p>
      <w:pPr>
        <w:keepNext/>
        <w:spacing w:line="288" w:lineRule="auto" w:after="80"/>
      </w:pPr>
      <w:r>
        <w:rPr>
          <w:sz w:val="19"/>
        </w:rPr>
        <w:t>【用户提供裁判文书的脱敏整理，已对照本地文档，官方真实性与完整性待核验；非法律原文】</w:t>
      </w:r>
      <w:r>
        <w:rPr>
          <w:sz w:val="19"/>
        </w:rPr>
        <w:br/>
      </w:r>
      <w:r>
        <w:rPr>
          <w:sz w:val="19"/>
        </w:rPr>
        <w:t>法院依据实际接受劳动管理、取得劳动报酬、工作属于公司业务组成等因素认定劳动关系；未签书面合同不使实际劳动关系消失。法院不采纳公司关于合作关系的抗辩，支持本案未签书面合同期间的双倍工资差额及因未缴社保解除的经济补偿。仲裁时效及解除通知的效果是该案具体审查内容。</w:t>
      </w:r>
    </w:p>
    <w:p>
      <w:pPr>
        <w:keepNext/>
        <w:spacing w:line="288" w:lineRule="auto" w:after="80"/>
      </w:pPr>
      <w:r>
        <w:rPr>
          <w:b/>
          <w:sz w:val="19"/>
        </w:rPr>
        <w:t xml:space="preserve">适用边界  </w:t>
      </w:r>
      <w:r>
        <w:rPr>
          <w:sz w:val="19"/>
        </w:rPr>
        <w:t>须核实实际管理、报酬、业务组成、工作期限及仲裁时效。补偿与双倍工资金额仅针对本案；对应现行规则须另查法条。</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P57–P59、P62–P63</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beijing.gov.cn/zhengce/zhengcefagui/qtwj/201912/t20191219_13079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