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真实案例-故意拒签与双倍工资</w:t>
      </w:r>
    </w:p>
    <w:p>
      <w:r>
        <w:rPr>
          <w:color w:val="71847D"/>
        </w:rPr>
        <w:t>第 2 版  |  生成时间：2026-10-06 21:35</w:t>
      </w:r>
    </w:p>
    <w:p>
      <w:r>
        <w:rPr>
          <w:color w:val="71847D"/>
        </w:rPr>
        <w:t>本报告依据已提供材料进行风险提示；风险等级不是违法认定或风险概率。</w:t>
      </w:r>
    </w:p>
    <w:p>
      <w:pPr>
        <w:pStyle w:val="Heading1"/>
      </w:pPr>
      <w:r>
        <w:t>01  结论与风险概览</w:t>
      </w:r>
    </w:p>
    <w:p>
      <w:pPr>
        <w:shd w:fill="EDF6F1"/>
      </w:pPr>
      <w:r>
        <w:t>本轮补充的签约沟通事实（人事负责人多次要求订立劳动合同、2022年1月与4月微信记录显示员工以拖延方式拒绝、2022年5月5日录像中员工自述不签并欲拖满一年、目的为索要二倍工资）在性质上属于劳动者一方故意不订立书面劳动合同，改变了前次“未签原因不明、仅可初步主张”的判断基础：未签合同的二倍工资请求，从初步可主张转为存在被排除的高风险，继续主张的胜诉可能性显著降低。仍需核对两点：其一，该排除事由的直接规范为2025年9月1日施行的最高人民法院劳动争议司法解释（二）第七条，本案争议发生于2022年，历史案件应核对当时规则与实际裁判口径，不宜机械回溯；其二，用人单位是否已在用工之日起一个月内以可留存方式通知订立、以及是否因此在满一个月后依法终止劳动关系，会影响责任范围与事后责任。本报告不构成裁判认定，也不保证任何请求获得支持或驳回。</w:t>
      </w:r>
    </w:p>
    <w:p>
      <w:r>
        <w:rPr>
          <w:b/>
        </w:rPr>
        <w:t xml:space="preserve">概览依据：  </w:t>
      </w:r>
      <w:r>
        <w:rPr>
          <w:color w:val="71847D"/>
        </w:rPr>
        <w:t>LCL-003、K003、LCL-082、LAB-J2-007、O010-facts、O010-reasoning、O010-outcome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85646"/>
                <w:sz w:val="19"/>
              </w:rPr>
              <w:t>高风险</w:t>
            </w:r>
          </w:p>
        </w:tc>
        <w:tc>
          <w:tcPr>
            <w:tcW w:type="dxa" w:w="2948"/>
          </w:tcPr>
          <w:p>
            <w:pPr>
              <w:spacing w:line="288" w:lineRule="auto" w:after="140" w:before="140"/>
            </w:pPr>
            <w:r>
              <w:rPr>
                <w:sz w:val="19"/>
              </w:rPr>
              <w:t>劳动者故意拒签：未签合同二倍工资请求的成立基础被实质性动摇</w:t>
            </w:r>
          </w:p>
        </w:tc>
        <w:tc>
          <w:tcPr>
            <w:tcW w:type="dxa" w:w="5443"/>
          </w:tcPr>
          <w:p>
            <w:pPr>
              <w:spacing w:line="288" w:lineRule="auto" w:after="140" w:before="140"/>
            </w:pPr>
            <w:r>
              <w:rPr>
                <w:sz w:val="19"/>
              </w:rPr>
              <w:t>妥善保存并固定2022年1月、4月微信记录与2022年5月5日录像的原始载体：保留手机原件与原始文件，勿仅留转发截图或剪辑片段；必要时对聊天记录做完整导出并核对时间戳连续性。</w:t>
            </w:r>
          </w:p>
        </w:tc>
      </w:tr>
    </w:tbl>
    <w:p>
      <w:r>
        <w:rPr>
          <w:b/>
        </w:rPr>
        <w:t xml:space="preserve">本版修改  </w:t>
      </w:r>
      <w:r>
        <w:t>用户在补充说明中新增了此前未提供的签约沟通事实：人事负责人多次要求订立劳动合同、2022年1月及4月微信记录显示员工以拖延方式拒绝签订、2022年5月5日录像中员工自述不签且欲拖满一年、拒签目的为索要未签合同二倍工资。基于该新增事实，未签书面合同的原因已从“不明”变为“可指向劳动者故意拒签”，故将原报告中“未订立书面劳动合同：二倍工资差额请求初步可主张”一项的核心判断由初步可主张修订为成立基础被实质性动摇（高风险），并补充拒签目的与诚信原则、司法解释（二）第七条排除事由（含施行时间与历史案件不机械回溯）、举证责任及诚实信用原则的对应依据；同时保留原报告尚未解决的事实缺口。</w:t>
      </w:r>
    </w:p>
    <w:p>
      <w:pPr>
        <w:pStyle w:val="Heading1"/>
      </w:pPr>
      <w:r>
        <w:t>02  风险详情</w:t>
      </w:r>
    </w:p>
    <w:p>
      <w:pPr>
        <w:pStyle w:val="Heading2"/>
        <w:keepNext/>
      </w:pPr>
      <w:r>
        <w:rPr>
          <w:color w:val="B85646"/>
        </w:rPr>
        <w:t>01  劳动者故意拒签：未签合同二倍工资请求的成立基础被实质性动摇  ·  高风险</w:t>
      </w:r>
    </w:p>
    <w:p>
      <w:pPr>
        <w:keepNext/>
        <w:shd w:fill="F3F6F5"/>
      </w:pPr>
      <w:r>
        <w:rPr>
          <w:b/>
        </w:rPr>
        <w:t xml:space="preserve">材料原文  </w:t>
      </w:r>
      <w:r>
        <w:t>员工为索要未签合同双倍工资而拒签。</w:t>
      </w:r>
    </w:p>
    <w:p>
      <w:pPr>
        <w:keepNext/>
      </w:pPr>
      <w:r>
        <w:rPr>
          <w:b/>
        </w:rPr>
        <w:t xml:space="preserve">原文位置  </w:t>
      </w:r>
      <w:r>
        <w:rPr>
          <w:color w:val="71847D"/>
        </w:rPr>
        <w:t>用户补充说明</w:t>
      </w:r>
    </w:p>
    <w:p>
      <w:pPr>
        <w:keepNext/>
      </w:pPr>
      <w:r>
        <w:rPr>
          <w:b/>
        </w:rPr>
        <w:t xml:space="preserve">风险说明  </w:t>
      </w:r>
      <w:r>
        <w:t>新增事实表明，未订立书面劳动合同的直接原因在于员工一方故意拒绝、拖延，且自述目的即为索要未签合同的二倍工资。此类情形下，主张二倍工资将有违劳动合同法第三条确立的诚实信用原则，不使违背诚信者不当获利；按2025年9月1日起施行的劳动争议司法解释（二）第七条，用人单位举证证明系劳动者本人故意或重大过失导致未订立书面合同的，二倍工资请求可被排除。本案争议发生于2022年、解除于2022年8月2日，应核对当时适用的规则与实际裁判口径，不宜机械回溯适用该新解释；但即便按当时规则，故意拒签、以索赔为目的不签亦普遍不被支持，且合同订立过程的诚信要求（劳动合同法第三条）始终适用。因此前次报告中“二倍工资差额初步可主张”的判断不再成立，该项请求整体转为不利，获得的把握明显下降。需注意：用人单位对拒签事实负举证责任，需以微信记录、录像、书面通知订立等证据固定；仅有口头声称不足以排除，而本案新增事实已提供可指向该举证方向的材料（微信、录像）。同时，需核实公司是否曾在用工之日起一个月内书面通知订立合同、是否在劳动者不签后依法终止劳动关系，这影响事后责任的划分与请求范围。本项不构成对案件结果的认定。</w:t>
      </w:r>
    </w:p>
    <w:p>
      <w:pPr>
        <w:keepNext/>
      </w:pPr>
      <w:r>
        <w:rPr>
          <w:b/>
        </w:rPr>
        <w:t xml:space="preserve">分析依据  </w:t>
      </w:r>
      <w:r>
        <w:t>LCL-003 · 中华人民共和国劳动合同法 · 第三条</w:t>
      </w:r>
    </w:p>
    <w:p>
      <w:pPr>
        <w:keepNext/>
      </w:pPr>
      <w:r>
        <w:rPr>
          <w:b/>
        </w:rPr>
        <w:t xml:space="preserve">分析依据  </w:t>
      </w:r>
      <w:r>
        <w:t>K003 · 中华人民共和国劳动合同法 · 第十条</w:t>
      </w:r>
    </w:p>
    <w:p>
      <w:pPr>
        <w:keepNext/>
      </w:pPr>
      <w:r>
        <w:rPr>
          <w:b/>
        </w:rPr>
        <w:t xml:space="preserve">分析依据  </w:t>
      </w:r>
      <w:r>
        <w:t>LCL-082 · 中华人民共和国劳动合同法 · 第八十二条</w:t>
      </w:r>
    </w:p>
    <w:p>
      <w:pPr>
        <w:keepNext/>
      </w:pPr>
      <w:r>
        <w:rPr>
          <w:b/>
        </w:rPr>
        <w:t xml:space="preserve">分析依据  </w:t>
      </w:r>
      <w:r>
        <w:t>LAB-J2-007 · 最高人民法院关于审理劳动争议案件适用法律问题的解释（二）第七条 · 第七条</w:t>
      </w:r>
    </w:p>
    <w:p>
      <w:pPr>
        <w:keepNext/>
      </w:pPr>
      <w:r>
        <w:rPr>
          <w:b/>
        </w:rPr>
        <w:t xml:space="preserve">分析依据  </w:t>
      </w:r>
      <w:r>
        <w:t>O010-facts · 故意拒签续约合同，二倍工资请求被驳回 · 案例三 · 基本案情</w:t>
      </w:r>
    </w:p>
    <w:p>
      <w:pPr>
        <w:keepNext/>
      </w:pPr>
      <w:r>
        <w:rPr>
          <w:b/>
        </w:rPr>
        <w:t xml:space="preserve">分析依据  </w:t>
      </w:r>
      <w:r>
        <w:t>O010-reasoning · 故意拒签续约合同，二倍工资请求被驳回 · 案例三 · 认定理由</w:t>
      </w:r>
    </w:p>
    <w:p>
      <w:pPr>
        <w:keepNext/>
      </w:pPr>
      <w:r>
        <w:rPr>
          <w:b/>
        </w:rPr>
        <w:t xml:space="preserve">分析依据  </w:t>
      </w:r>
      <w:r>
        <w:t>O010-outcome · 故意拒签续约合同，二倍工资请求被驳回 · 案例三 · 处理结果</w:t>
      </w:r>
    </w:p>
    <w:p>
      <w:pPr>
        <w:keepNext/>
      </w:pPr>
      <w:r>
        <w:rPr>
          <w:color w:val="287B65"/>
        </w:rPr>
        <w:t>建议行动</w:t>
      </w:r>
    </w:p>
    <w:p>
      <w:pPr>
        <w:pStyle w:val="ListBullet"/>
        <w:keepNext/>
      </w:pPr>
      <w:r>
        <w:t>妥善保存并固定2022年1月、4月微信记录与2022年5月5日录像的原始载体：保留手机原件与原始文件，勿仅留转发截图或剪辑片段；必要时对聊天记录做完整导出并核对时间戳连续性。</w:t>
      </w:r>
    </w:p>
    <w:p>
      <w:pPr>
        <w:pStyle w:val="ListBullet"/>
        <w:keepNext/>
      </w:pPr>
      <w:r>
        <w:t>核实公司是否曾在一个月内以书面或可留存方式通知订立劳动合同、以及通知的送达与劳动者回应情况；这决定能否主张已履行订立义务及其时间点。</w:t>
      </w:r>
    </w:p>
    <w:p>
      <w:pPr>
        <w:pStyle w:val="ListBullet"/>
        <w:keepNext/>
      </w:pPr>
      <w:r>
        <w:t>在主张二倍工资前，先由专业人士评估故意拒签事实对该项请求的排除程度；也可考虑将争议重点转向仍可能成立的工资、经济补偿等其他请求，避免因拒签事实牵连整体可信度。</w:t>
      </w:r>
    </w:p>
    <w:p>
      <w:pPr>
        <w:pStyle w:val="ListBullet"/>
        <w:keepNext w:val="0"/>
      </w:pPr>
      <w:r>
        <w:t>若拟起诉或仲裁，明确本案争议发生于2022年，需核对该时期适用的规则与当地裁判口径，不以新解释直接推演结论。</w:t>
      </w:r>
    </w:p>
    <w:p>
      <w:pPr>
        <w:pStyle w:val="Heading1"/>
      </w:pPr>
      <w:r>
        <w:t>03  待核实事项与分析局限</w:t>
      </w:r>
    </w:p>
    <w:p>
      <w:pPr>
        <w:pStyle w:val="ListBullet"/>
      </w:pPr>
      <w:r>
        <w:t>补充事实由用户转述，未提供微信记录、录像原件或经核验的副本；其真实性、完整性、拍摄与发送时间及有无删改，均需在程序中核对。</w:t>
      </w:r>
    </w:p>
    <w:p>
      <w:pPr>
        <w:pStyle w:val="ListBullet"/>
      </w:pPr>
      <w:r>
        <w:t>本报告仅针对用户主动提供的签约沟通事实更新二倍工资判断，不包含任何裁判结果；也未取得解除原因、解除主体、解除通知，经济补偿或违法解除赔偿仍无法判断。</w:t>
      </w:r>
    </w:p>
    <w:p>
      <w:pPr>
        <w:pStyle w:val="ListBullet"/>
      </w:pPr>
      <w:r>
        <w:t>仍未提供是否已申请劳动仲裁及申请日期，二倍工资及其他请求的仲裁时效（一年，自知道或应当知道权利被侵害之日起算）无法判断。</w:t>
      </w:r>
    </w:p>
    <w:p>
      <w:pPr>
        <w:pStyle w:val="ListBullet"/>
      </w:pPr>
      <w:r>
        <w:t>仍未提供社保缴纳情况、工资支付凭证、考勤与工时记录，报酬与社保相关事实无法核对。</w:t>
      </w:r>
    </w:p>
    <w:p>
      <w:pPr>
        <w:pStyle w:val="ListBullet"/>
      </w:pPr>
      <w:r>
        <w:t>未提供工作地及用人单位所在地，仲裁管辖地及当地裁判口径无法确定。</w:t>
      </w:r>
    </w:p>
    <w:p>
      <w:pPr>
        <w:pStyle w:val="ListBullet"/>
      </w:pPr>
      <w:r>
        <w:t>材料为单页摘录并明确标注“非合同原件”“不含裁判结果和法院说理”，且抽取未经核验，无法确认是否完整、有无缺页或识别错误。</w:t>
      </w:r>
    </w:p>
    <w:p>
      <w:pPr>
        <w:pStyle w:val="ListBullet"/>
      </w:pPr>
      <w:r>
        <w:t>司法解释（二）第七条自2025年9月1日施行，本案争议发生于2022年，历史案件应核对当时适用的规则，本报告不将该新条文机械回溯适用。</w:t>
      </w:r>
    </w:p>
    <w:p>
      <w:pPr>
        <w:pStyle w:val="ListBullet"/>
      </w:pPr>
      <w:r>
        <w:t>本报告基于用户提供材料与检索到的规范作初步分析，不构成法律意见，也不保证任何请求获得支持或驳回。</w:t>
      </w:r>
    </w:p>
    <w:p>
      <w:pPr>
        <w:pStyle w:val="ListBullet"/>
      </w:pPr>
      <w:r>
        <w:t>所参考案例为用户提供的脱敏整理或官方发布案例摘要，官方真实性与完整性待核验；案例中金额与结果仅适用于该案，不能据此推算本案结果。</w:t>
      </w:r>
    </w:p>
    <w:p>
      <w:pPr>
        <w:pStyle w:val="Heading1"/>
      </w:pPr>
      <w:r>
        <w:t>04  依据与来源</w:t>
      </w:r>
    </w:p>
    <w:p>
      <w:r>
        <w:rPr>
          <w:color w:val="71847D"/>
        </w:rPr>
        <w:t>法条、风险提示、指南及案例分别标注；案例结论只用于个案参考。</w:t>
      </w:r>
    </w:p>
    <w:p>
      <w:pPr>
        <w:pStyle w:val="Heading2"/>
        <w:keepNext/>
      </w:pPr>
      <w:r>
        <w:t>LCL-003  中华人民共和国劳动合同法</w:t>
      </w:r>
    </w:p>
    <w:p>
      <w:pPr>
        <w:keepNext/>
        <w:spacing w:line="288" w:lineRule="auto" w:after="80"/>
      </w:pPr>
      <w:r>
        <w:rPr>
          <w:color w:val="71847D"/>
          <w:sz w:val="19"/>
        </w:rPr>
        <w:t>法律条文 · 第三条</w:t>
      </w:r>
    </w:p>
    <w:p>
      <w:pPr>
        <w:keepNext/>
        <w:spacing w:line="288" w:lineRule="auto" w:after="80"/>
      </w:pPr>
      <w:r>
        <w:rPr>
          <w:sz w:val="19"/>
        </w:rPr>
        <w:t>第三条　订立劳动合同，应当遵循合法、公平、平等自愿、协商一致、诚实信用的原则。</w:t>
      </w:r>
      <w:r>
        <w:rPr>
          <w:sz w:val="19"/>
        </w:rPr>
        <w:br/>
      </w:r>
      <w:r>
        <w:rPr>
          <w:sz w:val="19"/>
        </w:rPr>
        <w:t>依法订立的劳动合同具有约束力，用人单位与劳动者应当履行劳动合同约定的义务。</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K003  中华人民共和国劳动合同法</w:t>
      </w:r>
    </w:p>
    <w:p>
      <w:pPr>
        <w:keepNext/>
        <w:spacing w:line="288" w:lineRule="auto" w:after="80"/>
      </w:pPr>
      <w:r>
        <w:rPr>
          <w:color w:val="71847D"/>
          <w:sz w:val="19"/>
        </w:rPr>
        <w:t>法律条文 · 第十条</w:t>
      </w:r>
    </w:p>
    <w:p>
      <w:pPr>
        <w:keepNext/>
        <w:spacing w:line="288" w:lineRule="auto" w:after="80"/>
      </w:pPr>
      <w:r>
        <w:rPr>
          <w:sz w:val="19"/>
        </w:rPr>
        <w:t>第十条　建立劳动关系，应当订立书面劳动合同。</w:t>
      </w:r>
      <w:r>
        <w:rPr>
          <w:sz w:val="19"/>
        </w:rPr>
        <w:br/>
      </w:r>
      <w:r>
        <w:rPr>
          <w:sz w:val="19"/>
        </w:rPr>
        <w:t>已建立劳动关系，未同时订立书面劳动合同的，应当自用工之日起一个月内订立书面劳动合同。</w:t>
      </w:r>
      <w:r>
        <w:rPr>
          <w:sz w:val="19"/>
        </w:rPr>
        <w:br/>
      </w:r>
      <w:r>
        <w:rPr>
          <w:sz w:val="19"/>
        </w:rPr>
        <w:t>用人单位与劳动者在用工前订立劳动合同的，劳动关系自用工之日起建立。</w:t>
      </w:r>
    </w:p>
    <w:p>
      <w:pPr>
        <w:keepNext/>
        <w:spacing w:line="288" w:lineRule="auto" w:after="80"/>
      </w:pPr>
      <w:r>
        <w:rPr>
          <w:b/>
          <w:sz w:val="19"/>
        </w:rPr>
        <w:t xml:space="preserve">适用边界  </w:t>
      </w:r>
      <w:r>
        <w:rPr>
          <w:sz w:val="19"/>
        </w:rPr>
        <w:t>培训协议不自动等同劳动合同；先核实实际用工及主体。</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LCL-082  中华人民共和国劳动合同法</w:t>
      </w:r>
    </w:p>
    <w:p>
      <w:pPr>
        <w:keepNext/>
        <w:spacing w:line="288" w:lineRule="auto" w:after="80"/>
      </w:pPr>
      <w:r>
        <w:rPr>
          <w:color w:val="71847D"/>
          <w:sz w:val="19"/>
        </w:rPr>
        <w:t>法律条文 · 第八十二条</w:t>
      </w:r>
    </w:p>
    <w:p>
      <w:pPr>
        <w:keepNext/>
        <w:spacing w:line="288" w:lineRule="auto" w:after="80"/>
      </w:pPr>
      <w:r>
        <w:rPr>
          <w:sz w:val="19"/>
        </w:rPr>
        <w:t>第八十二条　用人单位自用工之日起超过一个月不满一年未与劳动者订立书面劳动合同的，应当向劳动者每月支付二倍的工资。</w:t>
      </w:r>
      <w:r>
        <w:rPr>
          <w:sz w:val="19"/>
        </w:rPr>
        <w:br/>
      </w:r>
      <w:r>
        <w:rPr>
          <w:sz w:val="19"/>
        </w:rPr>
        <w:t>用人单位违反本法规定不与劳动者订立无固定期限劳动合同的，自应当订立无固定期限劳动合同之日起向劳动者每月支付二倍的工资。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LAB-J2-007  最高人民法院关于审理劳动争议案件适用法律问题的解释（二）第七条</w:t>
      </w:r>
    </w:p>
    <w:p>
      <w:pPr>
        <w:keepNext/>
        <w:spacing w:line="288" w:lineRule="auto" w:after="80"/>
      </w:pPr>
      <w:r>
        <w:rPr>
          <w:color w:val="71847D"/>
          <w:sz w:val="19"/>
        </w:rPr>
        <w:t>法律条文 · 第七条</w:t>
      </w:r>
    </w:p>
    <w:p>
      <w:pPr>
        <w:keepNext/>
        <w:spacing w:line="288" w:lineRule="auto" w:after="80"/>
      </w:pPr>
      <w:r>
        <w:rPr>
          <w:sz w:val="19"/>
        </w:rPr>
        <w:t>第七条　劳动者以用人单位未订立书面劳动合同为由，请求用人单位支付二倍工资的，人民法院依法予以支持，但用人单位举证证明存在下列情形之一的除外：</w:t>
      </w:r>
      <w:r>
        <w:rPr>
          <w:sz w:val="19"/>
        </w:rPr>
        <w:br/>
      </w:r>
      <w:r>
        <w:rPr>
          <w:sz w:val="19"/>
        </w:rPr>
        <w:t>（一）因不可抗力导致未订立的；</w:t>
      </w:r>
      <w:r>
        <w:rPr>
          <w:sz w:val="19"/>
        </w:rPr>
        <w:br/>
      </w:r>
      <w:r>
        <w:rPr>
          <w:sz w:val="19"/>
        </w:rPr>
        <w:t>（二）因劳动者本人故意或者重大过失未订立的；</w:t>
      </w:r>
      <w:r>
        <w:rPr>
          <w:sz w:val="19"/>
        </w:rPr>
        <w:br/>
      </w:r>
      <w:r>
        <w:rPr>
          <w:sz w:val="19"/>
        </w:rPr>
        <w:t>（三）法律、行政法规规定的其他情形。</w:t>
      </w:r>
    </w:p>
    <w:p>
      <w:pPr>
        <w:keepNext/>
        <w:spacing w:line="288" w:lineRule="auto" w:after="80"/>
      </w:pPr>
      <w:r>
        <w:rPr>
          <w:b/>
          <w:sz w:val="19"/>
        </w:rPr>
        <w:t xml:space="preserve">适用边界  </w:t>
      </w:r>
      <w:r>
        <w:rPr>
          <w:sz w:val="19"/>
        </w:rPr>
        <w:t>2025年9月1日起施行；历史案件核对当时规则，不机械回溯；由用人单位举证故意或重大过失。</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SUP-L-arbitration-27  中华人民共和国劳动争议调解仲裁法</w:t>
      </w:r>
    </w:p>
    <w:p>
      <w:pPr>
        <w:keepNext/>
        <w:spacing w:line="288" w:lineRule="auto" w:after="80"/>
      </w:pPr>
      <w:r>
        <w:rPr>
          <w:color w:val="71847D"/>
          <w:sz w:val="19"/>
        </w:rPr>
        <w:t>法律条文 · 第二十七条</w:t>
      </w:r>
    </w:p>
    <w:p>
      <w:pPr>
        <w:keepNext/>
        <w:spacing w:line="288" w:lineRule="auto" w:after="80"/>
      </w:pPr>
      <w:r>
        <w:rPr>
          <w:sz w:val="19"/>
        </w:rPr>
        <w:t>第二十七条 劳动争议申请仲裁的时效期间为一年。仲裁时效期间从当事人知道或者应当知道其权利被侵害之日起计算。</w:t>
      </w:r>
      <w:r>
        <w:rPr>
          <w:sz w:val="19"/>
        </w:rPr>
        <w:br/>
      </w:r>
      <w:r>
        <w:rPr>
          <w:sz w:val="19"/>
        </w:rPr>
        <w:t>前款规定的仲裁时效，因当事人一方向对方当事人主张权利，或者向有关部门请求权利救济，或者对方当事人同意履行义务而中断。从中断时起，仲裁时效期间重新计算。</w:t>
      </w:r>
      <w:r>
        <w:rPr>
          <w:sz w:val="19"/>
        </w:rPr>
        <w:br/>
      </w:r>
      <w:r>
        <w:rPr>
          <w:sz w:val="19"/>
        </w:rPr>
        <w:t>因不可抗力或者有其他正当理由，当事人不能在本条第一款规定的仲裁时效期间申请仲裁的，仲裁时效中止。从中止时效的原因消除之日起，仲裁时效期间继续计算。</w:t>
      </w:r>
      <w:r>
        <w:rPr>
          <w:sz w:val="19"/>
        </w:rPr>
        <w:br/>
      </w:r>
      <w:r>
        <w:rPr>
          <w:sz w:val="19"/>
        </w:rPr>
        <w:t>劳动关系存续期间因拖欠劳动报酬发生争议的，劳动者申请仲裁不受本条第一款规定的仲裁时效期间的限制；但是，劳动关系终止的，应当自劳动关系终止之日起一年内提出。</w:t>
      </w:r>
    </w:p>
    <w:p>
      <w:pPr>
        <w:keepNext/>
        <w:spacing w:line="288" w:lineRule="auto" w:after="80"/>
      </w:pPr>
      <w:r>
        <w:rPr>
          <w:b/>
          <w:sz w:val="19"/>
        </w:rPr>
        <w:t xml:space="preserve">适用边界  </w:t>
      </w:r>
      <w:r>
        <w:rPr>
          <w:sz w:val="19"/>
        </w:rPr>
        <w:t>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https://www.beijing.gov.cn/zhengce/zhengcefagui/qtwj/201912/t20191219_1307906.html</w:t>
        </w:r>
      </w:hyperlink>
    </w:p>
    <w:p>
      <w:pPr>
        <w:pStyle w:val="Heading2"/>
        <w:keepNext/>
      </w:pPr>
      <w:r>
        <w:t>O010-facts  故意拒签续约合同，二倍工资请求被驳回</w:t>
      </w:r>
    </w:p>
    <w:p>
      <w:pPr>
        <w:keepNext/>
        <w:spacing w:line="288" w:lineRule="auto" w:after="80"/>
      </w:pPr>
      <w:r>
        <w:rPr>
          <w:color w:val="71847D"/>
          <w:sz w:val="19"/>
        </w:rPr>
        <w:t>案例参考 · 案例三 · 基本案情</w:t>
      </w:r>
    </w:p>
    <w:p>
      <w:pPr>
        <w:keepNext/>
        <w:spacing w:line="288" w:lineRule="auto" w:after="80"/>
      </w:pPr>
      <w:r>
        <w:rPr>
          <w:sz w:val="19"/>
        </w:rPr>
        <w:t>【官方发布案例的核对摘要，非完整裁判文书】财务负责人合同到期后继续工作，公司继续付薪参保并多次通知续签；劳动者以不签能拿二倍工资为由拒签，随后主张未签合同二倍工资。</w:t>
      </w:r>
    </w:p>
    <w:p>
      <w:pPr>
        <w:keepNext/>
        <w:spacing w:line="288" w:lineRule="auto" w:after="80"/>
      </w:pPr>
      <w:r>
        <w:rPr>
          <w:b/>
          <w:sz w:val="19"/>
        </w:rPr>
        <w:t xml:space="preserve">适用边界  </w:t>
      </w:r>
      <w:r>
        <w:rPr>
          <w:sz w:val="19"/>
        </w:rPr>
        <w:t>本案以劳动者故意拒签及公司续签通知等证据为前提；公司仅口头声称员工不愿签，不足以直接套用。</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6">
        <w:r>
          <w:rPr>
            <w:color w:val="287B65"/>
          </w:rPr>
          <w:t>https://www.court.gov.cn/zixun/xiangqing/472681.html</w:t>
        </w:r>
      </w:hyperlink>
    </w:p>
    <w:p>
      <w:pPr>
        <w:pStyle w:val="Heading2"/>
        <w:keepNext/>
      </w:pPr>
      <w:r>
        <w:t>O010-reasoning  故意拒签续约合同，二倍工资请求被驳回</w:t>
      </w:r>
    </w:p>
    <w:p>
      <w:pPr>
        <w:keepNext/>
        <w:spacing w:line="288" w:lineRule="auto" w:after="80"/>
      </w:pPr>
      <w:r>
        <w:rPr>
          <w:color w:val="71847D"/>
          <w:sz w:val="19"/>
        </w:rPr>
        <w:t>案例参考 · 案例三 · 认定理由</w:t>
      </w:r>
    </w:p>
    <w:p>
      <w:pPr>
        <w:keepNext/>
        <w:spacing w:line="288" w:lineRule="auto" w:after="80"/>
      </w:pPr>
      <w:r>
        <w:rPr>
          <w:sz w:val="19"/>
        </w:rPr>
        <w:t>【官方发布案例的核对摘要，非完整裁判文书】法院查明未签合同源于劳动者故意拒签，公司已多次要求续签，不应使违背诚信者不当获利。</w:t>
      </w:r>
    </w:p>
    <w:p>
      <w:pPr>
        <w:keepNext/>
        <w:spacing w:line="288" w:lineRule="auto" w:after="80"/>
      </w:pPr>
      <w:r>
        <w:rPr>
          <w:b/>
          <w:sz w:val="19"/>
        </w:rPr>
        <w:t xml:space="preserve">适用边界  </w:t>
      </w:r>
      <w:r>
        <w:rPr>
          <w:sz w:val="19"/>
        </w:rPr>
        <w:t>本案以劳动者故意拒签及公司续签通知等证据为前提；公司仅口头声称员工不愿签，不足以直接套用。</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6">
        <w:r>
          <w:rPr>
            <w:color w:val="287B65"/>
          </w:rPr>
          <w:t>https://www.court.gov.cn/zixun/xiangqing/472681.html</w:t>
        </w:r>
      </w:hyperlink>
    </w:p>
    <w:p>
      <w:pPr>
        <w:pStyle w:val="Heading2"/>
        <w:keepNext/>
      </w:pPr>
      <w:r>
        <w:t>O010-outcome  故意拒签续约合同，二倍工资请求被驳回</w:t>
      </w:r>
    </w:p>
    <w:p>
      <w:pPr>
        <w:keepNext/>
        <w:spacing w:line="288" w:lineRule="auto" w:after="80"/>
      </w:pPr>
      <w:r>
        <w:rPr>
          <w:color w:val="71847D"/>
          <w:sz w:val="19"/>
        </w:rPr>
        <w:t>案例参考 · 案例三 · 处理结果</w:t>
      </w:r>
    </w:p>
    <w:p>
      <w:pPr>
        <w:keepNext/>
        <w:spacing w:line="288" w:lineRule="auto" w:after="80"/>
      </w:pPr>
      <w:r>
        <w:rPr>
          <w:sz w:val="19"/>
        </w:rPr>
        <w:t>【官方发布案例的核对摘要，非完整裁判文书】法院驳回二倍工资等诉讼请求。</w:t>
      </w:r>
    </w:p>
    <w:p>
      <w:pPr>
        <w:keepNext/>
        <w:spacing w:line="288" w:lineRule="auto" w:after="80"/>
      </w:pPr>
      <w:r>
        <w:rPr>
          <w:b/>
          <w:sz w:val="19"/>
        </w:rPr>
        <w:t xml:space="preserve">适用边界  </w:t>
      </w:r>
      <w:r>
        <w:rPr>
          <w:sz w:val="19"/>
        </w:rPr>
        <w:t>本案以劳动者故意拒签及公司续签通知等证据为前提；公司仅口头声称员工不愿签，不足以直接套用。</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最高人民法院</w:t>
      </w:r>
    </w:p>
    <w:p>
      <w:pPr>
        <w:keepNext w:val="0"/>
        <w:spacing w:line="288" w:lineRule="auto" w:after="80"/>
      </w:pPr>
      <w:r>
        <w:rPr>
          <w:b/>
          <w:sz w:val="19"/>
        </w:rPr>
        <w:t xml:space="preserve">来源链接  </w:t>
      </w:r>
      <w:r>
        <w:rPr>
          <w:sz w:val="19"/>
        </w:rPr>
      </w:r>
      <w:hyperlink r:id="rId16">
        <w:r>
          <w:rPr>
            <w:color w:val="287B65"/>
          </w:rPr>
          <w:t>https://www.court.gov.cn/zixun/xiangqing/472681.html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beijing.gov.cn/zhengce/zhengcefagui/qtwj/201912/t20191219_1307906.html" TargetMode="External"/><Relationship Id="rId16" Type="http://schemas.openxmlformats.org/officeDocument/2006/relationships/hyperlink" Target="https://www.court.gov.cn/zixun/xiangqing/47268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