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真实案例-试用期辞退与迟到证据</w:t>
      </w:r>
    </w:p>
    <w:p>
      <w:r>
        <w:rPr>
          <w:color w:val="71847D"/>
        </w:rPr>
        <w:t>第 1 版  |  生成时间：2026-10-06 21:19</w:t>
      </w:r>
    </w:p>
    <w:p>
      <w:r>
        <w:rPr>
          <w:color w:val="71847D"/>
        </w:rPr>
        <w:t>本报告依据已提供材料进行风险提示；风险等级不是违法认定或风险概率。</w:t>
      </w:r>
    </w:p>
    <w:p>
      <w:pPr>
        <w:pStyle w:val="Heading1"/>
      </w:pPr>
      <w:r>
        <w:t>01  结论与风险概览</w:t>
      </w:r>
    </w:p>
    <w:p>
      <w:pPr>
        <w:shd w:fill="EDF6F1"/>
      </w:pPr>
      <w:r>
        <w:t>根据已提供材料，试用期内公司以“不符合录用条件”为由解除劳动合同，录用条件是否明确告知、是否有证据证明不符合均不明，解除合法性有待核查。材料未披露合同总期限，试用期是否超限暂无法判断。能否获得赔偿及金额取决于后续证据，不作保证。</w:t>
      </w:r>
    </w:p>
    <w:p>
      <w:r>
        <w:rPr>
          <w:b/>
        </w:rPr>
        <w:t xml:space="preserve">概览依据：  </w:t>
      </w:r>
      <w:r>
        <w:rPr>
          <w:color w:val="71847D"/>
        </w:rPr>
        <w:t>LCL-021、LCL-039、LCL-040、LCL-048、LCL-087</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试用期以“不符合录用条件”解除，录用条件与举证情况不明</w:t>
            </w:r>
          </w:p>
        </w:tc>
        <w:tc>
          <w:tcPr>
            <w:tcW w:type="dxa" w:w="5443"/>
          </w:tcPr>
          <w:p>
            <w:pPr>
              <w:spacing w:line="288" w:lineRule="auto" w:after="140" w:before="140"/>
            </w:pPr>
            <w:r>
              <w:rPr>
                <w:sz w:val="19"/>
              </w:rPr>
              <w:t>向公司书面要求说明解除的具体理由及所依据的录用条件、考核与考勤证据。</w:t>
            </w:r>
          </w:p>
        </w:tc>
      </w:tr>
    </w:tbl>
    <w:p>
      <w:r>
        <w:rPr>
          <w:b/>
        </w:rPr>
        <w:t xml:space="preserve">本版修改  </w:t>
      </w:r>
      <w:r>
        <w:t>初稿将试用期解险定性为“录用条件不明”的异常条款并错引二倍赔偿条文规则、将核查项混入限制，现修正定性为异常行为，删除无依据的二倍赔偿断言并保留合理条件，补入证据与时效指引。</w:t>
      </w:r>
    </w:p>
    <w:p>
      <w:pPr>
        <w:pStyle w:val="Heading1"/>
      </w:pPr>
      <w:r>
        <w:t>02  风险详情</w:t>
      </w:r>
    </w:p>
    <w:p>
      <w:pPr>
        <w:pStyle w:val="Heading2"/>
        <w:keepNext/>
      </w:pPr>
      <w:r>
        <w:rPr>
          <w:color w:val="B78224"/>
        </w:rPr>
        <w:t>01  试用期以“不符合录用条件”解除，录用条件与举证情况不明  ·  需关注</w:t>
      </w:r>
    </w:p>
    <w:p>
      <w:pPr>
        <w:keepNext/>
        <w:shd w:fill="F3F6F5"/>
      </w:pPr>
      <w:r>
        <w:rPr>
          <w:b/>
        </w:rPr>
        <w:t xml:space="preserve">材料原文  </w:t>
      </w:r>
      <w:r>
        <w:t>2023年6月21日，公司以试用期不符合录用条件为由送达辞退通知，解除劳动合同。</w:t>
      </w:r>
    </w:p>
    <w:p>
      <w:pPr>
        <w:keepNext/>
      </w:pPr>
      <w:r>
        <w:rPr>
          <w:b/>
        </w:rPr>
        <w:t xml:space="preserve">原文位置  </w:t>
      </w:r>
      <w:r>
        <w:rPr>
          <w:color w:val="71847D"/>
        </w:rPr>
        <w:t>输入文字.txt · 第1页</w:t>
      </w:r>
    </w:p>
    <w:p>
      <w:pPr>
        <w:keepNext/>
      </w:pPr>
      <w:r>
        <w:rPr>
          <w:b/>
        </w:rPr>
        <w:t xml:space="preserve">风险说明  </w:t>
      </w:r>
      <w:r>
        <w:t>公司在试用期内以“被证明不符合录用条件”为由解除。试用期内除法定情形外不得解除，且以该事由解除须经证明，即单位需就录用条件明确、已告知及劳动者不满足承担举证。材料显示员工称入职时未书面约定迟到次数与录用条件的关系，考勤、出勤及提醒记录亦缺失，故是否确不符合录用条件目前无法判断。不能仅因缺少某一项证据就直接认定为违法解除或必然获得二倍赔偿。</w:t>
      </w:r>
    </w:p>
    <w:p>
      <w:pPr>
        <w:keepNext/>
      </w:pPr>
      <w:r>
        <w:rPr>
          <w:b/>
        </w:rPr>
        <w:t xml:space="preserve">分析依据  </w:t>
      </w:r>
      <w:r>
        <w:t>LCL-021 · 中华人民共和国劳动合同法 · 第二十一条</w:t>
      </w:r>
    </w:p>
    <w:p>
      <w:pPr>
        <w:keepNext/>
      </w:pPr>
      <w:r>
        <w:rPr>
          <w:b/>
        </w:rPr>
        <w:t xml:space="preserve">分析依据  </w:t>
      </w:r>
      <w:r>
        <w:t>LCL-039 · 中华人民共和国劳动合同法 · 第三十九条</w:t>
      </w:r>
    </w:p>
    <w:p>
      <w:pPr>
        <w:keepNext/>
      </w:pPr>
      <w:r>
        <w:rPr>
          <w:b/>
        </w:rPr>
        <w:t xml:space="preserve">分析依据  </w:t>
      </w:r>
      <w:r>
        <w:t>LCL-040 · 中华人民共和国劳动合同法 · 第四十条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color w:val="287B65"/>
        </w:rPr>
        <w:t>建议行动</w:t>
      </w:r>
    </w:p>
    <w:p>
      <w:pPr>
        <w:pStyle w:val="ListBullet"/>
        <w:keepNext/>
      </w:pPr>
      <w:r>
        <w:t>向公司书面要求说明解除的具体理由及所依据的录用条件、考核与考勤证据。</w:t>
      </w:r>
    </w:p>
    <w:p>
      <w:pPr>
        <w:pStyle w:val="ListBullet"/>
        <w:keepNext/>
      </w:pPr>
      <w:r>
        <w:t>收集并保存：劳动合同、员工手册或录用条件文件、岗位说明、考勤与打卡记录、工作沟通与提醒记录、辞退通知原件及送达凭证。</w:t>
      </w:r>
    </w:p>
    <w:p>
      <w:pPr>
        <w:pStyle w:val="ListBullet"/>
        <w:keepNext/>
      </w:pPr>
      <w:r>
        <w:t>核对录用条件是否曾以书面或可查方式告知本人，有无培训、调岗或整改提醒记录。</w:t>
      </w:r>
    </w:p>
    <w:p>
      <w:pPr>
        <w:pStyle w:val="ListBullet"/>
        <w:keepNext w:val="0"/>
      </w:pPr>
      <w:r>
        <w:t>请公司出具载明解除理由的书面文件及离职证明。</w:t>
      </w:r>
    </w:p>
    <w:p>
      <w:pPr>
        <w:pStyle w:val="Heading1"/>
      </w:pPr>
      <w:r>
        <w:t>03  待核实事项与分析局限</w:t>
      </w:r>
    </w:p>
    <w:p>
      <w:pPr>
        <w:pStyle w:val="ListBullet"/>
      </w:pPr>
      <w:r>
        <w:t>材料为“劳动合同及辞退通知公开内容摘录（非文件原件）”，未提供合同与辞退通知原件，形式与内容真实性未经核验；员工陈述的部分事实尚未印证。</w:t>
      </w:r>
    </w:p>
    <w:p>
      <w:pPr>
        <w:pStyle w:val="ListBullet"/>
      </w:pPr>
      <w:r>
        <w:t>合同总期限未披露，两个月试用期是否超出劳动合同法第十九条对应上限暂无法判断，需取得合同期限与试用期起止后核查。</w:t>
      </w:r>
    </w:p>
    <w:p>
      <w:pPr>
        <w:pStyle w:val="ListBullet"/>
      </w:pPr>
      <w:r>
        <w:t>考勤记录、实际出勤情况、提醒记录、工资标准及社保缴纳情况均未提供，解除是否违法及请求能否获支持目前无法判定。</w:t>
      </w:r>
    </w:p>
    <w:p>
      <w:pPr>
        <w:pStyle w:val="ListBullet"/>
      </w:pPr>
      <w:r>
        <w:t>材料不含处理结果，无法预测仲裁或诉讼结果，也不构成对企业的违法认定。</w:t>
      </w:r>
    </w:p>
    <w:p>
      <w:pPr>
        <w:pStyle w:val="ListBullet"/>
      </w:pPr>
      <w:r>
        <w:t>解除发生于2023年6月21日，申请劳动仲裁的时效及有无中断、中止情形须按当地程序规则单独核对。</w:t>
      </w:r>
    </w:p>
    <w:p>
      <w:pPr>
        <w:pStyle w:val="Heading1"/>
      </w:pPr>
      <w:r>
        <w:t>04  依据与来源</w:t>
      </w:r>
    </w:p>
    <w:p>
      <w:r>
        <w:rPr>
          <w:color w:val="71847D"/>
        </w:rPr>
        <w:t>法条、风险提示、指南及案例分别标注；案例结论只用于个案参考。</w:t>
      </w:r>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