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真实合同案例-岗前培训服务期</w:t>
      </w:r>
    </w:p>
    <w:p>
      <w:r>
        <w:rPr>
          <w:color w:val="71847D"/>
        </w:rPr>
        <w:t>第 1 版  |  生成时间：2026-10-06 20:22</w:t>
      </w:r>
    </w:p>
    <w:p>
      <w:r>
        <w:rPr>
          <w:color w:val="71847D"/>
        </w:rPr>
        <w:t>本报告依据已提供材料进行风险提示；风险等级不是违法认定或风险概率。</w:t>
      </w:r>
    </w:p>
    <w:p>
      <w:pPr>
        <w:pStyle w:val="Heading1"/>
      </w:pPr>
      <w:r>
        <w:t>01  结论与风险概览</w:t>
      </w:r>
    </w:p>
    <w:p>
      <w:pPr>
        <w:shd w:fill="EDF6F1"/>
      </w:pPr>
      <w:r>
        <w:t>本件为按江苏法院公开案例整理的《培训服务协议》摘录（非合同原件、无裁判结论与法院说理），只能就摘录事实作条件性分析。摘录显示：邱某2020年5月入职某传播公司并签订《培训服务协议》，约定职前培训18天，内容为公司背景介绍、业务简介、课程体系与品牌课程优势、销售技巧及电话销售技巧；服务期1.5年，未满即“赔偿全部培训费用”；公司安排其参加了培训，2020年9月离职，公司要求赔偿培训费。核心法律判断点有两个：一是该培训是否构成《劳动合同法》第二十二条的“专项培训费用＋专业技术培训”，二是在构成前提下“赔偿全部培训费用”的约定是否被法定上限所限制。基于现行规定，即使服务期约定成立，违约金也不得超过实际提供的培训费用，且不得超过服务期尚未履行部分应分摊的费用，“全部费用”的一刀切约定存在明显合规风险。本报告为有限分析，不构成法律意见，也不代表法院必然如何裁判。</w:t>
      </w:r>
    </w:p>
    <w:p>
      <w:r>
        <w:rPr>
          <w:b/>
        </w:rPr>
        <w:t xml:space="preserve">概览依据：  </w:t>
      </w:r>
      <w:r>
        <w:rPr>
          <w:color w:val="71847D"/>
        </w:rPr>
        <w:t>LCL-022、LCL-025、SUP-F15</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培训可能不构成“专项培训费用＋专业技术培训”，服务期违约金约定效力存疑</w:t>
            </w:r>
          </w:p>
        </w:tc>
        <w:tc>
          <w:tcPr>
            <w:tcW w:type="dxa" w:w="5443"/>
          </w:tcPr>
          <w:p>
            <w:pPr>
              <w:spacing w:line="288" w:lineRule="auto" w:after="140" w:before="140"/>
            </w:pPr>
            <w:r>
              <w:rPr>
                <w:sz w:val="19"/>
              </w:rPr>
              <w:t>逐项核对培训科目：区分公共入职介绍与岗位专门技能，并保留课程表、讲义、签到、考核记录。</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“赔偿全部培训费用”可能超出法定违约金上限</w:t>
            </w:r>
          </w:p>
        </w:tc>
        <w:tc>
          <w:tcPr>
            <w:tcW w:type="dxa" w:w="5443"/>
          </w:tcPr>
          <w:p>
            <w:pPr>
              <w:spacing w:line="288" w:lineRule="auto" w:after="140" w:before="140"/>
            </w:pPr>
            <w:r>
              <w:rPr>
                <w:sz w:val="19"/>
              </w:rPr>
              <w:t>要求公司书面列明：主张的培训费总额、每一笔费用的凭证、服务期起止与已履行月数、按未履行比例计算的违约金数额及过程。</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仅因短期离职即主张赔偿培训费，存在被用于限制正常离职的风险</w:t>
            </w:r>
          </w:p>
        </w:tc>
        <w:tc>
          <w:tcPr>
            <w:tcW w:type="dxa" w:w="5443"/>
          </w:tcPr>
          <w:p>
            <w:pPr>
              <w:spacing w:line="288" w:lineRule="auto" w:after="140" w:before="140"/>
            </w:pPr>
            <w:r>
              <w:rPr>
                <w:sz w:val="19"/>
              </w:rPr>
              <w:t>正常履行提前三十日书面通知的离职程序，避免因程序瑕疵被附加不利主张；签收公司书面通知不等于同意其中金额或条款。</w:t>
            </w:r>
          </w:p>
        </w:tc>
      </w:tr>
    </w:tbl>
    <w:p>
      <w:r>
        <w:rPr>
          <w:b/>
        </w:rPr>
        <w:t xml:space="preserve">本版修改  </w:t>
      </w:r>
      <w:r>
        <w:t>首次出具报告：将原草稿中重复的培训性质与违约金上限合并理顺，删除与材料无关的收费、贷款及外部案例内容，仅保留摘录事实触发的独立风险，并将不明确事项移入limitations。</w:t>
      </w:r>
    </w:p>
    <w:p>
      <w:pPr>
        <w:pStyle w:val="Heading1"/>
      </w:pPr>
      <w:r>
        <w:t>02  风险详情</w:t>
      </w:r>
    </w:p>
    <w:p>
      <w:pPr>
        <w:pStyle w:val="Heading2"/>
        <w:keepNext/>
      </w:pPr>
      <w:r>
        <w:rPr>
          <w:color w:val="B78224"/>
        </w:rPr>
        <w:t>01  培训可能不构成“专项培训费用＋专业技术培训”，服务期违约金约定效力存疑  ·  需关注</w:t>
      </w:r>
    </w:p>
    <w:p>
      <w:pPr>
        <w:keepNext/>
        <w:shd w:fill="F3F6F5"/>
      </w:pPr>
      <w:r>
        <w:rPr>
          <w:b/>
        </w:rPr>
        <w:t xml:space="preserve">材料原文  </w:t>
      </w:r>
      <w:r>
        <w:t>培训内容为公司背景介绍、业务简介、课程体系与品牌课程优势、销售技巧及电话销售技巧。</w:t>
      </w:r>
    </w:p>
    <w:p>
      <w:pPr>
        <w:keepNext/>
      </w:pPr>
      <w:r>
        <w:rPr>
          <w:b/>
        </w:rPr>
        <w:t xml:space="preserve">原文位置  </w:t>
      </w:r>
      <w:r>
        <w:rPr>
          <w:color w:val="71847D"/>
        </w:rPr>
        <w:t>测试招聘信息或待签合同 · 第1页</w:t>
      </w:r>
    </w:p>
    <w:p>
      <w:pPr>
        <w:keepNext/>
      </w:pPr>
      <w:r>
        <w:rPr>
          <w:b/>
        </w:rPr>
        <w:t xml:space="preserve">风险说明  </w:t>
      </w:r>
      <w:r>
        <w:t>摘录记载的培训内容为公司背景介绍、业务简介、课程体系与品牌课程优势、销售技巧及电话销售技巧。依《劳动合同法》第二十二条，只有用人单位“提供专项培训费用”并“对其进行专业技术培训”时，才可与劳动者约定服务期及违约金。上述内容含大量公司概况与产品介绍性质的入职培训成分，是否属于“专业技术培训”以及是否存在真实、可举证的专项培训费用，需逐项核实。若不满足第二十二条情形，则依第二十五条，除第二十二条、第二十三条外用人单位不得与劳动者约定由劳动者承担违约金，该服务期违约金约定可能因此不具约束力。此处为条件性风险提示，不是对该条款效力的认定。</w:t>
      </w:r>
    </w:p>
    <w:p>
      <w:pPr>
        <w:keepNext/>
      </w:pPr>
      <w:r>
        <w:rPr>
          <w:b/>
        </w:rPr>
        <w:t xml:space="preserve">分析依据  </w:t>
      </w:r>
      <w:r>
        <w:t>LCL-022 · 中华人民共和国劳动合同法 · 第二十二条</w:t>
      </w:r>
    </w:p>
    <w:p>
      <w:pPr>
        <w:keepNext/>
      </w:pPr>
      <w:r>
        <w:rPr>
          <w:b/>
        </w:rPr>
        <w:t xml:space="preserve">分析依据  </w:t>
      </w:r>
      <w:r>
        <w:t>LCL-025 · 中华人民共和国劳动合同法 · 第二十五条</w:t>
      </w:r>
    </w:p>
    <w:p>
      <w:pPr>
        <w:keepNext/>
      </w:pPr>
      <w:r>
        <w:rPr>
          <w:color w:val="287B65"/>
        </w:rPr>
        <w:t>建议行动</w:t>
      </w:r>
    </w:p>
    <w:p>
      <w:pPr>
        <w:pStyle w:val="ListBullet"/>
        <w:keepNext/>
      </w:pPr>
      <w:r>
        <w:t>逐项核对培训科目：区分公共入职介绍与岗位专门技能，并保留课程表、讲义、签到、考核记录。</w:t>
      </w:r>
    </w:p>
    <w:p>
      <w:pPr>
        <w:pStyle w:val="ListBullet"/>
        <w:keepNext/>
      </w:pPr>
      <w:r>
        <w:t>要求公司提供培训费用明细：费用项目、金额、支付凭证、发票或与第三方培训机构签订的合同，判断是否存在真实“专项培训费用”。</w:t>
      </w:r>
    </w:p>
    <w:p>
      <w:pPr>
        <w:pStyle w:val="ListBullet"/>
        <w:keepNext w:val="0"/>
      </w:pPr>
      <w:r>
        <w:t>若培训不满足第二十二条情形，可将第二十五条作为协商或抗辩要点，但结果取决于具体事实与裁判者判断。</w:t>
      </w:r>
    </w:p>
    <w:p>
      <w:pPr>
        <w:pStyle w:val="Heading2"/>
        <w:keepNext/>
      </w:pPr>
      <w:r>
        <w:rPr>
          <w:color w:val="B85646"/>
        </w:rPr>
        <w:t>02  “赔偿全部培训费用”可能超出法定违约金上限  ·  高风险</w:t>
      </w:r>
    </w:p>
    <w:p>
      <w:pPr>
        <w:keepNext/>
        <w:shd w:fill="F3F6F5"/>
      </w:pPr>
      <w:r>
        <w:rPr>
          <w:b/>
        </w:rPr>
        <w:t xml:space="preserve">材料原文  </w:t>
      </w:r>
      <w:r>
        <w:t>培训结束后履职未达到最低服务年限1.5年的，邱某应赔偿全部培训费用。</w:t>
      </w:r>
    </w:p>
    <w:p>
      <w:pPr>
        <w:keepNext/>
      </w:pPr>
      <w:r>
        <w:rPr>
          <w:b/>
        </w:rPr>
        <w:t xml:space="preserve">原文位置  </w:t>
      </w:r>
      <w:r>
        <w:rPr>
          <w:color w:val="71847D"/>
        </w:rPr>
        <w:t>测试招聘信息或待签合同 · 第1页</w:t>
      </w:r>
    </w:p>
    <w:p>
      <w:pPr>
        <w:keepNext/>
      </w:pPr>
      <w:r>
        <w:rPr>
          <w:b/>
        </w:rPr>
        <w:t xml:space="preserve">风险说明  </w:t>
      </w:r>
      <w:r>
        <w:t>摘录约定“培训结束后履职未达到最低服务年限1.5年的，邱某应赔偿全部培训费用”。依《劳动合同法》第二十二条第二款，违约金数额不得超过用人单位提供的培训费用，且用人单位要求支付的违约金不得超过服务期尚未履行部分所应分摊的培训费用。本案2020年5月入职、2020年9月离职，若服务期约定成立，仍须按已履行/未履行比例分摊并以实际培训费用总额封顶，不能按“全部培训费用”主张。该“全部费用”条款存在超出法定上限的明显风险。若培训不满足第二十二条情形，则违约责任基础本身不成立，属前一项风险的延伸；本项重点在于即使成立也不能全额主张。</w:t>
      </w:r>
    </w:p>
    <w:p>
      <w:pPr>
        <w:keepNext/>
      </w:pPr>
      <w:r>
        <w:rPr>
          <w:b/>
        </w:rPr>
        <w:t xml:space="preserve">分析依据  </w:t>
      </w:r>
      <w:r>
        <w:t>LCL-022 · 中华人民共和国劳动合同法 · 第二十二条</w:t>
      </w:r>
    </w:p>
    <w:p>
      <w:pPr>
        <w:keepNext/>
      </w:pPr>
      <w:r>
        <w:rPr>
          <w:b/>
        </w:rPr>
        <w:t xml:space="preserve">分析依据  </w:t>
      </w:r>
      <w:r>
        <w:t>SUP-F15 · 三方协议违约金超过5000元 · 高频问答</w:t>
      </w:r>
    </w:p>
    <w:p>
      <w:pPr>
        <w:keepNext/>
      </w:pPr>
      <w:r>
        <w:rPr>
          <w:color w:val="287B65"/>
        </w:rPr>
        <w:t>建议行动</w:t>
      </w:r>
    </w:p>
    <w:p>
      <w:pPr>
        <w:pStyle w:val="ListBullet"/>
        <w:keepNext/>
      </w:pPr>
      <w:r>
        <w:t>要求公司书面列明：主张的培训费总额、每一笔费用的凭证、服务期起止与已履行月数、按未履行比例计算的违约金数额及过程。</w:t>
      </w:r>
    </w:p>
    <w:p>
      <w:pPr>
        <w:pStyle w:val="ListBullet"/>
        <w:keepNext/>
      </w:pPr>
      <w:r>
        <w:t>对“全部培训费用”条款提出异议，主张按第二十二条第二款封顶并按未履行部分比例分摊，协商过程中保留书面往来记录。</w:t>
      </w:r>
    </w:p>
    <w:p>
      <w:pPr>
        <w:pStyle w:val="ListBullet"/>
        <w:keepNext w:val="0"/>
      </w:pPr>
      <w:r>
        <w:t>若约定违约金过分高于实际损失，可依法请求适当减少；能否获支持由裁判者根据损失与案情认定，结果不能保证。</w:t>
      </w:r>
    </w:p>
    <w:p>
      <w:pPr>
        <w:pStyle w:val="Heading2"/>
        <w:keepNext/>
      </w:pPr>
      <w:r>
        <w:rPr>
          <w:color w:val="B78224"/>
        </w:rPr>
        <w:t>03  仅因短期离职即主张赔偿培训费，存在被用于限制正常离职的风险  ·  需关注</w:t>
      </w:r>
    </w:p>
    <w:p>
      <w:pPr>
        <w:keepNext/>
        <w:shd w:fill="F3F6F5"/>
      </w:pPr>
      <w:r>
        <w:rPr>
          <w:b/>
        </w:rPr>
        <w:t xml:space="preserve">材料原文  </w:t>
      </w:r>
      <w:r>
        <w:t>2020年9月，邱某离职，公司要求赔偿培训费。</w:t>
      </w:r>
    </w:p>
    <w:p>
      <w:pPr>
        <w:keepNext/>
      </w:pPr>
      <w:r>
        <w:rPr>
          <w:b/>
        </w:rPr>
        <w:t xml:space="preserve">原文位置  </w:t>
      </w:r>
      <w:r>
        <w:rPr>
          <w:color w:val="71847D"/>
        </w:rPr>
        <w:t>测试招聘信息或待签合同 · 第1页</w:t>
      </w:r>
    </w:p>
    <w:p>
      <w:pPr>
        <w:keepNext/>
      </w:pPr>
      <w:r>
        <w:rPr>
          <w:b/>
        </w:rPr>
        <w:t xml:space="preserve">风险说明  </w:t>
      </w:r>
      <w:r>
        <w:t>摘录记载2020年9月邱某离职后公司要求赔偿培训费。在普通岗位入职培训场景中，仅因短期离职即按“全部培训费用”主张赔偿，可能被用作限制员工正常离职的手段。服务期与违约金只有在满足第二十二条条件时才成立，且受上述上限约束；若培训不属专项技术培训，相关违约金约定可能不具约束力。劳动者仍可依法离职，不因公司索费主张而丧失工资、社保等既有权益（但本摘录未提到工资、社保等具体事实，本院不作认定）。</w:t>
      </w:r>
    </w:p>
    <w:p>
      <w:pPr>
        <w:keepNext/>
      </w:pPr>
      <w:r>
        <w:rPr>
          <w:b/>
        </w:rPr>
        <w:t xml:space="preserve">分析依据  </w:t>
      </w:r>
      <w:r>
        <w:t>LCL-022 · 中华人民共和国劳动合同法 · 第二十二条</w:t>
      </w:r>
    </w:p>
    <w:p>
      <w:pPr>
        <w:keepNext/>
      </w:pPr>
      <w:r>
        <w:rPr>
          <w:b/>
        </w:rPr>
        <w:t xml:space="preserve">分析依据  </w:t>
      </w:r>
      <w:r>
        <w:t>LCL-025 · 中华人民共和国劳动合同法 · 第二十五条</w:t>
      </w:r>
    </w:p>
    <w:p>
      <w:pPr>
        <w:keepNext/>
      </w:pPr>
      <w:r>
        <w:rPr>
          <w:color w:val="287B65"/>
        </w:rPr>
        <w:t>建议行动</w:t>
      </w:r>
    </w:p>
    <w:p>
      <w:pPr>
        <w:pStyle w:val="ListBullet"/>
        <w:keepNext/>
      </w:pPr>
      <w:r>
        <w:t>正常履行提前三十日书面通知的离职程序，避免因程序瑕疵被附加不利主张；签收公司书面通知不等于同意其中金额或条款。</w:t>
      </w:r>
    </w:p>
    <w:p>
      <w:pPr>
        <w:pStyle w:val="ListBullet"/>
        <w:keepNext/>
      </w:pPr>
      <w:r>
        <w:t>保留劳动合同、培训协议、工资发放、考勤及离职沟通记录；不因索要培训费而自行放弃工资、社保等既有权益。</w:t>
      </w:r>
    </w:p>
    <w:p>
      <w:pPr>
        <w:pStyle w:val="ListBullet"/>
        <w:keepNext w:val="0"/>
      </w:pPr>
      <w:r>
        <w:t>如公司以扣发工资、扣留证件或影响档案等方式施压，可向当地人社部门或劳动保障监察机构反映；就培训费金额争议可申请劳动仲裁。</w:t>
      </w:r>
    </w:p>
    <w:p>
      <w:pPr>
        <w:pStyle w:val="Heading1"/>
      </w:pPr>
      <w:r>
        <w:t>03  待核实事项与分析局限</w:t>
      </w:r>
    </w:p>
    <w:p>
      <w:pPr>
        <w:pStyle w:val="ListBullet"/>
      </w:pPr>
      <w:r>
        <w:t>材料仅为法院公开案例的协议摘录，不是合同原件，可能省略未公开条款；无法据此认定协议全文效力。</w:t>
      </w:r>
    </w:p>
    <w:p>
      <w:pPr>
        <w:pStyle w:val="ListBullet"/>
      </w:pPr>
      <w:r>
        <w:t>材料未包含裁判结论、法院说理与专家点评，也未给出全部培训费用金额及逐项费用凭证，无法计算或预估具体违约金数额。</w:t>
      </w:r>
    </w:p>
    <w:p>
      <w:pPr>
        <w:pStyle w:val="ListBullet"/>
      </w:pPr>
      <w:r>
        <w:t>协议主体、岗位性质、工作地点、工资与社保缴纳等事实未知，无法进一步判断劳动关系细节。</w:t>
      </w:r>
    </w:p>
    <w:p>
      <w:pPr>
        <w:pStyle w:val="ListBullet"/>
      </w:pPr>
      <w:r>
        <w:t>本案为江苏法院公开案例整理，个案情形与裁判结果不能直接套用到其他地区或其他个案，也不代表对本案的违法认定。</w:t>
      </w:r>
    </w:p>
    <w:p>
      <w:pPr>
        <w:pStyle w:val="ListBullet"/>
      </w:pPr>
      <w:r>
        <w:t>本报告基于所引现行规定作条件性分析，不构成法律意见，不保证协商、仲裁或诉讼结果。</w:t>
      </w:r>
    </w:p>
    <w:p>
      <w:pPr>
        <w:pStyle w:val="Heading1"/>
      </w:pPr>
      <w:r>
        <w:t>04  依据与来源</w:t>
      </w:r>
    </w:p>
    <w:p>
      <w:r>
        <w:rPr>
          <w:color w:val="71847D"/>
        </w:rPr>
        <w:t>法条、风险提示、指南及案例分别标注；案例结论只用于个案参考。</w:t>
      </w:r>
    </w:p>
    <w:p>
      <w:pPr>
        <w:pStyle w:val="Heading2"/>
        <w:keepNext/>
      </w:pPr>
      <w:r>
        <w:t>LCL-022  中华人民共和国劳动合同法</w:t>
      </w:r>
    </w:p>
    <w:p>
      <w:pPr>
        <w:keepNext/>
        <w:spacing w:line="288" w:lineRule="auto" w:after="80"/>
      </w:pPr>
      <w:r>
        <w:rPr>
          <w:color w:val="71847D"/>
          <w:sz w:val="19"/>
        </w:rPr>
        <w:t>法律条文 · 第二十二条</w:t>
      </w:r>
    </w:p>
    <w:p>
      <w:pPr>
        <w:keepNext/>
        <w:spacing w:line="288" w:lineRule="auto" w:after="80"/>
      </w:pPr>
      <w:r>
        <w:rPr>
          <w:sz w:val="19"/>
        </w:rPr>
        <w:t>第二十二条　用人单位为劳动者提供专项培训费用，对其进行专业技术培训的，可以与该劳动者订立协议，约定服务期。</w:t>
      </w:r>
      <w:r>
        <w:rPr>
          <w:sz w:val="19"/>
        </w:rPr>
        <w:br/>
      </w:r>
      <w:r>
        <w:rPr>
          <w:sz w:val="19"/>
        </w:rPr>
        <w:t>劳动者违反服务期约定的，应当按照约定向用人单位支付违约金。违约金的数额不得超过用人单位提供的培训费用。用人单位要求劳动者支付的违约金不得超过服务期尚未履行部分所应分摊的培训费用。</w:t>
      </w:r>
      <w:r>
        <w:rPr>
          <w:sz w:val="19"/>
        </w:rPr>
        <w:br/>
      </w:r>
      <w:r>
        <w:rPr>
          <w:sz w:val="19"/>
        </w:rPr>
        <w:t>用人单位与劳动者约定服务期的，不影响按照正常的工资调整机制提高劳动者在服务期期间的劳动报酬。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LCL-025  中华人民共和国劳动合同法</w:t>
      </w:r>
    </w:p>
    <w:p>
      <w:pPr>
        <w:keepNext/>
        <w:spacing w:line="288" w:lineRule="auto" w:after="80"/>
      </w:pPr>
      <w:r>
        <w:rPr>
          <w:color w:val="71847D"/>
          <w:sz w:val="19"/>
        </w:rPr>
        <w:t>法律条文 · 第二十五条</w:t>
      </w:r>
    </w:p>
    <w:p>
      <w:pPr>
        <w:keepNext/>
        <w:spacing w:line="288" w:lineRule="auto" w:after="80"/>
      </w:pPr>
      <w:r>
        <w:rPr>
          <w:sz w:val="19"/>
        </w:rPr>
        <w:t>第二十五条　除本法第二十二条和第二十三条规定的情形外，用人单位不得与劳动者约定由劳动者承担违约金。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SUP-L-civil-585  中华人民共和国民法典</w:t>
      </w:r>
    </w:p>
    <w:p>
      <w:pPr>
        <w:keepNext/>
        <w:spacing w:line="288" w:lineRule="auto" w:after="80"/>
      </w:pPr>
      <w:r>
        <w:rPr>
          <w:color w:val="71847D"/>
          <w:sz w:val="19"/>
        </w:rPr>
        <w:t>法律条文 · 第五百八十五条</w:t>
      </w:r>
    </w:p>
    <w:p>
      <w:pPr>
        <w:keepNext/>
        <w:spacing w:line="288" w:lineRule="auto" w:after="80"/>
      </w:pPr>
      <w:r>
        <w:rPr>
          <w:sz w:val="19"/>
        </w:rPr>
        <w:t>第五百八十五条 当事人可以约定一方违约时应当根据违约情况向对方支付一定数额的违约金，也可以约定因违约产生的损失赔偿额的计算方法。</w:t>
      </w:r>
      <w:r>
        <w:rPr>
          <w:sz w:val="19"/>
        </w:rPr>
        <w:br/>
      </w:r>
      <w:r>
        <w:rPr>
          <w:sz w:val="19"/>
        </w:rPr>
        <w:t xml:space="preserve"> 约定的违约金低于造成的损失的，人民法院或者仲裁机构可以根据当事人的请求予以增加；约定的违约金过分高于造成的损失的，人民法院或者仲裁机构可以根据当事人的请求予以适当减少。</w:t>
      </w:r>
      <w:r>
        <w:rPr>
          <w:sz w:val="19"/>
        </w:rPr>
        <w:br/>
      </w:r>
      <w:r>
        <w:rPr>
          <w:sz w:val="19"/>
        </w:rPr>
        <w:t xml:space="preserve"> 当事人就迟延履行约定违约金的，违约方支付违约金后，还应当履行债务。</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https://www.court.gov.cn/zixun/xiangqing/233181.html</w:t>
        </w:r>
      </w:hyperlink>
    </w:p>
    <w:p>
      <w:pPr>
        <w:pStyle w:val="Heading2"/>
        <w:keepNext/>
      </w:pPr>
      <w:r>
        <w:t>SUP-F15  三方协议违约金超过5000元</w:t>
      </w:r>
    </w:p>
    <w:p>
      <w:pPr>
        <w:keepNext/>
        <w:spacing w:line="288" w:lineRule="auto" w:after="80"/>
      </w:pPr>
      <w:r>
        <w:rPr>
          <w:color w:val="71847D"/>
          <w:sz w:val="19"/>
        </w:rPr>
        <w:t>辅助资料（团队整理） · 高频问答</w:t>
      </w:r>
    </w:p>
    <w:p>
      <w:pPr>
        <w:keepNext/>
        <w:spacing w:line="288" w:lineRule="auto" w:after="80"/>
      </w:pPr>
      <w:r>
        <w:rPr>
          <w:sz w:val="19"/>
        </w:rPr>
        <w:t>不存在统一的5000元或5万元判定阈值。应核对是否违约、条款、实际损失、请求调整的条件；过分高于损失可依法请求适当减少，结果不能保证。劳动合同违约金另须核对劳动合同法第二十二至二十五条，不能混用。</w:t>
      </w:r>
      <w:r>
        <w:rPr>
          <w:sz w:val="19"/>
        </w:rPr>
        <w:br/>
      </w:r>
      <w:r>
        <w:rPr>
          <w:sz w:val="19"/>
        </w:rPr>
        <w:t>关联依据编号：SUP-L-civil-585、LCL-022、LCL-023、LCL-025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https://www.court.gov.cn/zixun/xiangqing/233181.html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court.gov.cn/zixun/xiangqing/23318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