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真实招聘案例-籍贯拒录</w:t>
      </w:r>
    </w:p>
    <w:p>
      <w:r>
        <w:rPr>
          <w:color w:val="71847D"/>
        </w:rPr>
        <w:t>第 1 版  |  生成时间：2026-10-06 20:21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基于你提供的材料（据法院公开资料整理，非招聘启事全文，且不含法院判断、裁判结果、赔偿金额或案号），可作以下有限分析：材料显示某公司在智联招聘平台招聘法务专员、董事长助理，一名求职者投递这两个岗位，两份简历被查看后均标记为“不合适”，理由均为“河南人”。这一与岗位无关联的地域排斥信号，在现有事实下指向平等就业/就业歧视风险，符合就业促进法第三条、第二十六条的规制方向，第六十二条赋予劳动者起诉途径。但材料缺少岗位要求与招聘启事全文，也没有法院认定，故不能得出该公司必然违法或必然赔偿的结论。以下为风险信号、判断条件、证据与处理途径。</w:t>
      </w:r>
    </w:p>
    <w:p>
      <w:r>
        <w:rPr>
          <w:b/>
        </w:rPr>
        <w:t xml:space="preserve">概览依据：  </w:t>
      </w:r>
      <w:r>
        <w:rPr>
          <w:color w:val="71847D"/>
        </w:rPr>
        <w:t>SUP-L-employment-3、SUP-L-employment-26、SUP-F18、SUP-R005、SUP-L-employment-62、SUP-A04、K007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以“河南人”作为“不合适”的唯一理由，指向地域就业歧视风险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核实两份岗位招聘启事原文，查看是否载有户籍、地域类限制及其与岗位的说明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78224"/>
                <w:sz w:val="19"/>
              </w:rPr>
              <w:t>需关注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求职者可通过诉讼等途径主张就业歧视救济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把平台查看记录、标签、拒录理由页面与公证文书原件按时间线整理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78224"/>
                <w:sz w:val="19"/>
              </w:rPr>
              <w:t>需关注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证据已部分保全，但关键材料缺口影响举证强度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保全并导出智联平台的原始记录（含时间戳、操作账号、标签设置）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69798B"/>
                <w:sz w:val="19"/>
              </w:rPr>
              <w:t>待核实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材料性质与信息缺口限制结论范围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如后续获得裁判文书，核对案号、审理法院及是否生效后再作定性</w:t>
            </w:r>
          </w:p>
        </w:tc>
      </w:tr>
    </w:tbl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以“河南人”作为“不合适”的唯一理由，指向地域就业歧视风险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平台记录显示，两份简历均被查看后标记为不合适，不合适原因均为“河南人”。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测试招聘信息或待签合同 · 第1页</w:t>
      </w:r>
    </w:p>
    <w:p>
      <w:pPr>
        <w:keepNext/>
      </w:pPr>
      <w:r>
        <w:rPr>
          <w:b/>
        </w:rPr>
        <w:t xml:space="preserve">风险说明  </w:t>
      </w:r>
      <w:r>
        <w:t>材料记载“两份简历均被查看后标记为不合适，不合适原因均为‘河南人’”。就业促进法第三条明确劳动者享有平等就业权利、不因民族种族性别宗教信仰等不同而受歧视，第二十六条要求用人单位提供平等就业机会、不得实施就业歧视。所涉岗位为法务专员、董事长助理，材料未显示任何与地域或户籍相关的法定岗位条件，以“河南人”为拒录理由与岗位缺乏合理关联，属于平等就业歧视的高风险信号。但这只是风险信号，不等于已认定企业违法；是否最终成立仍取决于岗位真实要求、公司能否举证该理由与岗位存在合理正当联系及司法认定。</w:t>
      </w:r>
    </w:p>
    <w:p>
      <w:pPr>
        <w:keepNext/>
      </w:pPr>
      <w:r>
        <w:rPr>
          <w:b/>
        </w:rPr>
        <w:t xml:space="preserve">分析依据  </w:t>
      </w:r>
      <w:r>
        <w:t>SUP-L-employment-3 · 中华人民共和国就业促进法 · 第三条</w:t>
      </w:r>
    </w:p>
    <w:p>
      <w:pPr>
        <w:keepNext/>
      </w:pPr>
      <w:r>
        <w:rPr>
          <w:b/>
        </w:rPr>
        <w:t xml:space="preserve">分析依据  </w:t>
      </w:r>
      <w:r>
        <w:t>SUP-L-employment-26 · 中华人民共和国就业促进法 · 第二十六条</w:t>
      </w:r>
    </w:p>
    <w:p>
      <w:pPr>
        <w:keepNext/>
      </w:pPr>
      <w:r>
        <w:rPr>
          <w:b/>
        </w:rPr>
        <w:t xml:space="preserve">分析依据  </w:t>
      </w:r>
      <w:r>
        <w:t>SUP-F18 · 招聘拒绝某地区求职者 · 高频问答</w:t>
      </w:r>
    </w:p>
    <w:p>
      <w:pPr>
        <w:keepNext/>
      </w:pPr>
      <w:r>
        <w:rPr>
          <w:b/>
        </w:rPr>
        <w:t xml:space="preserve">分析依据  </w:t>
      </w:r>
      <w:r>
        <w:t>SUP-R005 · 就业歧视 · 风险判定辅助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核实两份岗位招聘启事原文，查看是否载有户籍、地域类限制及其与岗位的说明</w:t>
      </w:r>
    </w:p>
    <w:p>
      <w:pPr>
        <w:pStyle w:val="ListBullet"/>
        <w:keepNext/>
      </w:pPr>
      <w:r>
        <w:t>设法以书面或平台留痕方式确认公司对“不合适”理由的说明</w:t>
      </w:r>
    </w:p>
    <w:p>
      <w:pPr>
        <w:pStyle w:val="ListBullet"/>
        <w:keepNext/>
      </w:pPr>
      <w:r>
        <w:t>咨询当地人社部门、法律援助或律师，评估该拒录理由是否构成就业歧视</w:t>
      </w:r>
    </w:p>
    <w:p>
      <w:pPr>
        <w:pStyle w:val="ListBullet"/>
        <w:keepNext w:val="0"/>
      </w:pPr>
      <w:r>
        <w:t>保留平台记录原文及公证材料，不要仅凭现有整理文字做定性</w:t>
      </w:r>
    </w:p>
    <w:p>
      <w:pPr>
        <w:pStyle w:val="Heading2"/>
        <w:keepNext/>
      </w:pPr>
      <w:r>
        <w:rPr>
          <w:color w:val="B78224"/>
        </w:rPr>
        <w:t>02  求职者可通过诉讼等途径主张就业歧视救济  ·  需关注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求职者已经保全相关平台记录，并为公证支付了1000元。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测试招聘信息或待签合同 · 第1页</w:t>
      </w:r>
    </w:p>
    <w:p>
      <w:pPr>
        <w:keepNext/>
      </w:pPr>
      <w:r>
        <w:rPr>
          <w:b/>
        </w:rPr>
        <w:t xml:space="preserve">风险说明  </w:t>
      </w:r>
      <w:r>
        <w:t>就业促进法第六十二条规定，违反该法实施就业歧视的，劳动者可以向人民法院提起诉讼；维权行动资料显示，合法保存招聘要求、沟通与拒录理由并核实岗位例外后，可咨询人社、妇联或法律服务，符合条件可向法院起诉。材料显示求职者已保全平台记录并进行了公证（支付公证费1000元），具备初步证据基础。但材料未包含法院判断、裁判结果、赔偿金额或案号，能否获赔及数额属个案认定，不能照搬其他地域歧视案例的赔偿数额。</w:t>
      </w:r>
    </w:p>
    <w:p>
      <w:pPr>
        <w:keepNext/>
      </w:pPr>
      <w:r>
        <w:rPr>
          <w:b/>
        </w:rPr>
        <w:t xml:space="preserve">分析依据  </w:t>
      </w:r>
      <w:r>
        <w:t>SUP-L-employment-62 · 中华人民共和国就业促进法 · 第六十二条</w:t>
      </w:r>
    </w:p>
    <w:p>
      <w:pPr>
        <w:keepNext/>
      </w:pPr>
      <w:r>
        <w:rPr>
          <w:b/>
        </w:rPr>
        <w:t xml:space="preserve">分析依据  </w:t>
      </w:r>
      <w:r>
        <w:t>SUP-A04 · 就业歧视 · 维权行动卡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把平台查看记录、标签、拒录理由页面与公证文书原件按时间线整理</w:t>
      </w:r>
    </w:p>
    <w:p>
      <w:pPr>
        <w:pStyle w:val="ListBullet"/>
        <w:keepNext/>
      </w:pPr>
      <w:r>
        <w:t>就公证费与维权请求金额以个案证据和法律意见为准，不预设固定赔偿额</w:t>
      </w:r>
    </w:p>
    <w:p>
      <w:pPr>
        <w:pStyle w:val="ListBullet"/>
        <w:keepNext w:val="0"/>
      </w:pPr>
      <w:r>
        <w:t>在诉讼时效等程序问题上尽早咨询专业人士</w:t>
      </w:r>
    </w:p>
    <w:p>
      <w:pPr>
        <w:pStyle w:val="Heading2"/>
        <w:keepNext/>
      </w:pPr>
      <w:r>
        <w:rPr>
          <w:color w:val="B78224"/>
        </w:rPr>
        <w:t>03  证据已部分保全，但关键材料缺口影响举证强度  ·  需关注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公开资料未给出招聘启事的完整学历、经验、薪资或岗位说明，不补造这些内容。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测试招聘信息或待签合同 · 第1页</w:t>
      </w:r>
    </w:p>
    <w:p>
      <w:pPr>
        <w:keepNext/>
      </w:pPr>
      <w:r>
        <w:rPr>
          <w:b/>
        </w:rPr>
        <w:t xml:space="preserve">风险说明  </w:t>
      </w:r>
      <w:r>
        <w:t>材料仅称已保全平台记录并完成公证，同时明示“公开资料未给出招聘启事的完整学历、经验、薪资或岗位说明”。招聘启事原文、简历投递与查看的完整记录、公司方是否存在其他正当拒录理由均无从核实；而证明歧视成立往往需要拒录理由与岗位无合理关联的对照证据。官方风险提示也强调注意保留聊天记录、协议文本等为可能的纠纷留存证据。</w:t>
      </w:r>
    </w:p>
    <w:p>
      <w:pPr>
        <w:keepNext/>
      </w:pPr>
      <w:r>
        <w:rPr>
          <w:b/>
        </w:rPr>
        <w:t xml:space="preserve">分析依据  </w:t>
      </w:r>
      <w:r>
        <w:t>K007 · 五部门警惕招转培、培训贷风险提示 · 风险提示第五项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保全并导出智联平台的原始记录（含时间戳、操作账号、标签设置）</w:t>
      </w:r>
    </w:p>
    <w:p>
      <w:pPr>
        <w:pStyle w:val="ListBullet"/>
        <w:keepNext/>
      </w:pPr>
      <w:r>
        <w:t>保存公证文书、公证费票据及与平台的沟通记录</w:t>
      </w:r>
    </w:p>
    <w:p>
      <w:pPr>
        <w:pStyle w:val="ListBullet"/>
        <w:keepNext/>
      </w:pPr>
      <w:r>
        <w:t>如仍有沟通渠道，用书面方式询问拒录具体理由并留痕，避免仅口头交涉</w:t>
      </w:r>
    </w:p>
    <w:p>
      <w:pPr>
        <w:pStyle w:val="ListBullet"/>
        <w:keepNext w:val="0"/>
      </w:pPr>
      <w:r>
        <w:t>整理一份事实时间表（投递—查看—标记不合适—理由）便于咨询或举证</w:t>
      </w:r>
    </w:p>
    <w:p>
      <w:pPr>
        <w:pStyle w:val="Heading2"/>
        <w:keepNext/>
      </w:pPr>
      <w:r>
        <w:rPr>
          <w:color w:val="69798B"/>
        </w:rPr>
        <w:t>04  材料性质与信息缺口限制结论范围  ·  待核实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本材料未包含法院判断、裁判结果、赔偿金额或案号。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测试招聘信息或待签合同 · 第1页</w:t>
      </w:r>
    </w:p>
    <w:p>
      <w:pPr>
        <w:keepNext/>
      </w:pPr>
      <w:r>
        <w:rPr>
          <w:b/>
        </w:rPr>
        <w:t xml:space="preserve">风险说明  </w:t>
      </w:r>
      <w:r>
        <w:t>材料本身注明是“据法院公开资料整理，不是招聘启事全文”，且不含法院判断、裁判结果、赔偿金额或案号。因此现有信息只能支持风险识别与途径提示，无法确认该公司是否被认定违法、该岗位是否存在合法例外或案件处理结果。</w:t>
      </w:r>
    </w:p>
    <w:p>
      <w:pPr>
        <w:keepNext/>
      </w:pPr>
      <w:r>
        <w:rPr>
          <w:b/>
        </w:rPr>
        <w:t xml:space="preserve">分析依据  </w:t>
      </w:r>
      <w:r>
        <w:t>SUP-R005 · 就业歧视 · 风险判定辅助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如后续获得裁判文书，核对案号、审理法院及是否生效后再作定性</w:t>
      </w:r>
    </w:p>
    <w:p>
      <w:pPr>
        <w:pStyle w:val="ListBullet"/>
        <w:keepNext w:val="0"/>
      </w:pPr>
      <w:r>
        <w:t>补齐招聘启事与岗位说明后，重新评估是否存在地域限制的合法例外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材料非招聘启事全文，缺少岗位学历、经验、薪资及职责说明，无法判断地域限制是否与岗位存在关联</w:t>
      </w:r>
    </w:p>
    <w:p>
      <w:pPr>
        <w:pStyle w:val="ListBullet"/>
      </w:pPr>
      <w:r>
        <w:t>材料不含法院判断、裁判结果、赔偿金额及案号，本报告不作违法认定与赔偿预测</w:t>
      </w:r>
    </w:p>
    <w:p>
      <w:pPr>
        <w:pStyle w:val="ListBullet"/>
      </w:pPr>
      <w:r>
        <w:t>未提供公司名称与求职者可识别身份信息，无法核实具体企业招聘规则或作定向评价</w:t>
      </w:r>
    </w:p>
    <w:p>
      <w:pPr>
        <w:pStyle w:val="ListBullet"/>
      </w:pPr>
      <w:r>
        <w:t>本案涉及招聘阶段争议，材料未显示已建立劳动关系，故未按劳动合同争议规则分析</w:t>
      </w:r>
    </w:p>
    <w:p>
      <w:pPr>
        <w:pStyle w:val="ListBullet"/>
      </w:pPr>
      <w:r>
        <w:t>平台记录与公证的具体内容、时间、完整性未披露，举证强度无法评估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SUP-L-employment-3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第三条</w:t>
      </w:r>
    </w:p>
    <w:p>
      <w:pPr>
        <w:keepNext/>
        <w:spacing w:line="288" w:lineRule="auto" w:after="80"/>
      </w:pPr>
      <w:r>
        <w:rPr>
          <w:sz w:val="19"/>
        </w:rPr>
        <w:t>第三条 劳动者依法享有平等就业和自主择业的权利。</w:t>
      </w:r>
      <w:r>
        <w:rPr>
          <w:sz w:val="19"/>
        </w:rPr>
        <w:br/>
      </w:r>
      <w:r>
        <w:rPr>
          <w:sz w:val="19"/>
        </w:rPr>
        <w:t>劳动者就业，不因民族、种族、性别、宗教信仰等不同而受歧视。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SUP-L-employment-26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第二十六条</w:t>
      </w:r>
    </w:p>
    <w:p>
      <w:pPr>
        <w:keepNext/>
        <w:spacing w:line="288" w:lineRule="auto" w:after="80"/>
      </w:pPr>
      <w:r>
        <w:rPr>
          <w:sz w:val="19"/>
        </w:rPr>
        <w:t>第二十六条 用人单位招用人员、职业中介机构从事职业中介活动，应当向劳动者提供平等的就业机会和公平的就业条件，不得实施就业歧视。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SUP-L-employment-62  中华人民共和国就业促进法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第六十二条</w:t>
      </w:r>
    </w:p>
    <w:p>
      <w:pPr>
        <w:keepNext/>
        <w:spacing w:line="288" w:lineRule="auto" w:after="80"/>
      </w:pPr>
      <w:r>
        <w:rPr>
          <w:sz w:val="19"/>
        </w:rPr>
        <w:t>第六十二条 违反本法规定，实施就业歧视的，劳动者可以向人民法院提起诉讼。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K007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办事与证据指南 · 风险提示第五项</w:t>
      </w:r>
    </w:p>
    <w:p>
      <w:pPr>
        <w:keepNext/>
        <w:spacing w:line="288" w:lineRule="auto" w:after="80"/>
      </w:pPr>
      <w:r>
        <w:rPr>
          <w:sz w:val="19"/>
        </w:rPr>
        <w:t>求职者要注意保留相关聊天记录、协议文本和转账凭证等，为可能的纠纷留存证据。如果落入骗局，请向人力资源社会保障部门投诉举报，或向公安机关报案。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是否存在骗局或适用具体程序仍要核实；不自动替用户投诉或报案。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SUP-F18  招聘拒绝某地区求职者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高频问答</w:t>
      </w:r>
    </w:p>
    <w:p>
      <w:pPr>
        <w:keepNext/>
        <w:spacing w:line="288" w:lineRule="auto" w:after="80"/>
      </w:pPr>
      <w:r>
        <w:rPr>
          <w:sz w:val="19"/>
        </w:rPr>
        <w:t>与岗位无合理关联的地域排斥有平等就业风险；需保存招聘要求和拒绝理由，核实是否存在法定岗位条件，不能仅凭户籍条件三个字认定所有招聘违法。</w:t>
      </w:r>
      <w:r>
        <w:rPr>
          <w:sz w:val="19"/>
        </w:rPr>
        <w:br/>
      </w:r>
      <w:r>
        <w:rPr>
          <w:sz w:val="19"/>
        </w:rPr>
        <w:t>关联依据编号：SUP-L-employment-3、SUP-L-employment-26、SUP-L-employment-62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SUP-R005  就业歧视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风险判定辅助</w:t>
      </w:r>
    </w:p>
    <w:p>
      <w:pPr>
        <w:keepNext/>
        <w:spacing w:line="288" w:lineRule="auto" w:after="80"/>
      </w:pPr>
      <w:r>
        <w:rPr>
          <w:sz w:val="19"/>
        </w:rPr>
        <w:t>核实限制性别、地域等要求与岗位关系及法定例外，不直接套用其他案例赔偿金额。</w:t>
      </w:r>
      <w:r>
        <w:rPr>
          <w:sz w:val="19"/>
        </w:rPr>
        <w:br/>
      </w:r>
      <w:r>
        <w:rPr>
          <w:sz w:val="19"/>
        </w:rPr>
        <w:t>关联依据编号：SUP-L-employment-3、SUP-L-employment-26、SUP-L-women-43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p>
      <w:pPr>
        <w:pStyle w:val="Heading2"/>
        <w:keepNext/>
      </w:pPr>
      <w:r>
        <w:t>SUP-A04  就业歧视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维权行动卡</w:t>
      </w:r>
    </w:p>
    <w:p>
      <w:pPr>
        <w:keepNext/>
        <w:spacing w:line="288" w:lineRule="auto" w:after="80"/>
      </w:pPr>
      <w:r>
        <w:rPr>
          <w:sz w:val="19"/>
        </w:rPr>
        <w:t>合法保存招聘要求、沟通与拒录理由，核实岗位例外，可咨询当地人社、妇联或法律服务；符合条件可向法院起诉。救济请求及数额依个案证据，不照搬其他案例的1万元。</w:t>
      </w:r>
      <w:r>
        <w:rPr>
          <w:sz w:val="19"/>
        </w:rPr>
        <w:br/>
      </w:r>
      <w:r>
        <w:rPr>
          <w:sz w:val="19"/>
        </w:rPr>
        <w:t>关联依据编号：SUP-L-employment-26、SUP-L-employment-62、SUP-L-women-43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2">
        <w:r>
          <w:rPr>
            <w:color w:val="287B65"/>
          </w:rPr>
          <w:t>https://www.jyg.gov.cn/rsj/zwxxgk/zc/gjfg/jycy/art/2022/art_e4fecc8f78e7429ab0c267e397024588.html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jyg.gov.cn/rsj/zwxxgk/zc/gjfg/jycy/art/2022/art_e4fecc8f78e7429ab0c267e397024588.html" TargetMode="External"/><Relationship Id="rId13" Type="http://schemas.openxmlformats.org/officeDocument/2006/relationships/hyperlink" Target="https://chinajob.mohrss.gov.cn/c/2026-05-18/54303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