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求职风险自查报告</w:t>
      </w:r>
    </w:p>
    <w:p>
      <w:r>
        <w:rPr>
          <w:color w:val="287B65"/>
        </w:rPr>
        <w:t>真实招聘案例-籍贯拒录</w:t>
      </w:r>
    </w:p>
    <w:p>
      <w:r>
        <w:rPr>
          <w:color w:val="71847D"/>
        </w:rPr>
        <w:t>第 1 版  |  生成时间：2026-10-06 20:28</w:t>
      </w:r>
    </w:p>
    <w:p>
      <w:r>
        <w:rPr>
          <w:color w:val="71847D"/>
        </w:rPr>
        <w:t>本报告依据已提供材料进行风险提示；风险等级不是违法认定或风险概率。</w:t>
      </w:r>
    </w:p>
    <w:p>
      <w:pPr>
        <w:pStyle w:val="Heading1"/>
      </w:pPr>
      <w:r>
        <w:t>01  结论与风险概览</w:t>
      </w:r>
    </w:p>
    <w:p>
      <w:pPr>
        <w:shd w:fill="EDF6F1"/>
      </w:pPr>
      <w:r>
        <w:t>基于现有材料（据法院公开资料整理的招聘与平台通知信息，并非招聘启事全文），核心异常事实是：求职者投递法务专员、董事长助理两个岗位，两份简历被查看后均被标记为不合适，且平台记录的不合适原因均为“河南人”，即以户籍地域作为不予录用的理由。就业促进法确立劳动者平等就业和自主择业的权利，要求用人单位和职业中介提供平等就业机会与公平就业条件、不得实施就业歧视；地域排斥与法务专员、董事长助理这类岗位的胜任能力通常缺乏合理关联，构成明显的差别对待信号。需注意：材料未包含法院判断、裁判结果、赔偿金额或案号，也未给出招聘启事的岗位要求，故本报告仅作有限分析——是否最终构成就业歧视，仍需核实这两个岗位是否存在与地域相关的法定或合理条件，不得据此推断企业已被判定败诉或确定赔偿数额。</w:t>
      </w:r>
    </w:p>
    <w:p>
      <w:r>
        <w:rPr>
          <w:b/>
        </w:rPr>
        <w:t xml:space="preserve">概览依据：  </w:t>
      </w:r>
      <w:r>
        <w:rPr>
          <w:color w:val="71847D"/>
        </w:rPr>
        <w:t>SUP-L-employment-3、SUP-L-employment-26、SUP-L-employment-62、SUP-F18、SUP-A04</w:t>
      </w:r>
    </w:p>
    <w:p>
      <w:r>
        <w:rPr>
          <w:color w:val="71847D"/>
        </w:rPr>
        <w:t>红灯=高风险；黄灯=需关注；灰色=待核实。未检出风险不等于绿灯安全。</w:t>
      </w:r>
    </w:p>
    <w:p>
      <w:r>
        <w:drawing>
          <wp:inline xmlns:a="http://schemas.openxmlformats.org/drawingml/2006/main" xmlns:pic="http://schemas.openxmlformats.org/drawingml/2006/picture">
            <wp:extent cx="6120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71847D"/>
        </w:rPr>
        <w:t>图中数量来自本报告已标注风险点；未发现问题不代表已证明安全。</w:t>
      </w:r>
    </w:p>
    <w:p>
      <w:pPr>
        <w:pStyle w:val="Heading2"/>
      </w:pPr>
      <w:r>
        <w:t>问题速览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948"/>
        <w:gridCol w:w="5443"/>
      </w:tblGrid>
      <w:tr>
        <w:trPr>
          <w:tblHeader/>
        </w:trPr>
        <w:tc>
          <w:tcPr>
            <w:tcW w:type="dxa" w:w="1247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风险等级</w:t>
            </w:r>
          </w:p>
        </w:tc>
        <w:tc>
          <w:tcPr>
            <w:tcW w:type="dxa" w:w="2948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问题</w:t>
            </w:r>
          </w:p>
        </w:tc>
        <w:tc>
          <w:tcPr>
            <w:tcW w:type="dxa" w:w="5443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建议先做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85646"/>
                <w:sz w:val="19"/>
              </w:rPr>
              <w:t>高风险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以户籍地域（“河南人”）作为拒录理由的就业歧视风险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保存并固定“不合适原因=河南人”的平台页面、时间戳、岗位名称等原始记录，避免仅留无来源截图。</w:t>
            </w:r>
          </w:p>
        </w:tc>
      </w:tr>
    </w:tbl>
    <w:p>
      <w:pPr>
        <w:pStyle w:val="Heading1"/>
      </w:pPr>
      <w:r>
        <w:t>02  风险详情</w:t>
      </w:r>
    </w:p>
    <w:p>
      <w:pPr>
        <w:pStyle w:val="Heading2"/>
        <w:keepNext/>
      </w:pPr>
      <w:r>
        <w:rPr>
          <w:color w:val="B85646"/>
        </w:rPr>
        <w:t>01  以户籍地域（“河南人”）作为拒录理由的就业歧视风险  ·  高风险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平台记录显示，两份简历均被查看后标记为不合适，不合适原因均为“河南人”。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测试招聘信息或待签合同 · 第1页</w:t>
      </w:r>
    </w:p>
    <w:p>
      <w:pPr>
        <w:keepNext/>
      </w:pPr>
      <w:r>
        <w:rPr>
          <w:b/>
        </w:rPr>
        <w:t xml:space="preserve">风险说明  </w:t>
      </w:r>
      <w:r>
        <w:t>材料显示两份简历“被查看后标记为不合适，不合适原因均为‘河南人’”。就业促进法第三条规定劳动者依法享有平等就业和自主择业的权利，不因民族、种族、性别、宗教信仰等不同而受歧视；第二十六条要求用人单位招用人员、职业中介机构从事职业中介活动，应向劳动者提供平等的就业机会和公平的就业条件，不得实施就业歧视。地域（户籍）排斥与法务专员、董事长助理这类岗位的胜任能力通常缺乏合理关联，故属明显的差别对待信号。第六十二条规定实施就业歧视的，劳动者可以向人民法院提起诉讼。判断条件：（1）“河南人”标注是否为真实拒录理由而非字段误标；（2）该地域限制是否与岗位存在法定或合理必要联系（材料未给出岗位说明，无法确认是否存在例外）；（3）是否因此实际丧失录用机会。本结论为风险提示，不是法院或仲裁机构对违法或赔偿的认定。</w:t>
      </w:r>
    </w:p>
    <w:p>
      <w:pPr>
        <w:keepNext/>
      </w:pPr>
      <w:r>
        <w:rPr>
          <w:b/>
        </w:rPr>
        <w:t xml:space="preserve">分析依据  </w:t>
      </w:r>
      <w:r>
        <w:t>SUP-L-employment-3 · 中华人民共和国就业促进法 · 第三条</w:t>
      </w:r>
    </w:p>
    <w:p>
      <w:pPr>
        <w:keepNext/>
      </w:pPr>
      <w:r>
        <w:rPr>
          <w:b/>
        </w:rPr>
        <w:t xml:space="preserve">分析依据  </w:t>
      </w:r>
      <w:r>
        <w:t>SUP-L-employment-26 · 中华人民共和国就业促进法 · 第二十六条</w:t>
      </w:r>
    </w:p>
    <w:p>
      <w:pPr>
        <w:keepNext/>
      </w:pPr>
      <w:r>
        <w:rPr>
          <w:b/>
        </w:rPr>
        <w:t xml:space="preserve">分析依据  </w:t>
      </w:r>
      <w:r>
        <w:t>SUP-L-employment-62 · 中华人民共和国就业促进法 · 第六十二条</w:t>
      </w:r>
    </w:p>
    <w:p>
      <w:pPr>
        <w:keepNext/>
      </w:pPr>
      <w:r>
        <w:rPr>
          <w:b/>
        </w:rPr>
        <w:t xml:space="preserve">分析依据  </w:t>
      </w:r>
      <w:r>
        <w:t>SUP-F18 · 招聘拒绝某地区求职者 · 高频问答</w:t>
      </w:r>
    </w:p>
    <w:p>
      <w:pPr>
        <w:keepNext/>
      </w:pPr>
      <w:r>
        <w:rPr>
          <w:b/>
        </w:rPr>
        <w:t xml:space="preserve">分析依据  </w:t>
      </w:r>
      <w:r>
        <w:t>SUP-A04 · 就业歧视 · 维权行动卡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保存并固定“不合适原因=河南人”的平台页面、时间戳、岗位名称等原始记录，避免仅留无来源截图。</w:t>
      </w:r>
    </w:p>
    <w:p>
      <w:pPr>
        <w:pStyle w:val="ListBullet"/>
        <w:keepNext/>
      </w:pPr>
      <w:r>
        <w:t>向招聘单位书面询问并要求说明该拒录理由与岗位的关联，保留其答复。</w:t>
      </w:r>
    </w:p>
    <w:p>
      <w:pPr>
        <w:pStyle w:val="ListBullet"/>
        <w:keepNext/>
      </w:pPr>
      <w:r>
        <w:t>核实这两个岗位是否存在与地域相关的法定资格或合理岗位条件（材料缺失，需向单位或平台确认）。</w:t>
      </w:r>
    </w:p>
    <w:p>
      <w:pPr>
        <w:pStyle w:val="ListBullet"/>
        <w:keepNext/>
      </w:pPr>
      <w:r>
        <w:t>如拟维权，可先咨询当地人社部门、劳动保障监察或法律援助/律师，评估是否通过就业歧视诉讼主张权利；救济请求与数额依个案证据，不照搬其他案例的赔偿数额。</w:t>
      </w:r>
    </w:p>
    <w:p>
      <w:pPr>
        <w:pStyle w:val="ListBullet"/>
        <w:keepNext w:val="0"/>
      </w:pPr>
      <w:r>
        <w:t>保留材料所述已保全的平台记录及1000元公证费缴费凭证原件。</w:t>
      </w:r>
    </w:p>
    <w:p>
      <w:pPr>
        <w:pStyle w:val="Heading1"/>
      </w:pPr>
      <w:r>
        <w:t>03  待核实事项与分析局限</w:t>
      </w:r>
    </w:p>
    <w:p>
      <w:pPr>
        <w:pStyle w:val="ListBullet"/>
      </w:pPr>
      <w:r>
        <w:t>材料明确说明其为“据法院公开资料整理，不是招聘启事全文”，且未包含法院判断、裁判结果、赔偿金额或案号；本报告不对是否违法、是否胜诉或赔偿数额作认定。</w:t>
      </w:r>
    </w:p>
    <w:p>
      <w:pPr>
        <w:pStyle w:val="ListBullet"/>
      </w:pPr>
      <w:r>
        <w:t>公开资料未给出招聘启事的完整学历、经验、薪资或岗位说明，无法核实两个岗位是否确存在与地域相关的法定或合理条件，就业歧视的最终定性仍有不确定项。</w:t>
      </w:r>
    </w:p>
    <w:p>
      <w:pPr>
        <w:pStyle w:val="ListBullet"/>
      </w:pPr>
      <w:r>
        <w:t>材料仅说明求职者已保全平台记录并支付1000元公证费，未说明保全范围是否涵盖岗位要求、投递与查看记录、沟通记录及平台责任主体信息，现有证据的充分性无法判断。</w:t>
      </w:r>
    </w:p>
    <w:p>
      <w:pPr>
        <w:pStyle w:val="ListBullet"/>
      </w:pPr>
      <w:r>
        <w:t>“河南人”标注的具体操作方（用人单位还是平台、是否系统自动字段）在材料中未明确，责任主体归属需进一步核实。</w:t>
      </w:r>
    </w:p>
    <w:p>
      <w:pPr>
        <w:pStyle w:val="ListBullet"/>
      </w:pPr>
      <w:r>
        <w:t>本报告为风险提示，不是法律意见，不能替代人社部门、仲裁机构或法院的认定；具体请求与数额依个案证据而定。</w:t>
      </w:r>
    </w:p>
    <w:p>
      <w:pPr>
        <w:pStyle w:val="Heading1"/>
      </w:pPr>
      <w:r>
        <w:t>04  依据与来源</w:t>
      </w:r>
    </w:p>
    <w:p>
      <w:r>
        <w:rPr>
          <w:color w:val="71847D"/>
        </w:rPr>
        <w:t>法条、风险提示、指南及案例分别标注；案例结论只用于个案参考。</w:t>
      </w:r>
    </w:p>
    <w:p>
      <w:pPr>
        <w:pStyle w:val="Heading2"/>
        <w:keepNext/>
      </w:pPr>
      <w:r>
        <w:t>SUP-L-employment-3  中华人民共和国就业促进法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第三条</w:t>
      </w:r>
    </w:p>
    <w:p>
      <w:pPr>
        <w:keepNext/>
        <w:spacing w:line="288" w:lineRule="auto" w:after="80"/>
      </w:pPr>
      <w:r>
        <w:rPr>
          <w:sz w:val="19"/>
        </w:rPr>
        <w:t>第三条 劳动者依法享有平等就业和自主择业的权利。</w:t>
      </w:r>
      <w:r>
        <w:rPr>
          <w:sz w:val="19"/>
        </w:rPr>
        <w:br/>
      </w:r>
      <w:r>
        <w:rPr>
          <w:sz w:val="19"/>
        </w:rPr>
        <w:t>劳动者就业，不因民族、种族、性别、宗教信仰等不同而受歧视。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2">
        <w:r>
          <w:rPr>
            <w:color w:val="287B65"/>
          </w:rPr>
          <w:t>https://www.jyg.gov.cn/rsj/zwxxgk/zc/gjfg/jycy/art/2022/art_e4fecc8f78e7429ab0c267e397024588.html</w:t>
        </w:r>
      </w:hyperlink>
    </w:p>
    <w:p>
      <w:pPr>
        <w:pStyle w:val="Heading2"/>
        <w:keepNext/>
      </w:pPr>
      <w:r>
        <w:t>SUP-L-employment-26  中华人民共和国就业促进法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第二十六条</w:t>
      </w:r>
    </w:p>
    <w:p>
      <w:pPr>
        <w:keepNext/>
        <w:spacing w:line="288" w:lineRule="auto" w:after="80"/>
      </w:pPr>
      <w:r>
        <w:rPr>
          <w:sz w:val="19"/>
        </w:rPr>
        <w:t>第二十六条 用人单位招用人员、职业中介机构从事职业中介活动，应当向劳动者提供平等的就业机会和公平的就业条件，不得实施就业歧视。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2">
        <w:r>
          <w:rPr>
            <w:color w:val="287B65"/>
          </w:rPr>
          <w:t>https://www.jyg.gov.cn/rsj/zwxxgk/zc/gjfg/jycy/art/2022/art_e4fecc8f78e7429ab0c267e397024588.html</w:t>
        </w:r>
      </w:hyperlink>
    </w:p>
    <w:p>
      <w:pPr>
        <w:pStyle w:val="Heading2"/>
        <w:keepNext/>
      </w:pPr>
      <w:r>
        <w:t>SUP-L-employment-62  中华人民共和国就业促进法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第六十二条</w:t>
      </w:r>
    </w:p>
    <w:p>
      <w:pPr>
        <w:keepNext/>
        <w:spacing w:line="288" w:lineRule="auto" w:after="80"/>
      </w:pPr>
      <w:r>
        <w:rPr>
          <w:sz w:val="19"/>
        </w:rPr>
        <w:t>第六十二条 违反本法规定，实施就业歧视的，劳动者可以向人民法院提起诉讼。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2">
        <w:r>
          <w:rPr>
            <w:color w:val="287B65"/>
          </w:rPr>
          <w:t>https://www.jyg.gov.cn/rsj/zwxxgk/zc/gjfg/jycy/art/2022/art_e4fecc8f78e7429ab0c267e397024588.html</w:t>
        </w:r>
      </w:hyperlink>
    </w:p>
    <w:p>
      <w:pPr>
        <w:pStyle w:val="Heading2"/>
        <w:keepNext/>
      </w:pPr>
      <w:r>
        <w:t>SUP-F18  招聘拒绝某地区求职者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辅助资料（团队整理） · 高频问答</w:t>
      </w:r>
    </w:p>
    <w:p>
      <w:pPr>
        <w:keepNext/>
        <w:spacing w:line="288" w:lineRule="auto" w:after="80"/>
      </w:pPr>
      <w:r>
        <w:rPr>
          <w:sz w:val="19"/>
        </w:rPr>
        <w:t>与岗位无合理关联的地域排斥有平等就业风险；需保存招聘要求和拒绝理由，核实是否存在法定岗位条件，不能仅凭户籍条件三个字认定所有招聘违法。</w:t>
      </w:r>
      <w:r>
        <w:rPr>
          <w:sz w:val="19"/>
        </w:rPr>
        <w:br/>
      </w:r>
      <w:r>
        <w:rPr>
          <w:sz w:val="19"/>
        </w:rPr>
        <w:t>关联依据编号：SUP-L-employment-3、SUP-L-employment-26、SUP-L-employment-62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团队整理的辅助资料，不是官方规范原文；不能单独支撑风险定性。请读取关联依据。必须核对适用条件、例外、时间、地域及用户事实；不代替司法或行政认定。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2">
        <w:r>
          <w:rPr>
            <w:color w:val="287B65"/>
          </w:rPr>
          <w:t>https://www.jyg.gov.cn/rsj/zwxxgk/zc/gjfg/jycy/art/2022/art_e4fecc8f78e7429ab0c267e397024588.html</w:t>
        </w:r>
      </w:hyperlink>
    </w:p>
    <w:p>
      <w:pPr>
        <w:pStyle w:val="Heading2"/>
        <w:keepNext/>
      </w:pPr>
      <w:r>
        <w:t>SUP-A04  就业歧视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辅助资料（团队整理） · 维权行动卡</w:t>
      </w:r>
    </w:p>
    <w:p>
      <w:pPr>
        <w:keepNext/>
        <w:spacing w:line="288" w:lineRule="auto" w:after="80"/>
      </w:pPr>
      <w:r>
        <w:rPr>
          <w:sz w:val="19"/>
        </w:rPr>
        <w:t>合法保存招聘要求、沟通与拒录理由，核实岗位例外，可咨询当地人社、妇联或法律服务；符合条件可向法院起诉。救济请求及数额依个案证据，不照搬其他案例的1万元。</w:t>
      </w:r>
      <w:r>
        <w:rPr>
          <w:sz w:val="19"/>
        </w:rPr>
        <w:br/>
      </w:r>
      <w:r>
        <w:rPr>
          <w:sz w:val="19"/>
        </w:rPr>
        <w:t>关联依据编号：SUP-L-employment-26、SUP-L-employment-62、SUP-L-women-43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团队整理的辅助资料，不是官方规范原文；不能单独支撑风险定性。请读取关联依据。必须核对适用条件、例外、时间、地域及用户事实；不代替司法或行政认定。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2">
        <w:r>
          <w:rPr>
            <w:color w:val="287B65"/>
          </w:rPr>
          <w:t>https://www.jyg.gov.cn/rsj/zwxxgk/zc/gjfg/jycy/art/2022/art_e4fecc8f78e7429ab0c267e397024588.html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1847D"/>
        <w:sz w:val="16"/>
      </w:rPr>
      <w:t xml:space="preserve">求职风险自查报告  ·  第 </w:t>
    </w:r>
    <w:fldSimple w:instr="PAGE"/>
    <w:r>
      <w:rPr>
        <w:color w:val="71847D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87B65"/>
        <w:sz w:val="18"/>
      </w:rPr>
      <w:t>求职避坑镜  /  JOB MIRROR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line="336" w:lineRule="auto" w:after="140"/>
    </w:pPr>
    <w:rPr>
      <w:rFonts w:ascii="Microsoft YaHei" w:hAnsi="Microsoft YaHei" w:eastAsia="Microsoft YaHei"/>
      <w:color w:val="263D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D34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jyg.gov.cn/rsj/zwxxgk/zc/gjfg/jycy/art/2022/art_e4fecc8f78e7429ab0c267e39702458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求职风险自查报告</dc:title>
  <dc:subject/>
  <dc:creator>求职避坑镜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