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模拟案例二 技术岗位拟签培训和竞业条款</w:t>
      </w:r>
    </w:p>
    <w:p>
      <w:r>
        <w:rPr>
          <w:color w:val="71847D"/>
        </w:rPr>
        <w:t>第 1 版  |  生成时间：2026-10-08 00:53</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培训服务期违约金条款：金额、分摊与工资扣除方式均有明显异常；竞业限制条款：36个月期限、全国范围、统一适用于全部技术岗。相关判断须核对适用条件，不构成违法认定。</w:t>
      </w:r>
    </w:p>
    <w:p>
      <w:pPr>
        <w:pStyle w:val="Heading2"/>
      </w:pPr>
      <w:r>
        <w:t>签约与入职前，建议先做</w:t>
      </w:r>
    </w:p>
    <w:p>
      <w:r>
        <w:t>先核查再决定；未检出风险不等于安全</w:t>
      </w:r>
    </w:p>
    <w:p>
      <w:pPr>
        <w:pStyle w:val="ListBullet"/>
      </w:pPr>
      <w:r>
        <w:t>签字前书面要求把服务期违约金改为：以公司实际支出并有凭证的培训费用为上限，并按服务期未履行部分比例分摊；删除“无论已服务多久一律50000元”和“直接从工资扣除”的表述。</w:t>
      </w:r>
    </w:p>
    <w:p>
      <w:pPr>
        <w:pStyle w:val="ListBullet"/>
      </w:pPr>
      <w:r>
        <w:t>要求公司提供并与培训协议一并审阅：机构课程方案、培训合同、实际付款凭证、费用明细，确认30000元是否为实际支出及其构成；未实际发生前不认可任何以“预计费用”为基础的违约金。</w:t>
      </w:r>
    </w:p>
    <w:p>
      <w:pPr>
        <w:pStyle w:val="ListBullet"/>
      </w:pPr>
      <w:r>
        <w:t>核对该课程是否属于本岗位的专项专业技术培训，而非入职通识培训、内部常规培训或变相收费；公司出资不等于你个人承担课程贷款。</w:t>
      </w:r>
    </w:p>
    <w:p>
      <w:pPr>
        <w:pStyle w:val="ListBullet"/>
      </w:pPr>
      <w:r>
        <w:t>对涉及工资扣除的条款单独确认依据与结算方式，避免接受由公司单方从应发工资中扣除的安排。</w:t>
      </w:r>
    </w:p>
    <w:p>
      <w:pPr>
        <w:pStyle w:val="ListBullet"/>
      </w:pPr>
      <w:r>
        <w:t>保留协议草案、沟通记录和费用材料；若后续发生争议，咨询学校就业指导中心、当地人社部门或劳动法律专业人士，不要自行按50000元支付。</w:t>
      </w:r>
    </w:p>
    <w:p>
      <w:pPr>
        <w:pStyle w:val="ListBullet"/>
      </w:pPr>
      <w:r>
        <w:t>签字前书面要求公司明确：你所在岗位是否需要知悉、接触具体商业秘密或知识产权相关保密事项；若否，应删除或修改竞业限制条款。</w:t>
      </w:r>
    </w:p>
    <w:p>
      <w:pPr>
        <w:pStyle w:val="ListBullet"/>
      </w:pPr>
      <w:r>
        <w:t>如确需保留，要求把竞业限制期限缩短在两年以内，并把范围、地域限定为与本单位同类业务有竞争关系且与你实际接触的保密事项相适应的范围，删除“全国任何互联网、软件或培训机构”这类泛化表述。</w:t>
      </w:r>
    </w:p>
    <w:p>
      <w:pPr>
        <w:pStyle w:val="ListBullet"/>
      </w:pPr>
      <w:r>
        <w:t>书面确认竞业补偿金额、支付方式与时间（按月支付）、违约金计算方式，避免补偿与违约金明显失衡的安排。</w:t>
      </w:r>
    </w:p>
    <w:p>
      <w:r>
        <w:rPr>
          <w:color w:val="71847D"/>
        </w:rPr>
        <w:t>这是签约与入职前的风险提示，不是对企业真实性、违法性质或岗位安全的认证。</w:t>
      </w:r>
    </w:p>
    <w:p>
      <w:r>
        <w:rPr>
          <w:b/>
        </w:rPr>
        <w:t xml:space="preserve">概览依据：  </w:t>
      </w:r>
      <w:r>
        <w:rPr>
          <w:color w:val="71847D"/>
        </w:rPr>
        <w:t>LCL-022、LCL-025、LCL-017、SUP-F15、O026-reasoning、LCL-023、LCL-024、LAB-J2-013</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培训服务期违约金条款：金额、分摊与工资扣除方式均有明显异常</w:t>
            </w:r>
          </w:p>
        </w:tc>
        <w:tc>
          <w:tcPr>
            <w:tcW w:type="dxa" w:w="5443"/>
          </w:tcPr>
          <w:p>
            <w:pPr>
              <w:spacing w:line="288" w:lineRule="auto" w:after="140" w:before="140"/>
            </w:pPr>
            <w:r>
              <w:rPr>
                <w:sz w:val="19"/>
              </w:rPr>
              <w:t>签字前书面要求把服务期违约金改为：以公司实际支出并有凭证的培训费用为上限，并按服务期未履行部分比例分摊；删除“无论已服务多久一律50000元”和“直接从工资扣除”的表述。</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竞业限制条款：36个月期限、全国范围、统一适用于全部技术岗</w:t>
            </w:r>
          </w:p>
        </w:tc>
        <w:tc>
          <w:tcPr>
            <w:tcW w:type="dxa" w:w="5443"/>
          </w:tcPr>
          <w:p>
            <w:pPr>
              <w:spacing w:line="288" w:lineRule="auto" w:after="140" w:before="140"/>
            </w:pPr>
            <w:r>
              <w:rPr>
                <w:sz w:val="19"/>
              </w:rPr>
              <w:t>签字前书面要求公司明确：你所在岗位是否需要知悉、接触具体商业秘密或知识产权相关保密事项；若否，应删除或修改竞业限制条款。</w:t>
            </w:r>
          </w:p>
        </w:tc>
      </w:tr>
    </w:tbl>
    <w:p>
      <w:pPr>
        <w:pStyle w:val="Heading1"/>
      </w:pPr>
      <w:r>
        <w:t>02  风险详情</w:t>
      </w:r>
    </w:p>
    <w:p>
      <w:pPr>
        <w:pStyle w:val="Heading2"/>
        <w:keepNext/>
      </w:pPr>
      <w:r>
        <w:rPr>
          <w:color w:val="B78224"/>
        </w:rPr>
        <w:t>01  培训服务期违约金条款：金额、分摊与工资扣除方式均有明显异常  ·  需关注</w:t>
      </w:r>
    </w:p>
    <w:p>
      <w:pPr>
        <w:keepNext/>
        <w:shd w:fill="F3F6F5"/>
      </w:pPr>
      <w:r>
        <w:rPr>
          <w:b/>
        </w:rPr>
        <w:t xml:space="preserve">材料原文  </w:t>
      </w:r>
      <w:r>
        <w:t>若在服务期内主动离职，协议要求无论已服务多久一律向公司支付50000元违约金，可直接从离职当月工资扣除。</w:t>
      </w:r>
    </w:p>
    <w:p>
      <w:pPr>
        <w:keepNext/>
      </w:pPr>
      <w:r>
        <w:rPr>
          <w:b/>
        </w:rPr>
        <w:t xml:space="preserve">原文位置  </w:t>
      </w:r>
      <w:r>
        <w:rPr>
          <w:color w:val="71847D"/>
        </w:rPr>
        <w:t>输入文字.txt · 第1页</w:t>
      </w:r>
    </w:p>
    <w:p>
      <w:pPr>
        <w:keepNext/>
      </w:pPr>
      <w:r>
        <w:rPr>
          <w:b/>
        </w:rPr>
        <w:t xml:space="preserve">风险说明  </w:t>
      </w:r>
      <w:r>
        <w:t>材料明确约定：培训完成后服务期24个月，服务期内主动离职“无论已服务多久一律”支付50000元违约金，并可直接从离职当月工资扣除；同时写明培训尚未发生、费用只是“预计30000元”、由公司直接支付，不能把预计费用当作已经支出。公司出资安排专项技术培训本身合法，法律也允许就专项培训费用约定服务期和违约金（劳动合同法第二十二条）。但该条同时限定：违约金数额不得超过用人单位提供的培训费用，且要求支付的违约金不得超过服务期尚未履行部分所应分摊的培训费用。按材料披露的预计费用30000元、服务期24个月计算，若培训真实发生并实际支出30000元，完全未履行服务期时按上限分摊约为30000元，条款却固定为50000元；“无论已服务多久一律50000元”更与按未履行部分分摊的规则不符。此外，“直接从离职当月工资扣除”属于单方实现的扣款安排，与工资支付相关，需单独核对。上述判断成立的前提是：该培训确属第二十二条的专项培训费用、费用确由公司实际支出并有凭证、你确因违反服务期约定离职；培训尚未发生、费用未实际产生前，这些条件均未成就。第二十二、二十五条是专门针对培训服务期与违约金的规则，优先适用，不宜套用普通合同“违约金高于实际损失即可酌减”的一般逻辑作结论。</w:t>
      </w:r>
    </w:p>
    <w:p>
      <w:pPr>
        <w:keepNext/>
      </w:pPr>
      <w:r>
        <w:rPr>
          <w:b/>
        </w:rPr>
        <w:t xml:space="preserve">分析依据  </w:t>
      </w:r>
      <w:r>
        <w:t>LCL-022 · 中华人民共和国劳动合同法 · 第二十二条</w:t>
      </w:r>
    </w:p>
    <w:p>
      <w:pPr>
        <w:keepNext/>
      </w:pPr>
      <w:r>
        <w:rPr>
          <w:b/>
        </w:rPr>
        <w:t xml:space="preserve">分析依据  </w:t>
      </w:r>
      <w:r>
        <w:t>LCL-025 · 中华人民共和国劳动合同法 · 第二十五条</w:t>
      </w:r>
    </w:p>
    <w:p>
      <w:pPr>
        <w:keepNext/>
      </w:pPr>
      <w:r>
        <w:rPr>
          <w:b/>
        </w:rPr>
        <w:t xml:space="preserve">分析依据  </w:t>
      </w:r>
      <w:r>
        <w:t>LCL-017 · 中华人民共和国劳动合同法 · 第十七条</w:t>
      </w:r>
    </w:p>
    <w:p>
      <w:pPr>
        <w:keepNext/>
      </w:pPr>
      <w:r>
        <w:rPr>
          <w:b/>
        </w:rPr>
        <w:t xml:space="preserve">分析依据  </w:t>
      </w:r>
      <w:r>
        <w:t>SUP-F15 · 三方协议违约金超过5000元 · 高频问答</w:t>
      </w:r>
    </w:p>
    <w:p>
      <w:pPr>
        <w:keepNext/>
      </w:pPr>
      <w:r>
        <w:rPr>
          <w:b/>
        </w:rPr>
        <w:t xml:space="preserve">分析依据  </w:t>
      </w:r>
      <w:r>
        <w:t>O026-reasoning · 事业单位支持全日制读研，违反服务期承担责任 · 案例一 · 认定理由</w:t>
      </w:r>
    </w:p>
    <w:p>
      <w:pPr>
        <w:keepNext/>
      </w:pPr>
      <w:r>
        <w:rPr>
          <w:color w:val="287B65"/>
        </w:rPr>
        <w:t>建议行动</w:t>
      </w:r>
    </w:p>
    <w:p>
      <w:pPr>
        <w:pStyle w:val="ListBullet"/>
        <w:keepNext/>
      </w:pPr>
      <w:r>
        <w:t>签字前书面要求把服务期违约金改为：以公司实际支出并有凭证的培训费用为上限，并按服务期未履行部分比例分摊；删除“无论已服务多久一律50000元”和“直接从工资扣除”的表述。</w:t>
      </w:r>
    </w:p>
    <w:p>
      <w:pPr>
        <w:pStyle w:val="ListBullet"/>
        <w:keepNext/>
      </w:pPr>
      <w:r>
        <w:t>要求公司提供并与培训协议一并审阅：机构课程方案、培训合同、实际付款凭证、费用明细，确认30000元是否为实际支出及其构成；未实际发生前不认可任何以“预计费用”为基础的违约金。</w:t>
      </w:r>
    </w:p>
    <w:p>
      <w:pPr>
        <w:pStyle w:val="ListBullet"/>
        <w:keepNext/>
      </w:pPr>
      <w:r>
        <w:t>核对该课程是否属于本岗位的专项专业技术培训，而非入职通识培训、内部常规培训或变相收费；公司出资不等于你个人承担课程贷款。</w:t>
      </w:r>
    </w:p>
    <w:p>
      <w:pPr>
        <w:pStyle w:val="ListBullet"/>
        <w:keepNext/>
      </w:pPr>
      <w:r>
        <w:t>对涉及工资扣除的条款单独确认依据与结算方式，避免接受由公司单方从应发工资中扣除的安排。</w:t>
      </w:r>
    </w:p>
    <w:p>
      <w:pPr>
        <w:pStyle w:val="ListBullet"/>
        <w:keepNext w:val="0"/>
      </w:pPr>
      <w:r>
        <w:t>保留协议草案、沟通记录和费用材料；若后续发生争议，咨询学校就业指导中心、当地人社部门或劳动法律专业人士，不要自行按50000元支付。</w:t>
      </w:r>
    </w:p>
    <w:p>
      <w:pPr>
        <w:pStyle w:val="Heading2"/>
        <w:keepNext/>
      </w:pPr>
      <w:r>
        <w:rPr>
          <w:color w:val="B78224"/>
        </w:rPr>
        <w:t>02  竞业限制条款：36个月期限、全国范围、统一适用于全部技术岗  ·  需关注</w:t>
      </w:r>
    </w:p>
    <w:p>
      <w:pPr>
        <w:keepNext/>
        <w:shd w:fill="F3F6F5"/>
      </w:pPr>
      <w:r>
        <w:rPr>
          <w:b/>
        </w:rPr>
        <w:t xml:space="preserve">材料原文  </w:t>
      </w:r>
      <w:r>
        <w:t>附件统一要求离职后36个月不得在全国任何互联网公司、软件公司或培训机构任职，公司离职后按月支付1000元竞业补偿；违反约定须付100000元违约金。</w:t>
      </w:r>
    </w:p>
    <w:p>
      <w:pPr>
        <w:keepNext/>
      </w:pPr>
      <w:r>
        <w:rPr>
          <w:b/>
        </w:rPr>
        <w:t xml:space="preserve">原文位置  </w:t>
      </w:r>
      <w:r>
        <w:rPr>
          <w:color w:val="71847D"/>
        </w:rPr>
        <w:t>输入文字.txt · 第1页</w:t>
      </w:r>
    </w:p>
    <w:p>
      <w:pPr>
        <w:keepNext/>
      </w:pPr>
      <w:r>
        <w:rPr>
          <w:b/>
        </w:rPr>
        <w:t xml:space="preserve">风险说明  </w:t>
      </w:r>
      <w:r>
        <w:t>附件统一要求离职后36个月不得在全国任何互联网公司、软件公司或培训机构任职，违反须付100000元违约金，公司按月支付1000元补偿。竞业限制期限不得超过二年（24个月），超过部分存在无效风险；竞业限制对象限于高级管理人员、高级技术人员和其他负有保密义务的人员；竞业限制的范围、地域、期限应与劳动者实际知悉、接触的商业秘密和知识产权相关事项相适应，不适当的，可请求确认超过合理比例部分无效（最高人民法院劳动争议司法解释二第十三条）。材料自述该岗位负责公开产品的常规测试、是否会接触商业秘密尚未明确，且“所有技术岗统一签”，说明范围、地域与保密事项的对应关系存在明显疑点；材料另已提示岗位名称本身不能证明接触秘密，故不能仅凭岗位名称认定其属于应负竞业限制的人员。本项仅指出条款显示出的匹配性问题，不构成对条款效力的最终认定；材料未显示已发生限制入职或索要违约金的事实。</w:t>
      </w:r>
    </w:p>
    <w:p>
      <w:pPr>
        <w:keepNext/>
      </w:pPr>
      <w:r>
        <w:rPr>
          <w:b/>
        </w:rPr>
        <w:t xml:space="preserve">分析依据  </w:t>
      </w:r>
      <w:r>
        <w:t>LCL-023 · 中华人民共和国劳动合同法 · 第二十三条</w:t>
      </w:r>
    </w:p>
    <w:p>
      <w:pPr>
        <w:keepNext/>
      </w:pPr>
      <w:r>
        <w:rPr>
          <w:b/>
        </w:rPr>
        <w:t xml:space="preserve">分析依据  </w:t>
      </w:r>
      <w:r>
        <w:t>LCL-024 · 中华人民共和国劳动合同法 · 第二十四条</w:t>
      </w:r>
    </w:p>
    <w:p>
      <w:pPr>
        <w:keepNext/>
      </w:pPr>
      <w:r>
        <w:rPr>
          <w:b/>
        </w:rPr>
        <w:t xml:space="preserve">分析依据  </w:t>
      </w:r>
      <w:r>
        <w:t>LAB-J2-013 · 最高人民法院关于审理劳动争议案件适用法律问题的解释（二）第十三条 · 第十三条</w:t>
      </w:r>
    </w:p>
    <w:p>
      <w:pPr>
        <w:keepNext/>
      </w:pPr>
      <w:r>
        <w:rPr>
          <w:color w:val="287B65"/>
        </w:rPr>
        <w:t>建议行动</w:t>
      </w:r>
    </w:p>
    <w:p>
      <w:pPr>
        <w:pStyle w:val="ListBullet"/>
        <w:keepNext/>
      </w:pPr>
      <w:r>
        <w:t>签字前书面要求公司明确：你所在岗位是否需要知悉、接触具体商业秘密或知识产权相关保密事项；若否，应删除或修改竞业限制条款。</w:t>
      </w:r>
    </w:p>
    <w:p>
      <w:pPr>
        <w:pStyle w:val="ListBullet"/>
        <w:keepNext/>
      </w:pPr>
      <w:r>
        <w:t>如确需保留，要求把竞业限制期限缩短在两年以内，并把范围、地域限定为与本单位同类业务有竞争关系且与你实际接触的保密事项相适应的范围，删除“全国任何互联网、软件或培训机构”这类泛化表述。</w:t>
      </w:r>
    </w:p>
    <w:p>
      <w:pPr>
        <w:pStyle w:val="ListBullet"/>
        <w:keepNext/>
      </w:pPr>
      <w:r>
        <w:t>书面确认竞业补偿金额、支付方式与时间（按月支付）、违约金计算方式，避免补偿与违约金明显失衡的安排。</w:t>
      </w:r>
    </w:p>
    <w:p>
      <w:pPr>
        <w:pStyle w:val="ListBullet"/>
        <w:keepNext w:val="0"/>
      </w:pPr>
      <w:r>
        <w:t>若公司坚持“所有技术岗统一签”且拒绝调整，可将其作为评估是否接受offer的重要变量，并保留附件与沟通记录备查。</w:t>
      </w:r>
    </w:p>
    <w:p>
      <w:pPr>
        <w:pStyle w:val="Heading1"/>
      </w:pPr>
      <w:r>
        <w:t>03  待核实事项与分析局限</w:t>
      </w:r>
    </w:p>
    <w:p>
      <w:pPr>
        <w:pStyle w:val="ListBullet"/>
      </w:pPr>
      <w:r>
        <w:t>本报告仅基于用户提供的【模拟材料】文字，未核验用人单位资质、培训机构的许可资质或任何官方登记信息，材料本身为模拟内容，不能据此认定企业或条款违法。</w:t>
      </w:r>
    </w:p>
    <w:p>
      <w:pPr>
        <w:pStyle w:val="ListBullet"/>
      </w:pPr>
      <w:r>
        <w:t>培训是否属于劳动合同法第二十二条的专项专业技术培训、公司是否实际支出30000元及费用构成，需以课程方案、培训合同、实际付款凭证和费用明细核实；目前培训尚未发生，预计费用不能当作已支出。</w:t>
      </w:r>
    </w:p>
    <w:p>
      <w:pPr>
        <w:pStyle w:val="ListBullet"/>
      </w:pPr>
      <w:r>
        <w:t>员工实际是否会知悉、接触商业秘密与知识产权相关保密事项未明确，竞业限制条款是否生效或部分无效需结合具体岗位职责、保密材料与后续事实判断；劳动争议司法解释二第十三条自2025年9月1日起施行，历史事实需核对当时规则。</w:t>
      </w:r>
    </w:p>
    <w:p>
      <w:pPr>
        <w:pStyle w:val="ListBullet"/>
      </w:pPr>
      <w:r>
        <w:t>5600元试用期工资是否合规，取决于本单位相同岗位最低档工资数额、劳动合同约定工资结构及用人单位所在地最低工资标准，材料未提供这些信息；试用期6个月本身未超过法定上限。</w:t>
      </w:r>
    </w:p>
    <w:p>
      <w:pPr>
        <w:pStyle w:val="ListBullet"/>
      </w:pPr>
      <w:r>
        <w:t>材料未涉及加班时长、休息时长、考勤与工时审批信息，也未涉及社会保险缴纳、试用期考核标准与解除条件等其他条款细节，不作推算。</w:t>
      </w:r>
    </w:p>
    <w:p>
      <w:pPr>
        <w:pStyle w:val="ListBullet"/>
      </w:pPr>
      <w:r>
        <w:t>本报告不预测诉讼或仲裁结果，不保证赔偿数额；引用案例仅作个案类比（其中C001为仅核对用户提供文档、未核验法院官方来源的脱敏摘录，O026为官方发布案例的核对摘要），不能直接套用于与你的事实不同的情形。</w:t>
      </w:r>
    </w:p>
    <w:p>
      <w:pPr>
        <w:pStyle w:val="ListBullet"/>
      </w:pPr>
      <w:r>
        <w:t>核查与条件分析（不计为风险）：试用期长度与试用期工资：需核对最低档工资基准与当地最低工资标准。拟签3年固定期限劳动合同，试用期6个月，未超出“三年以上固定期限不得超过六个月”的上限，属合法安排，不构成异常条款；试用期工资5600元等于合同约定工资7000元的80%，但材料同时写明同岗位最低档工资为6000元。第二十条要求试用期工资不得低于本单位相同岗位最低档工资或者劳动合同约定工资的百分之八十，并不得低于用人单位所在地最低工资标准。5600元低于6000元这一档位，是否合规取决于以“相同岗位最低档工资”还是“约定工资的80%”为基准，以及当地最低工资标准；材料未提供当地标准与本单位工资结构细节，按核查事项处理，不作违法认定。另需注意同一用人单位与同一劳动者只能约定一次试用期，且试用期包含在劳动合同期限内，应在合同中写明。；建议：签约时在合同中写明试用期起止期间及试用期工资数额，确认只约定一次试用期、试用期包含在劳动合同期限内。；向公司书面确认本单位相同岗位工资结构（最低档工资数额）与当地最低工资标准，据此核对试用期工资是否不低于同岗位最低档工资或约定工资的80%，且不低于当地最低工资标准。；同时书面明确转正后7000元的工资构成、支付日期、绩效与浮动部分、社会保险缴纳情况等必备条款。</w:t>
      </w:r>
    </w:p>
    <w:p>
      <w:pPr>
        <w:pStyle w:val="ListBullet"/>
      </w:pPr>
      <w:r>
        <w:t>核查与条件分析（不计为风险）：工时、收费与岗位信息：本批事实显示为正常或需书面留痕的事项。材料显示每周5天、每天8小时，无押金、不扣证件、不要求个人贷款、签约后交付合同文本，这些本身不是异常条款：用人单位招用劳动者不得扣押证件、不得收取财物或要求担保（劳动合同法第九条），材料已明确不涉及；外部专项课程由公司付费、你个人不承担课程贷款，也不属于“招转培”付费培训的典型情形。此项作为签约前的核查与留痕事项列出，而非风险认定：一是工作内容、工作地点、职业危害、安全生产状况、劳动报酬等，用人单位招用时有如实告知义务（第八条），应要求写入合同或书面确认；二是需确认签约后交付的是与用人单位直接签订的劳动合同文本，而非仅由中介或第三方出示；三是若实际存在加班或特殊工时安排（如综合工时、不定时工时），需另行核实审批与支付规则，材料未披露相关内容，不作推算。对“已核验企业”不作任何保证，多渠道核实企业证照与招聘授权仍属必要。；建议：要求签约后当场取得由用人单位盖章的劳动合同文本，核对用人单位名称、住所、法定代表人与招聘主体是否一致；如实际签约主体是中介或第三方，先暂缓签字并核实其与用人单位的授权关系。；要求书面明确工作岗位、工作地点、工作内容、工作时间与休息休假、劳动报酬构成与支付日期、社会保险等必备条款。；通过企业官网、官方招聘渠道和官方电话核实招聘信息与授权；如实际存在加班或特殊工时安排，先核实审批情况再评估。；妥善保管offer、协议草案、聊天记录、邮件与转账凭证；不向任何招聘方提供银行卡密码、网银验证码，也不代他人进行线上注册或信息填报。</w:t>
      </w:r>
    </w:p>
    <w:p>
      <w:pPr>
        <w:pStyle w:val="Heading1"/>
      </w:pPr>
      <w:r>
        <w:t>04  依据与来源</w:t>
      </w:r>
    </w:p>
    <w:p>
      <w:r>
        <w:rPr>
          <w:color w:val="71847D"/>
        </w:rPr>
        <w:t>法条、风险提示、指南及案例分别标注；案例结论只用于个案参考。</w:t>
      </w:r>
    </w:p>
    <w:p>
      <w:pPr>
        <w:pStyle w:val="Heading2"/>
        <w:keepNext/>
      </w:pPr>
      <w:r>
        <w:t>LCL-022  中华人民共和国劳动合同法</w:t>
      </w:r>
    </w:p>
    <w:p>
      <w:pPr>
        <w:keepNext/>
        <w:spacing w:line="288" w:lineRule="auto" w:after="80"/>
      </w:pPr>
      <w:r>
        <w:rPr>
          <w:color w:val="71847D"/>
          <w:sz w:val="19"/>
        </w:rPr>
        <w:t>法律条文 · 第二十二条</w:t>
      </w:r>
    </w:p>
    <w:p>
      <w:pPr>
        <w:keepNext/>
        <w:spacing w:line="288" w:lineRule="auto" w:after="80"/>
      </w:pPr>
      <w:r>
        <w:rPr>
          <w:sz w:val="19"/>
        </w:rPr>
        <w:t>第二十二条　用人单位为劳动者提供专项培训费用，对其进行专业技术培训的，可以与该劳动者订立协议，约定服务期。</w:t>
      </w:r>
      <w:r>
        <w:rPr>
          <w:sz w:val="19"/>
        </w:rPr>
        <w:br/>
      </w:r>
      <w:r>
        <w:rPr>
          <w:sz w:val="19"/>
        </w:rPr>
        <w:t>劳动者违反服务期约定的，应当按照约定向用人单位支付违约金。违约金的数额不得超过用人单位提供的培训费用。用人单位要求劳动者支付的违约金不得超过服务期尚未履行部分所应分摊的培训费用。</w:t>
      </w:r>
      <w:r>
        <w:rPr>
          <w:sz w:val="19"/>
        </w:rPr>
        <w:br/>
      </w:r>
      <w:r>
        <w:rPr>
          <w:sz w:val="19"/>
        </w:rPr>
        <w:t>用人单位与劳动者约定服务期的，不影响按照正常的工资调整机制提高劳动者在服务期期间的劳动报酬。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LCL-025  中华人民共和国劳动合同法</w:t>
      </w:r>
    </w:p>
    <w:p>
      <w:pPr>
        <w:keepNext/>
        <w:spacing w:line="288" w:lineRule="auto" w:after="80"/>
      </w:pPr>
      <w:r>
        <w:rPr>
          <w:color w:val="71847D"/>
          <w:sz w:val="19"/>
        </w:rPr>
        <w:t>法律条文 · 第二十五条</w:t>
      </w:r>
    </w:p>
    <w:p>
      <w:pPr>
        <w:keepNext/>
        <w:spacing w:line="288" w:lineRule="auto" w:after="80"/>
      </w:pPr>
      <w:r>
        <w:rPr>
          <w:sz w:val="19"/>
        </w:rPr>
        <w:t>第二十五条　除本法第二十二条和第二十三条规定的情形外，用人单位不得与劳动者约定由劳动者承担违约金。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LCL-023  中华人民共和国劳动合同法</w:t>
      </w:r>
    </w:p>
    <w:p>
      <w:pPr>
        <w:keepNext/>
        <w:spacing w:line="288" w:lineRule="auto" w:after="80"/>
      </w:pPr>
      <w:r>
        <w:rPr>
          <w:color w:val="71847D"/>
          <w:sz w:val="19"/>
        </w:rPr>
        <w:t>法律条文 · 第二十三条</w:t>
      </w:r>
    </w:p>
    <w:p>
      <w:pPr>
        <w:keepNext/>
        <w:spacing w:line="288" w:lineRule="auto" w:after="80"/>
      </w:pPr>
      <w:r>
        <w:rPr>
          <w:sz w:val="19"/>
        </w:rPr>
        <w:t>第二十三条　用人单位与劳动者可以在劳动合同中约定保守用人单位的商业秘密和与知识产权相关的保密事项。</w:t>
      </w:r>
      <w:r>
        <w:rPr>
          <w:sz w:val="19"/>
        </w:rPr>
        <w:br/>
      </w:r>
      <w:r>
        <w:rPr>
          <w:sz w:val="19"/>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LCL-024  中华人民共和国劳动合同法</w:t>
      </w:r>
    </w:p>
    <w:p>
      <w:pPr>
        <w:keepNext/>
        <w:spacing w:line="288" w:lineRule="auto" w:after="80"/>
      </w:pPr>
      <w:r>
        <w:rPr>
          <w:color w:val="71847D"/>
          <w:sz w:val="19"/>
        </w:rPr>
        <w:t>法律条文 · 第二十四条</w:t>
      </w:r>
    </w:p>
    <w:p>
      <w:pPr>
        <w:keepNext/>
        <w:spacing w:line="288" w:lineRule="auto" w:after="80"/>
      </w:pPr>
      <w:r>
        <w:rPr>
          <w:sz w:val="19"/>
        </w:rPr>
        <w:t>第二十四条　竞业限制的人员限于用人单位的高级管理人员、高级技术人员和其他负有保密义务的人员。竞业限制的范围、地域、期限由用人单位与劳动者约定，竞业限制的约定不得违反法律、法规的规定。</w:t>
      </w:r>
      <w:r>
        <w:rPr>
          <w:sz w:val="19"/>
        </w:rPr>
        <w:br/>
      </w:r>
      <w:r>
        <w:rPr>
          <w:sz w:val="19"/>
        </w:rPr>
        <w:t>在解除或者终止劳动合同后，前款规定的人员到与本单位生产或者经营同类产品、从事同类业务的有竞争关系的其他用人单位，或者自己开业生产或者经营同类产品、从事同类业务的竞业限制期限，不得超过二年。</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LAB-J2-013  最高人民法院关于审理劳动争议案件适用法律问题的解释（二）第十三条</w:t>
      </w:r>
    </w:p>
    <w:p>
      <w:pPr>
        <w:keepNext/>
        <w:spacing w:line="288" w:lineRule="auto" w:after="80"/>
      </w:pPr>
      <w:r>
        <w:rPr>
          <w:color w:val="71847D"/>
          <w:sz w:val="19"/>
        </w:rPr>
        <w:t>法律条文 · 第十三条</w:t>
      </w:r>
    </w:p>
    <w:p>
      <w:pPr>
        <w:keepNext/>
        <w:spacing w:line="288" w:lineRule="auto" w:after="80"/>
      </w:pPr>
      <w:r>
        <w:rPr>
          <w:sz w:val="19"/>
        </w:rPr>
        <w:t>第十三条　劳动者未知悉、接触用人单位的商业秘密和与知识产权相关的保密事项，劳动者请求确认竞业限制条款不生效的，人民法院依法予以支持。</w:t>
      </w:r>
      <w:r>
        <w:rPr>
          <w:sz w:val="19"/>
        </w:rPr>
        <w:br/>
      </w:r>
      <w:r>
        <w:rPr>
          <w:sz w:val="19"/>
        </w:rPr>
        <w:t>竞业限制条款约定的竞业限制范围、地域、期限等内容与劳动者知悉、接触的商业秘密和与知识产权相关的保密事项不相适应，劳动者请求确认竞业限制条款超过合理比例部分无效的，人民法院依法予以支持。</w:t>
      </w:r>
    </w:p>
    <w:p>
      <w:pPr>
        <w:keepNext/>
        <w:spacing w:line="288" w:lineRule="auto" w:after="80"/>
      </w:pPr>
      <w:r>
        <w:rPr>
          <w:b/>
          <w:sz w:val="19"/>
        </w:rPr>
        <w:t xml:space="preserve">适用边界  </w:t>
      </w:r>
      <w:r>
        <w:rPr>
          <w:sz w:val="19"/>
        </w:rPr>
        <w:t>2025年9月1日起施行，历史案须核对当时版本；竞业主体和真实保密事项均需核实。</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4">
        <w:r>
          <w:rPr>
            <w:color w:val="287B65"/>
          </w:rPr>
          <w:t>https://www.court.gov.cn/zixun/xiangqing/472691.html</w:t>
        </w:r>
      </w:hyperlink>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5">
        <w:r>
          <w:rPr>
            <w:color w:val="287B65"/>
          </w:rPr>
          <w:t>https://chinajob.mohrss.gov.cn/c/2026-05-18/543038.shtml</w:t>
        </w:r>
      </w:hyperlink>
    </w:p>
    <w:p>
      <w:pPr>
        <w:pStyle w:val="Heading2"/>
        <w:keepNext/>
      </w:pPr>
      <w:r>
        <w:t>PRE-W-identity  招聘个人信息、账户及证件保护</w:t>
      </w:r>
    </w:p>
    <w:p>
      <w:pPr>
        <w:keepNext/>
        <w:spacing w:line="288" w:lineRule="auto" w:after="80"/>
      </w:pPr>
      <w:r>
        <w:rPr>
          <w:color w:val="71847D"/>
          <w:sz w:val="19"/>
        </w:rPr>
        <w:t>官方风险提示 · 严守隐私，防范信息泄露</w:t>
      </w:r>
    </w:p>
    <w:p>
      <w:pPr>
        <w:keepNext/>
        <w:spacing w:line="288" w:lineRule="auto" w:after="80"/>
      </w:pPr>
      <w:r>
        <w:rPr>
          <w:sz w:val="19"/>
        </w:rPr>
        <w:t>先多渠道核验单位证照与岗位信息；警惕陌生招聘链接、转到私聊后要求下载APP，不泄露银行卡及网银密码。信息被盗用或遭受诈骗时向公安机关求助。</w:t>
      </w:r>
    </w:p>
    <w:p>
      <w:pPr>
        <w:keepNext/>
        <w:spacing w:line="288" w:lineRule="auto" w:after="80"/>
      </w:pPr>
      <w:r>
        <w:rPr>
          <w:b/>
          <w:sz w:val="19"/>
        </w:rPr>
        <w:t xml:space="preserve">适用边界  </w:t>
      </w:r>
      <w:r>
        <w:rPr>
          <w:sz w:val="19"/>
        </w:rPr>
        <w:t>官方风险提示的归纳，不是法条原文、企业核验结果或个案违法认定。须结合行为、主体和事实；线上办公或信息缺失本身不等于诈骗。</w:t>
      </w:r>
    </w:p>
    <w:p>
      <w:pPr>
        <w:keepNext/>
        <w:spacing w:line="288" w:lineRule="auto" w:after="80"/>
      </w:pPr>
      <w:r>
        <w:rPr>
          <w:b/>
          <w:sz w:val="19"/>
        </w:rPr>
        <w:t xml:space="preserve">资料核对日期  </w:t>
      </w:r>
      <w:r>
        <w:rPr>
          <w:color w:val="71847D"/>
          <w:sz w:val="19"/>
        </w:rPr>
        <w:t>2026-10-07</w:t>
      </w:r>
    </w:p>
    <w:p>
      <w:pPr>
        <w:keepNext/>
        <w:spacing w:line="288" w:lineRule="auto" w:after="80"/>
      </w:pPr>
      <w:r>
        <w:rPr>
          <w:b/>
          <w:sz w:val="19"/>
        </w:rPr>
        <w:t xml:space="preserve">发布机构  </w:t>
      </w:r>
      <w:r>
        <w:rPr>
          <w:color w:val="71847D"/>
          <w:sz w:val="19"/>
        </w:rPr>
        <w:t>广州市花都区政府转载人社部提示</w:t>
      </w:r>
    </w:p>
    <w:p>
      <w:pPr>
        <w:keepNext w:val="0"/>
        <w:spacing w:line="288" w:lineRule="auto" w:after="80"/>
      </w:pPr>
      <w:r>
        <w:rPr>
          <w:b/>
          <w:sz w:val="19"/>
        </w:rPr>
        <w:t xml:space="preserve">来源链接  </w:t>
      </w:r>
      <w:r>
        <w:rPr>
          <w:sz w:val="19"/>
        </w:rPr>
      </w:r>
      <w:hyperlink r:id="rId16">
        <w:r>
          <w:rPr>
            <w:color w:val="287B65"/>
          </w:rPr>
          <w:t>https://www.huadu.gov.cn/zdlyxxgk/jycy/jycyxx/content/mpost_10394951.html</w:t>
        </w:r>
      </w:hyperlink>
    </w:p>
    <w:p>
      <w:pPr>
        <w:pStyle w:val="Heading2"/>
        <w:keepNext/>
      </w:pPr>
      <w:r>
        <w:t>PRE-W-intern  警惕实习生套娃、有偿实习与招聘授权不明</w:t>
      </w:r>
    </w:p>
    <w:p>
      <w:pPr>
        <w:keepNext/>
        <w:spacing w:line="288" w:lineRule="auto" w:after="80"/>
      </w:pPr>
      <w:r>
        <w:rPr>
          <w:color w:val="71847D"/>
          <w:sz w:val="19"/>
        </w:rPr>
        <w:t>官方风险提示 · 实习生套娃与四招求职秘籍</w:t>
      </w:r>
    </w:p>
    <w:p>
      <w:pPr>
        <w:keepNext/>
        <w:spacing w:line="288" w:lineRule="auto" w:after="80"/>
      </w:pPr>
      <w:r>
        <w:rPr>
          <w:sz w:val="19"/>
        </w:rPr>
        <w:t>有人冒用单位名义招实习生，分派私人任务获取免费劳动或收取实习费用。通过单位官网和官方电话核实招聘信息及授权，选择学校和官方就业渠道。</w:t>
      </w:r>
    </w:p>
    <w:p>
      <w:pPr>
        <w:keepNext/>
        <w:spacing w:line="288" w:lineRule="auto" w:after="80"/>
      </w:pPr>
      <w:r>
        <w:rPr>
          <w:b/>
          <w:sz w:val="19"/>
        </w:rPr>
        <w:t xml:space="preserve">适用边界  </w:t>
      </w:r>
      <w:r>
        <w:rPr>
          <w:sz w:val="19"/>
        </w:rPr>
        <w:t>官方风险提示的归纳，不是法条原文、企业核验结果或个案违法认定。须结合行为、主体和事实；线上办公或信息缺失本身不等于诈骗。</w:t>
      </w:r>
    </w:p>
    <w:p>
      <w:pPr>
        <w:keepNext/>
        <w:spacing w:line="288" w:lineRule="auto" w:after="80"/>
      </w:pPr>
      <w:r>
        <w:rPr>
          <w:b/>
          <w:sz w:val="19"/>
        </w:rPr>
        <w:t xml:space="preserve">资料核对日期  </w:t>
      </w:r>
      <w:r>
        <w:rPr>
          <w:color w:val="71847D"/>
          <w:sz w:val="19"/>
        </w:rPr>
        <w:t>2026-10-07</w:t>
      </w:r>
    </w:p>
    <w:p>
      <w:pPr>
        <w:keepNext/>
        <w:spacing w:line="288" w:lineRule="auto" w:after="80"/>
      </w:pPr>
      <w:r>
        <w:rPr>
          <w:b/>
          <w:sz w:val="19"/>
        </w:rPr>
        <w:t xml:space="preserve">发布机构  </w:t>
      </w:r>
      <w:r>
        <w:rPr>
          <w:color w:val="71847D"/>
          <w:sz w:val="19"/>
        </w:rPr>
        <w:t>教育部网站转载央视新闻</w:t>
      </w:r>
    </w:p>
    <w:p>
      <w:pPr>
        <w:keepNext w:val="0"/>
        <w:spacing w:line="288" w:lineRule="auto" w:after="80"/>
      </w:pPr>
      <w:r>
        <w:rPr>
          <w:b/>
          <w:sz w:val="19"/>
        </w:rPr>
        <w:t xml:space="preserve">来源链接  </w:t>
      </w:r>
      <w:r>
        <w:rPr>
          <w:sz w:val="19"/>
        </w:rPr>
      </w:r>
      <w:hyperlink r:id="rId17">
        <w:r>
          <w:rPr>
            <w:color w:val="287B65"/>
          </w:rPr>
          <w:t>https://www.moe.gov.cn/jyb_xwfb/xw_zt/moe_357/2024/2024_zt01/mtjj/202405/t20240513_1130292.html</w:t>
        </w:r>
      </w:hyperlink>
    </w:p>
    <w:p>
      <w:pPr>
        <w:pStyle w:val="Heading2"/>
        <w:keepNext/>
      </w:pPr>
      <w:r>
        <w:t>O026-reasoning  事业单位支持全日制读研，违反服务期承担责任</w:t>
      </w:r>
    </w:p>
    <w:p>
      <w:pPr>
        <w:keepNext/>
        <w:spacing w:line="288" w:lineRule="auto" w:after="80"/>
      </w:pPr>
      <w:r>
        <w:rPr>
          <w:color w:val="71847D"/>
          <w:sz w:val="19"/>
        </w:rPr>
        <w:t>案例参考 · 案例一 · 认定理由</w:t>
      </w:r>
    </w:p>
    <w:p>
      <w:pPr>
        <w:keepNext/>
        <w:spacing w:line="288" w:lineRule="auto" w:after="80"/>
      </w:pPr>
      <w:r>
        <w:rPr>
          <w:sz w:val="19"/>
        </w:rPr>
        <w:t>【官方发布案例的核对摘要，非完整裁判文书】法院认为此类全日制学历教育不属于劳动合同法第二十二条的专业技术培训；违反该人事服务期安排造成损失，应承担责任，并调整过高约定。</w:t>
      </w:r>
    </w:p>
    <w:p>
      <w:pPr>
        <w:keepNext/>
        <w:spacing w:line="288" w:lineRule="auto" w:after="80"/>
      </w:pPr>
      <w:r>
        <w:rPr>
          <w:b/>
          <w:sz w:val="19"/>
        </w:rPr>
        <w:t xml:space="preserve">适用边界  </w:t>
      </w:r>
      <w:r>
        <w:rPr>
          <w:sz w:val="19"/>
        </w:rPr>
        <w:t>特殊范围为事业单位人事聘用及脱产学历教育；不能套到普通企业岗前培训或推导所有三倍违约金有效。</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8">
        <w:r>
          <w:rPr>
            <w:color w:val="287B65"/>
          </w:rPr>
          <w:t>https://www.court.gov.cn/zixun/xiangqing/507291.html</w:t>
        </w:r>
      </w:hyperlink>
    </w:p>
    <w:p>
      <w:pPr>
        <w:pStyle w:val="Heading2"/>
        <w:keepNext/>
      </w:pPr>
      <w:r>
        <w:t>SUP-F15  三方协议违约金超过5000元</w:t>
      </w:r>
    </w:p>
    <w:p>
      <w:pPr>
        <w:keepNext/>
        <w:spacing w:line="288" w:lineRule="auto" w:after="80"/>
      </w:pPr>
      <w:r>
        <w:rPr>
          <w:color w:val="71847D"/>
          <w:sz w:val="19"/>
        </w:rPr>
        <w:t>辅助资料（团队整理） · 高频问答</w:t>
      </w:r>
    </w:p>
    <w:p>
      <w:pPr>
        <w:keepNext/>
        <w:spacing w:line="288" w:lineRule="auto" w:after="80"/>
      </w:pPr>
      <w:r>
        <w:rPr>
          <w:sz w:val="19"/>
        </w:rPr>
        <w:t>不存在统一的5000元或5万元判定阈值。应核对是否违约、条款、实际损失、请求调整的条件；过分高于损失可依法请求适当减少，结果不能保证。劳动合同违约金另须核对劳动合同法第二十二至二十五条，不能混用。</w:t>
      </w:r>
      <w:r>
        <w:rPr>
          <w:sz w:val="19"/>
        </w:rPr>
        <w:br/>
      </w:r>
      <w:r>
        <w:rPr>
          <w:sz w:val="19"/>
        </w:rPr>
        <w:t>关联依据编号：SUP-L-civil-585、LCL-022、LCL-023、LCL-025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9">
        <w:r>
          <w:rPr>
            <w:color w:val="287B65"/>
          </w:rPr>
          <w:t>https://www.court.gov.cn/zixun/xiangqing/233181.html</w:t>
        </w:r>
      </w:hyperlink>
    </w:p>
    <w:p>
      <w:pPr>
        <w:pStyle w:val="Heading2"/>
        <w:keepNext/>
      </w:pPr>
      <w:r>
        <w:t>SUP-F07  试用期时长上限</w:t>
      </w:r>
    </w:p>
    <w:p>
      <w:pPr>
        <w:keepNext/>
        <w:spacing w:line="288" w:lineRule="auto" w:after="80"/>
      </w:pPr>
      <w:r>
        <w:rPr>
          <w:color w:val="71847D"/>
          <w:sz w:val="19"/>
        </w:rPr>
        <w:t>辅助资料（团队整理） · 高频问答</w:t>
      </w:r>
    </w:p>
    <w:p>
      <w:pPr>
        <w:keepNext/>
        <w:spacing w:line="288" w:lineRule="auto" w:after="80"/>
      </w:pPr>
      <w:r>
        <w:rPr>
          <w:sz w:val="19"/>
        </w:rPr>
        <w:t>合同三个月以上不满一年：最多一个月；一年以上不满三年：最多二个月；三年以上固定期限或无固定期限：最多六个月。以完成一定任务为期限或期限不满三个月的合同不得约定试用期，同一双方只能约定一次。</w:t>
      </w:r>
      <w:r>
        <w:rPr>
          <w:sz w:val="19"/>
        </w:rPr>
        <w:br/>
      </w:r>
      <w:r>
        <w:rPr>
          <w:sz w:val="19"/>
        </w:rPr>
        <w:t>关联依据编号：K004</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20">
        <w:r>
          <w:rPr>
            <w:color w:val="287B65"/>
          </w:rPr>
          <w:t>https://www.dhlh.gov.cn/rsj/Web/_F0_0_28D04GIGEN3XZTQZ5FVD0YUCHG.htm</w:t>
        </w:r>
      </w:hyperlink>
    </w:p>
    <w:p>
      <w:pPr>
        <w:pStyle w:val="Heading2"/>
        <w:keepNext/>
      </w:pPr>
      <w:r>
        <w:t>SUP-R022  试用期超过上限</w:t>
      </w:r>
    </w:p>
    <w:p>
      <w:pPr>
        <w:keepNext/>
        <w:spacing w:line="288" w:lineRule="auto" w:after="80"/>
      </w:pPr>
      <w:r>
        <w:rPr>
          <w:color w:val="71847D"/>
          <w:sz w:val="19"/>
        </w:rPr>
        <w:t>辅助资料（团队整理） · 风险判定辅助</w:t>
      </w:r>
    </w:p>
    <w:p>
      <w:pPr>
        <w:keepNext/>
        <w:spacing w:line="288" w:lineRule="auto" w:after="80"/>
      </w:pPr>
      <w:r>
        <w:rPr>
          <w:sz w:val="19"/>
        </w:rPr>
        <w:t>分别核对合同长度对应1、2、6个月上限，以及不得约定试用期的情形，不能只查是否超过6个月。</w:t>
      </w:r>
      <w:r>
        <w:rPr>
          <w:sz w:val="19"/>
        </w:rPr>
        <w:br/>
      </w:r>
      <w:r>
        <w:rPr>
          <w:sz w:val="19"/>
        </w:rPr>
        <w:t>关联依据编号：K004</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20">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court.gov.cn/zixun/xiangqing/472691.html" TargetMode="External"/><Relationship Id="rId15" Type="http://schemas.openxmlformats.org/officeDocument/2006/relationships/hyperlink" Target="https://chinajob.mohrss.gov.cn/c/2026-05-18/543038.shtml" TargetMode="External"/><Relationship Id="rId16" Type="http://schemas.openxmlformats.org/officeDocument/2006/relationships/hyperlink" Target="https://www.huadu.gov.cn/zdlyxxgk/jycy/jycyxx/content/mpost_10394951.html" TargetMode="External"/><Relationship Id="rId17" Type="http://schemas.openxmlformats.org/officeDocument/2006/relationships/hyperlink" Target="https://www.moe.gov.cn/jyb_xwfb/xw_zt/moe_357/2024/2024_zt01/mtjj/202405/t20240513_1130292.html" TargetMode="External"/><Relationship Id="rId18" Type="http://schemas.openxmlformats.org/officeDocument/2006/relationships/hyperlink" Target="https://www.court.gov.cn/zixun/xiangqing/507291.html" TargetMode="External"/><Relationship Id="rId19" Type="http://schemas.openxmlformats.org/officeDocument/2006/relationships/hyperlink" Target="https://www.court.gov.cn/zixun/xiangqing/233181.html" TargetMode="External"/><Relationship Id="rId20"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