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回测二 技术岗位拟签培训和竞业条款</w:t>
      </w:r>
    </w:p>
    <w:p>
      <w:r>
        <w:rPr>
          <w:color w:val="71847D"/>
        </w:rPr>
        <w:t>第 2 版  |  生成时间：2026-10-08 01:24</w:t>
      </w:r>
    </w:p>
    <w:p>
      <w:r>
        <w:rPr>
          <w:color w:val="71847D"/>
        </w:rPr>
        <w:t>本报告依据已提供材料进行风险提示；风险等级不是违法认定或风险概率。</w:t>
      </w:r>
    </w:p>
    <w:p>
      <w:pPr>
        <w:pStyle w:val="Heading1"/>
      </w:pPr>
      <w:r>
        <w:t>01  结论与风险概览</w:t>
      </w:r>
    </w:p>
    <w:p>
      <w:pPr>
        <w:shd w:fill="EDF6F1"/>
      </w:pPr>
      <w:r>
        <w:t>这是修订后的签约前有限自查，不是法律意见，也不代表已核实公司资质，更不预测任何诉讼结果。上次报告中的两处异常条款已按你提供的修订事实更正：固定50000元离职违约金和工资直接代扣授权已经取消，培训违约金改为以公司实际支付的专项培训费用为上限、按24个月服务期未履行部分分摊；竞业期限已由36个月改为24个月，不再超过法定最长两年。这两项不再作为风险列出。目前仍值得在签字前谈清楚的异常条款只剩一处：新版竞业附件虽然写明只在实际接触商业秘密且符合法定条件时启动，但仍保留"离职后24个月不得在全国任何互联网公司、软件公司或培训机构任职"这一极宽范围，公司也没有解释该范围与所要保护的秘密有何对应关系。这是一个已经写在拟签文本里的条款，不是说它必然违法或被认定无效，而是范围与岗位目前披露的"公开产品常规测试"之间缺少说明，将来是否启动、能限制到什么程度，取决于你实际接触到哪些秘密——这属于需要签约前问清的条件，而不是已经发生的违法。其余信息（3年合同6个月试用期、5600元试用期工资、每周5天每天8小时、不收押金不扣证件不要求贷款、承诺交付合同文本、公司出资专项培训本身）均为正常或对求职者有利的安排。培训费用30000元仍只是预计数，须以将来实际支付凭证为准。</w:t>
      </w:r>
    </w:p>
    <w:p>
      <w:pPr>
        <w:pStyle w:val="Heading2"/>
      </w:pPr>
      <w:r>
        <w:t>签约与入职前，建议先做</w:t>
      </w:r>
    </w:p>
    <w:p>
      <w:r>
        <w:t>先书面澄清新版竞业范围，再决定是否接受offer</w:t>
      </w:r>
    </w:p>
    <w:p>
      <w:pPr>
        <w:pStyle w:val="ListBullet"/>
      </w:pPr>
      <w:r>
        <w:t>暂缓签署含竞业限制附件的全部文件，尤其是"全国互联网、软件、培训机构一律禁止"这一尚未解释的范围条款；先只谈条款，不付款、不交证件。</w:t>
      </w:r>
    </w:p>
    <w:p>
      <w:pPr>
        <w:pStyle w:val="ListBullet"/>
      </w:pPr>
      <w:r>
        <w:t>向HR书面提出并保留记录：请书面说明该岗位会接触哪一类具体保密信息，并解释全国范围、三类行业与该秘密的对应关系；未得到说明前不要默认条款将来一定不启动。</w:t>
      </w:r>
    </w:p>
    <w:p>
      <w:pPr>
        <w:pStyle w:val="ListBullet"/>
      </w:pPr>
      <w:r>
        <w:t>书面要求把行业和地域范围收窄到与你实际接触业务有竞争关系的领域与区域，或写明以实际接触的秘密范围为限。</w:t>
      </w:r>
    </w:p>
    <w:p>
      <w:pPr>
        <w:pStyle w:val="ListBullet"/>
      </w:pPr>
      <w:r>
        <w:t>明确要求把培训费用口径写清楚：以公司实际支付的专项培训费用为上限，并按24个月服务期未履行部分分摊；保留好课程方案、合同、付款凭证和费用明细的取得方式。</w:t>
      </w:r>
    </w:p>
    <w:p>
      <w:pPr>
        <w:pStyle w:val="ListBullet"/>
      </w:pPr>
      <w:r>
        <w:t>核对工作地现行最低工资标准，确认5600元试用期工资不低于该标准，并要求书面载明正式工资7000元、试用期工资及工资构成、支付日期。</w:t>
      </w:r>
    </w:p>
    <w:p>
      <w:pPr>
        <w:pStyle w:val="ListBullet"/>
      </w:pPr>
      <w:r>
        <w:t>通过企业信息公示系统等官方渠道核对录用通知主体与将签署劳动合同的主体是否一致，确认签约方就是招聘方。</w:t>
      </w:r>
    </w:p>
    <w:p>
      <w:pPr>
        <w:pStyle w:val="ListBullet"/>
      </w:pPr>
      <w:r>
        <w:t>要求公司在签署前提供合同与全部附件的完整文本，并保留一份完整副本和交付凭证，不签空白页或不给副本的文件。</w:t>
      </w:r>
    </w:p>
    <w:p>
      <w:pPr>
        <w:pStyle w:val="ListBullet"/>
      </w:pPr>
      <w:r>
        <w:t>若对新版竞业补偿标准有疑问，一并书面询问其计算依据与支付方式，要求写明随工资调整或至少明确固定数额。</w:t>
      </w:r>
    </w:p>
    <w:p>
      <w:pPr>
        <w:pStyle w:val="ListBullet"/>
      </w:pPr>
      <w:r>
        <w:t>如公司拒绝就竞业范围作任何说明且坚持全国三类行业禁止，可先比较其他offer再决定，不假定这些条款将来不会被执行。</w:t>
      </w:r>
    </w:p>
    <w:p>
      <w:pPr>
        <w:pStyle w:val="ListBullet"/>
      </w:pPr>
      <w:r>
        <w:t>如对条款合法性仍有疑问，可携带文本先向学校就业指导中心、当地人社部门咨询后再签署。</w:t>
      </w:r>
    </w:p>
    <w:p>
      <w:r>
        <w:rPr>
          <w:color w:val="71847D"/>
        </w:rPr>
        <w:t>本计划仅针对本次模拟录用信息给出签约前自查与沟通步骤，不构成法律意见，不保证谈判结果，也不代表已核实企业资质；是否接受offer仍由你决定。</w:t>
      </w:r>
    </w:p>
    <w:p>
      <w:r>
        <w:rPr>
          <w:b/>
        </w:rPr>
        <w:t xml:space="preserve">概览依据：  </w:t>
      </w:r>
      <w:r>
        <w:rPr>
          <w:color w:val="71847D"/>
        </w:rPr>
        <w:t>LAB-J2-013、LCL-024、LCL-023、O011-reasoning、O011-outcome</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新版竞业附件保留"离职后24个月全国互联网、软件及培训机构"的统一禁止范围，公司未说明与所保护秘密的对应关系</w:t>
            </w:r>
          </w:p>
        </w:tc>
        <w:tc>
          <w:tcPr>
            <w:tcW w:type="dxa" w:w="5443"/>
          </w:tcPr>
          <w:p>
            <w:pPr>
              <w:spacing w:line="288" w:lineRule="auto" w:after="140" w:before="140"/>
            </w:pPr>
            <w:r>
              <w:rPr>
                <w:sz w:val="19"/>
              </w:rPr>
              <w:t>签名前书面要求公司说明：该岗位会接触哪一类具体保密信息，以及"全国互联网、软件、培训机构"这一范围与所保护秘密的对应关系；把答复留存。</w:t>
            </w:r>
          </w:p>
        </w:tc>
      </w:tr>
    </w:tbl>
    <w:p>
      <w:r>
        <w:rPr>
          <w:b/>
        </w:rPr>
        <w:t xml:space="preserve">本版修改  </w:t>
      </w:r>
      <w:r>
        <w:t>根据你补充的修订事实调整：培训违约金已不再固定50000元、改为以公司实际支付的专项培训费用为上限并按24个月服务期未履行部分分摊，且删除了从离职当月工资直接扣除的授权，原报告第一项固定违约金与工资代扣风险删除；竞业期限已由36个月改为24个月，不再超过法定最长两年，原超期风险删除，改按范围过宽、需书面澄清处理；原"两套条款叠加"的核查项随上述修改一并删除，避免重复计数；同时将培训费用、竞业补偿等未确定事项移入限制说明，不再作为独立风险列出。</w:t>
      </w:r>
    </w:p>
    <w:p>
      <w:pPr>
        <w:pStyle w:val="Heading1"/>
      </w:pPr>
      <w:r>
        <w:t>02  风险详情</w:t>
      </w:r>
    </w:p>
    <w:p>
      <w:pPr>
        <w:pStyle w:val="Heading2"/>
        <w:keepNext/>
      </w:pPr>
      <w:r>
        <w:rPr>
          <w:color w:val="B78224"/>
        </w:rPr>
        <w:t>01  新版竞业附件保留"离职后24个月全国互联网、软件及培训机构"的统一禁止范围，公司未说明与所保护秘密的对应关系  ·  需关注</w:t>
      </w:r>
    </w:p>
    <w:p>
      <w:pPr>
        <w:keepNext/>
        <w:shd w:fill="F3F6F5"/>
      </w:pPr>
      <w:r>
        <w:rPr>
          <w:b/>
        </w:rPr>
        <w:t xml:space="preserve">材料原文  </w:t>
      </w:r>
      <w:r>
        <w:t>竞业附件改为离职后24个月，并明确仅在实际接触商业秘密且符合法定适用条件时启动；全国任何互联网、软件和培训机构的禁止范围仍保留，公司未解释与所保护秘密的关系。</w:t>
      </w:r>
    </w:p>
    <w:p>
      <w:pPr>
        <w:keepNext/>
      </w:pPr>
      <w:r>
        <w:rPr>
          <w:b/>
        </w:rPr>
        <w:t xml:space="preserve">原文位置  </w:t>
      </w:r>
      <w:r>
        <w:rPr>
          <w:color w:val="71847D"/>
        </w:rPr>
        <w:t>用户补充说明</w:t>
      </w:r>
    </w:p>
    <w:p>
      <w:pPr>
        <w:keepNext/>
      </w:pPr>
      <w:r>
        <w:rPr>
          <w:b/>
        </w:rPr>
        <w:t xml:space="preserve">风险说明  </w:t>
      </w:r>
      <w:r>
        <w:t>期限已从36个月改为24个月，不再超过法定最长两年，这一点不再是问题。但新版附件仍保留"离职后24个月不得在全国任何互联网公司、软件公司或培训机构任职"，地域覆盖全国、行业覆盖三类，范围极宽；而材料同时显示该岗位负责公开产品的常规测试，是否接触商业秘密尚未明确，公司也未解释该范围与所要保护的秘密之间的关系。需要区分两层：一是条款能否启动，取决于你是否属于负有保密义务的人员并且实际知悉、接触商业秘密，这要靠入职后的实际情况确定，现在不能断定；二是即使启动，范围的宽窄是否与真实秘密相适应，也需个案判断。因此这一项按"需重点关注并书面澄清"处理，而不是认定条款已经违法。对你的实际意义是：一旦将来被认定适用，你离职后两年内的软件、互联网相关就业几乎都被覆盖，而公司目前没有给出与秘密相适应的理由。岗位名称本身不能证明接触秘密，反之也不能证明不接触，只能靠公司书面说明。</w:t>
      </w:r>
    </w:p>
    <w:p>
      <w:pPr>
        <w:keepNext/>
      </w:pPr>
      <w:r>
        <w:rPr>
          <w:b/>
        </w:rPr>
        <w:t xml:space="preserve">分析依据  </w:t>
      </w:r>
      <w:r>
        <w:t>LAB-J2-013 · 最高人民法院关于审理劳动争议案件适用法律问题的解释（二）第十三条 · 第十三条</w:t>
      </w:r>
    </w:p>
    <w:p>
      <w:pPr>
        <w:keepNext/>
      </w:pPr>
      <w:r>
        <w:rPr>
          <w:b/>
        </w:rPr>
        <w:t xml:space="preserve">分析依据  </w:t>
      </w:r>
      <w:r>
        <w:t>LCL-024 · 中华人民共和国劳动合同法 · 第二十四条</w:t>
      </w:r>
    </w:p>
    <w:p>
      <w:pPr>
        <w:keepNext/>
      </w:pPr>
      <w:r>
        <w:rPr>
          <w:b/>
        </w:rPr>
        <w:t xml:space="preserve">分析依据  </w:t>
      </w:r>
      <w:r>
        <w:t>LCL-023 · 中华人民共和国劳动合同法 · 第二十三条</w:t>
      </w:r>
    </w:p>
    <w:p>
      <w:pPr>
        <w:keepNext/>
      </w:pPr>
      <w:r>
        <w:rPr>
          <w:b/>
        </w:rPr>
        <w:t xml:space="preserve">分析依据  </w:t>
      </w:r>
      <w:r>
        <w:t>O011-reasoning · 医药行业竞业限制不能无限扩大到整个行业 · 案例四 · 认定理由</w:t>
      </w:r>
    </w:p>
    <w:p>
      <w:pPr>
        <w:keepNext/>
      </w:pPr>
      <w:r>
        <w:rPr>
          <w:b/>
        </w:rPr>
        <w:t xml:space="preserve">分析依据  </w:t>
      </w:r>
      <w:r>
        <w:t>O011-outcome · 医药行业竞业限制不能无限扩大到整个行业 · 案例四 · 处理结果</w:t>
      </w:r>
    </w:p>
    <w:p>
      <w:pPr>
        <w:keepNext/>
      </w:pPr>
      <w:r>
        <w:rPr>
          <w:color w:val="287B65"/>
        </w:rPr>
        <w:t>建议行动</w:t>
      </w:r>
    </w:p>
    <w:p>
      <w:pPr>
        <w:pStyle w:val="ListBullet"/>
        <w:keepNext/>
      </w:pPr>
      <w:r>
        <w:t>签名前书面要求公司说明：该岗位会接触哪一类具体保密信息，以及"全国互联网、软件、培训机构"这一范围与所保护秘密的对应关系；把答复留存。</w:t>
      </w:r>
    </w:p>
    <w:p>
      <w:pPr>
        <w:pStyle w:val="ListBullet"/>
        <w:keepNext/>
      </w:pPr>
      <w:r>
        <w:t>书面要求把行业范围收窄到与你实际接触业务有竞争关系的领域，把地域收窄到公司实际经营且存在竞争关系的区域，而不是一律"全国 + 三类行业"。</w:t>
      </w:r>
    </w:p>
    <w:p>
      <w:pPr>
        <w:pStyle w:val="ListBullet"/>
        <w:keepNext/>
      </w:pPr>
      <w:r>
        <w:t>要求写明启动条件的具体判断标准（例如由谁、依据什么认定你实际接触了秘密），以及公司长期不主张限制或书面豁免时的处理方式。</w:t>
      </w:r>
    </w:p>
    <w:p>
      <w:pPr>
        <w:pStyle w:val="ListBullet"/>
        <w:keepNext/>
      </w:pPr>
      <w:r>
        <w:t>把"仅在实际接触商业秘密且符合法定适用条件时启动"落实为可验证的表述，明确由公司承担说明接触范围的义务，并保留一份完整附件文本。</w:t>
      </w:r>
    </w:p>
    <w:p>
      <w:pPr>
        <w:pStyle w:val="ListBullet"/>
        <w:keepNext w:val="0"/>
      </w:pPr>
      <w:r>
        <w:t>可把最高人民法院公布的竞业限制案例中"限制范围应限定于已知悉的保密事项"作为沟通理由，但个案事实与你不同，只能用于谈判参考，不要据此认为自己一定不用承担责任。</w:t>
      </w:r>
    </w:p>
    <w:p>
      <w:pPr>
        <w:pStyle w:val="Heading1"/>
      </w:pPr>
      <w:r>
        <w:t>03  待核实事项与分析局限</w:t>
      </w:r>
    </w:p>
    <w:p>
      <w:pPr>
        <w:pStyle w:val="ListBullet"/>
      </w:pPr>
      <w:r>
        <w:t>本次为修订后的签约前有限自查，仅基于你提供的模拟材料，材料标注为模拟信息；公司名称、岗位实际内容、竞业与培训协议原文均未核实，也未核实公司营业执照、招聘授权与实际经营情况。</w:t>
      </w:r>
    </w:p>
    <w:p>
      <w:pPr>
        <w:pStyle w:val="ListBullet"/>
      </w:pPr>
      <w:r>
        <w:t>你已说明新版协议的三项修改（培训违约金上限改为实际支付费用并按未履行部分分摊、删除工资直接代扣、竞业期限改为24个月），本报告以该说明为事实，但修订后的协议文本本身尚未提供，改动是否完整落实到书面、有无其他条款未提及，无法确认。</w:t>
      </w:r>
    </w:p>
    <w:p>
      <w:pPr>
        <w:pStyle w:val="ListBullet"/>
      </w:pPr>
      <w:r>
        <w:t>该岗位是否实际接触商业秘密仍为"尚未明确"，公司也未解释竞业范围与所保护秘密的关系，因此无法判断竞业条款将来是否启动、范围能否被限缩，只能作为签约前必须问清的事项。</w:t>
      </w:r>
    </w:p>
    <w:p>
      <w:pPr>
        <w:pStyle w:val="ListBullet"/>
      </w:pPr>
      <w:r>
        <w:t>培训尚未发生，30000元是预计费用而非已支出金额，机构课程方案、培训合同、付款凭证与费用明细尚未产生或未提供，实际可支持的违约金上限需在培训发生、凭证出具后再核定。</w:t>
      </w:r>
    </w:p>
    <w:p>
      <w:pPr>
        <w:pStyle w:val="ListBullet"/>
      </w:pPr>
      <w:r>
        <w:t>新版竞业补偿标准（原为1000元/月）在你补充说明中未提及是否调整；如仍是原标准，可另行书面询问其计算依据，本报告未对其高低作定论，因为缺少工作地规定与个税、免税处理等事实。</w:t>
      </w:r>
    </w:p>
    <w:p>
      <w:pPr>
        <w:pStyle w:val="ListBullet"/>
      </w:pPr>
      <w:r>
        <w:t>工作地的最低工资标准未提供，5600元试用期工资虽已满足7000元与6000元两个80%的比较，仍应以当地标准这一底线条件核对。</w:t>
      </w:r>
    </w:p>
    <w:p>
      <w:pPr>
        <w:pStyle w:val="ListBullet"/>
      </w:pPr>
      <w:r>
        <w:t>本报告不预测诉讼或仲裁结果，不评价将来仲裁机构或法院如何认定具体条款，也不构成已核验企业资质或安全保证；如需就条款主张权利，建议咨询学校就业指导中心、当地人社部门或执业律师。</w:t>
      </w:r>
    </w:p>
    <w:p>
      <w:pPr>
        <w:pStyle w:val="Heading2"/>
      </w:pPr>
      <w:r>
        <w:t>关联自查清单</w:t>
      </w:r>
    </w:p>
    <w:p>
      <w:r>
        <w:rPr>
          <w:color w:val="71847D"/>
        </w:rPr>
        <w:t>可在当前会话补充这些信息，必要时再修订报告；未确认的情形不计为新增风险。</w:t>
      </w:r>
    </w:p>
    <w:p>
      <w:pPr>
        <w:pStyle w:val="ListBullet"/>
      </w:pPr>
      <w:r>
        <w:t>新版竞业附件里，公司是否能书面说明该岗位会接触的具体秘密，以及全国三类行业禁止与秘密的对应关系？</w:t>
      </w:r>
    </w:p>
    <w:p>
      <w:pPr>
        <w:pStyle w:val="ListBullet"/>
      </w:pPr>
      <w:r>
        <w:t>培训违约金条款是否已书面写明以公司实际支付费用为上限、按24个月未履行部分分摊，并附有费用凭证取得方式？</w:t>
      </w:r>
    </w:p>
    <w:p>
      <w:pPr>
        <w:pStyle w:val="ListBullet"/>
      </w:pPr>
      <w:r>
        <w:t>新版竞业补偿标准是否仍然只有1000元/月，是否需要在签字前书面问明计算依据？</w:t>
      </w:r>
    </w:p>
    <w:p>
      <w:pPr>
        <w:pStyle w:val="Heading1"/>
      </w:pPr>
      <w:r>
        <w:t>04  依据与来源</w:t>
      </w:r>
    </w:p>
    <w:p>
      <w:r>
        <w:rPr>
          <w:color w:val="71847D"/>
        </w:rPr>
        <w:t>法条、风险提示、指南及案例分别标注；案例结论只用于个案参考。</w:t>
      </w:r>
    </w:p>
    <w:p>
      <w:pPr>
        <w:pStyle w:val="Heading2"/>
        <w:keepNext/>
      </w:pPr>
      <w:r>
        <w:t>LAB-J2-013  最高人民法院关于审理劳动争议案件适用法律问题的解释（二）第十三条</w:t>
      </w:r>
    </w:p>
    <w:p>
      <w:pPr>
        <w:keepNext/>
        <w:spacing w:line="288" w:lineRule="auto" w:after="80"/>
      </w:pPr>
      <w:r>
        <w:rPr>
          <w:color w:val="71847D"/>
          <w:sz w:val="19"/>
        </w:rPr>
        <w:t>法律条文 · 第十三条</w:t>
      </w:r>
    </w:p>
    <w:p>
      <w:pPr>
        <w:keepNext/>
        <w:spacing w:line="288" w:lineRule="auto" w:after="80"/>
      </w:pPr>
      <w:r>
        <w:rPr>
          <w:sz w:val="19"/>
        </w:rPr>
        <w:t>第十三条　劳动者未知悉、接触用人单位的商业秘密和与知识产权相关的保密事项，劳动者请求确认竞业限制条款不生效的，人民法院依法予以支持。</w:t>
      </w:r>
      <w:r>
        <w:rPr>
          <w:sz w:val="19"/>
        </w:rPr>
        <w:br/>
      </w:r>
      <w:r>
        <w:rPr>
          <w:sz w:val="19"/>
        </w:rPr>
        <w:t>竞业限制条款约定的竞业限制范围、地域、期限等内容与劳动者知悉、接触的商业秘密和与知识产权相关的保密事项不相适应，劳动者请求确认竞业限制条款超过合理比例部分无效的，人民法院依法予以支持。</w:t>
      </w:r>
    </w:p>
    <w:p>
      <w:pPr>
        <w:keepNext/>
        <w:spacing w:line="288" w:lineRule="auto" w:after="80"/>
      </w:pPr>
      <w:r>
        <w:rPr>
          <w:b/>
          <w:sz w:val="19"/>
        </w:rPr>
        <w:t xml:space="preserve">适用边界  </w:t>
      </w:r>
      <w:r>
        <w:rPr>
          <w:sz w:val="19"/>
        </w:rPr>
        <w:t>2025年9月1日起施行，历史案须核对当时版本；竞业主体和真实保密事项均需核实。</w:t>
      </w:r>
    </w:p>
    <w:p>
      <w:pPr>
        <w:keepNext/>
        <w:spacing w:line="288" w:lineRule="auto" w:after="80"/>
      </w:pPr>
      <w:r>
        <w:rPr>
          <w:b/>
          <w:sz w:val="19"/>
        </w:rPr>
        <w:t xml:space="preserve">资料核对日期  </w:t>
      </w:r>
      <w:r>
        <w:rPr>
          <w:color w:val="71847D"/>
          <w:sz w:val="19"/>
        </w:rPr>
        <w:t>2026-10-06</w:t>
      </w:r>
    </w:p>
    <w:p>
      <w:pPr>
        <w:keepNext w:val="0"/>
        <w:spacing w:line="288" w:lineRule="auto" w:after="80"/>
      </w:pPr>
      <w:r>
        <w:rPr>
          <w:b/>
          <w:sz w:val="19"/>
        </w:rPr>
        <w:t xml:space="preserve">来源链接  </w:t>
      </w:r>
      <w:r>
        <w:rPr>
          <w:sz w:val="19"/>
        </w:rPr>
      </w:r>
      <w:hyperlink r:id="rId12">
        <w:r>
          <w:rPr>
            <w:color w:val="287B65"/>
          </w:rPr>
          <w:t>https://www.court.gov.cn/zixun/xiangqing/472691.html</w:t>
        </w:r>
      </w:hyperlink>
    </w:p>
    <w:p>
      <w:pPr>
        <w:pStyle w:val="Heading2"/>
        <w:keepNext/>
      </w:pPr>
      <w:r>
        <w:t>LCL-024  中华人民共和国劳动合同法</w:t>
      </w:r>
    </w:p>
    <w:p>
      <w:pPr>
        <w:keepNext/>
        <w:spacing w:line="288" w:lineRule="auto" w:after="80"/>
      </w:pPr>
      <w:r>
        <w:rPr>
          <w:color w:val="71847D"/>
          <w:sz w:val="19"/>
        </w:rPr>
        <w:t>法律条文 · 第二十四条</w:t>
      </w:r>
    </w:p>
    <w:p>
      <w:pPr>
        <w:keepNext/>
        <w:spacing w:line="288" w:lineRule="auto" w:after="80"/>
      </w:pPr>
      <w:r>
        <w:rPr>
          <w:sz w:val="19"/>
        </w:rPr>
        <w:t>第二十四条　竞业限制的人员限于用人单位的高级管理人员、高级技术人员和其他负有保密义务的人员。竞业限制的范围、地域、期限由用人单位与劳动者约定，竞业限制的约定不得违反法律、法规的规定。</w:t>
      </w:r>
      <w:r>
        <w:rPr>
          <w:sz w:val="19"/>
        </w:rPr>
        <w:br/>
      </w:r>
      <w:r>
        <w:rPr>
          <w:sz w:val="19"/>
        </w:rPr>
        <w:t>在解除或者终止劳动合同后，前款规定的人员到与本单位生产或者经营同类产品、从事同类业务的有竞争关系的其他用人单位，或者自己开业生产或者经营同类产品、从事同类业务的竞业限制期限，不得超过二年。</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LCL-023  中华人民共和国劳动合同法</w:t>
      </w:r>
    </w:p>
    <w:p>
      <w:pPr>
        <w:keepNext/>
        <w:spacing w:line="288" w:lineRule="auto" w:after="80"/>
      </w:pPr>
      <w:r>
        <w:rPr>
          <w:color w:val="71847D"/>
          <w:sz w:val="19"/>
        </w:rPr>
        <w:t>法律条文 · 第二十三条</w:t>
      </w:r>
    </w:p>
    <w:p>
      <w:pPr>
        <w:keepNext/>
        <w:spacing w:line="288" w:lineRule="auto" w:after="80"/>
      </w:pPr>
      <w:r>
        <w:rPr>
          <w:sz w:val="19"/>
        </w:rPr>
        <w:t>第二十三条　用人单位与劳动者可以在劳动合同中约定保守用人单位的商业秘密和与知识产权相关的保密事项。</w:t>
      </w:r>
      <w:r>
        <w:rPr>
          <w:sz w:val="19"/>
        </w:rPr>
        <w:br/>
      </w:r>
      <w:r>
        <w:rPr>
          <w:sz w:val="19"/>
        </w:rPr>
        <w:t>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K001  中华人民共和国劳动合同法</w:t>
      </w:r>
    </w:p>
    <w:p>
      <w:pPr>
        <w:keepNext/>
        <w:spacing w:line="288" w:lineRule="auto" w:after="80"/>
      </w:pPr>
      <w:r>
        <w:rPr>
          <w:color w:val="71847D"/>
          <w:sz w:val="19"/>
        </w:rPr>
        <w:t>法律条文 · 第九条</w:t>
      </w:r>
    </w:p>
    <w:p>
      <w:pPr>
        <w:keepNext/>
        <w:spacing w:line="288" w:lineRule="auto" w:after="80"/>
      </w:pPr>
      <w:r>
        <w:rPr>
          <w:sz w:val="19"/>
        </w:rPr>
        <w:t>第九条　用人单位招用劳动者，不得扣押劳动者的居民身份证和其他证件，不得要求劳动者提供担保或者以其他名义向劳动者收取财物。</w:t>
      </w:r>
    </w:p>
    <w:p>
      <w:pPr>
        <w:keepNext/>
        <w:spacing w:line="288" w:lineRule="auto" w:after="80"/>
      </w:pPr>
      <w:r>
        <w:rPr>
          <w:b/>
          <w:sz w:val="19"/>
        </w:rPr>
        <w:t xml:space="preserve">适用边界  </w:t>
      </w:r>
      <w:r>
        <w:rPr>
          <w:sz w:val="19"/>
        </w:rPr>
        <w:t>涉及证件时，核实是否处于招用环节、证件类别及实际保管方式，区分临时核验与扣押或拒不归还；涉及收费或担保时，核实收费主体、行为和用途，不把独立合法培训服务或所有贷款自动套入本条。证件和收费是本条两类不同禁止行为，分别分析。</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K002  中华人民共和国劳动合同法</w:t>
      </w:r>
    </w:p>
    <w:p>
      <w:pPr>
        <w:keepNext/>
        <w:spacing w:line="288" w:lineRule="auto" w:after="80"/>
      </w:pPr>
      <w:r>
        <w:rPr>
          <w:color w:val="71847D"/>
          <w:sz w:val="19"/>
        </w:rPr>
        <w:t>法律条文 · 第八条</w:t>
      </w:r>
    </w:p>
    <w:p>
      <w:pPr>
        <w:keepNext/>
        <w:spacing w:line="288" w:lineRule="auto" w:after="80"/>
      </w:pPr>
      <w:r>
        <w:rPr>
          <w:sz w:val="19"/>
        </w:rPr>
        <w:t>第八条　用人单位招用劳动者时，应当如实告知劳动者工作内容、工作条件、工作地点、职业危害、安全生产状况、劳动报酬，以及劳动者要求了解的其他情况；用人单位有权了解劳动者与劳动合同直接相关的基本情况，劳动者应当如实说明。</w:t>
      </w:r>
    </w:p>
    <w:p>
      <w:pPr>
        <w:keepNext/>
        <w:spacing w:line="288" w:lineRule="auto" w:after="80"/>
      </w:pPr>
      <w:r>
        <w:rPr>
          <w:b/>
          <w:sz w:val="19"/>
        </w:rPr>
        <w:t xml:space="preserve">适用边界  </w:t>
      </w:r>
      <w:r>
        <w:rPr>
          <w:sz w:val="19"/>
        </w:rPr>
        <w:t>需要比较实际承诺与事实；薪资面议或信息缺失本身不等于诈骗。</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K003  中华人民共和国劳动合同法</w:t>
      </w:r>
    </w:p>
    <w:p>
      <w:pPr>
        <w:keepNext/>
        <w:spacing w:line="288" w:lineRule="auto" w:after="80"/>
      </w:pPr>
      <w:r>
        <w:rPr>
          <w:color w:val="71847D"/>
          <w:sz w:val="19"/>
        </w:rPr>
        <w:t>法律条文 · 第十条</w:t>
      </w:r>
    </w:p>
    <w:p>
      <w:pPr>
        <w:keepNext/>
        <w:spacing w:line="288" w:lineRule="auto" w:after="80"/>
      </w:pPr>
      <w:r>
        <w:rPr>
          <w:sz w:val="19"/>
        </w:rPr>
        <w:t>第十条　建立劳动关系，应当订立书面劳动合同。</w:t>
      </w:r>
      <w:r>
        <w:rPr>
          <w:sz w:val="19"/>
        </w:rPr>
        <w:br/>
      </w:r>
      <w:r>
        <w:rPr>
          <w:sz w:val="19"/>
        </w:rPr>
        <w:t>已建立劳动关系，未同时订立书面劳动合同的，应当自用工之日起一个月内订立书面劳动合同。</w:t>
      </w:r>
      <w:r>
        <w:rPr>
          <w:sz w:val="19"/>
        </w:rPr>
        <w:br/>
      </w:r>
      <w:r>
        <w:rPr>
          <w:sz w:val="19"/>
        </w:rPr>
        <w:t>用人单位与劳动者在用工前订立劳动合同的，劳动关系自用工之日起建立。</w:t>
      </w:r>
    </w:p>
    <w:p>
      <w:pPr>
        <w:keepNext/>
        <w:spacing w:line="288" w:lineRule="auto" w:after="80"/>
      </w:pPr>
      <w:r>
        <w:rPr>
          <w:b/>
          <w:sz w:val="19"/>
        </w:rPr>
        <w:t xml:space="preserve">适用边界  </w:t>
      </w:r>
      <w:r>
        <w:rPr>
          <w:sz w:val="19"/>
        </w:rPr>
        <w:t>培训协议不自动等同劳动合同；先核实实际用工及主体。</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K004  中华人民共和国劳动合同法</w:t>
      </w:r>
    </w:p>
    <w:p>
      <w:pPr>
        <w:keepNext/>
        <w:spacing w:line="288" w:lineRule="auto" w:after="80"/>
      </w:pPr>
      <w:r>
        <w:rPr>
          <w:color w:val="71847D"/>
          <w:sz w:val="19"/>
        </w:rPr>
        <w:t>法律条文 · 第十九条</w:t>
      </w:r>
    </w:p>
    <w:p>
      <w:pPr>
        <w:keepNext/>
        <w:spacing w:line="288" w:lineRule="auto" w:after="80"/>
      </w:pPr>
      <w:r>
        <w:rPr>
          <w:sz w:val="19"/>
        </w:rPr>
        <w:t>第十九条　劳动合同期限三个月以上不满一年的，试用期不得超过一个月；劳动合同期限一年以上不满三年的，试用期不得超过二个月；三年以上固定期限和无固定期限的劳动合同，试用期不得超过六个月。</w:t>
      </w:r>
      <w:r>
        <w:rPr>
          <w:sz w:val="19"/>
        </w:rPr>
        <w:br/>
      </w:r>
      <w:r>
        <w:rPr>
          <w:sz w:val="19"/>
        </w:rPr>
        <w:t>同一用人单位与同一劳动者只能约定一次试用期。</w:t>
      </w:r>
      <w:r>
        <w:rPr>
          <w:sz w:val="19"/>
        </w:rPr>
        <w:br/>
      </w:r>
      <w:r>
        <w:rPr>
          <w:sz w:val="19"/>
        </w:rPr>
        <w:t>以完成一定工作任务为期限的劳动合同或者劳动合同期限不满三个月的，不得约定试用期。</w:t>
      </w:r>
      <w:r>
        <w:rPr>
          <w:sz w:val="19"/>
        </w:rPr>
        <w:br/>
      </w:r>
      <w:r>
        <w:rPr>
          <w:sz w:val="19"/>
        </w:rPr>
        <w:t>试用期包含在劳动合同期限内。劳动合同仅约定试用期的，试用期不成立，该期限为劳动合同期限。</w:t>
      </w:r>
    </w:p>
    <w:p>
      <w:pPr>
        <w:keepNext/>
        <w:spacing w:line="288" w:lineRule="auto" w:after="80"/>
      </w:pPr>
      <w:r>
        <w:rPr>
          <w:b/>
          <w:sz w:val="19"/>
        </w:rPr>
        <w:t xml:space="preserve">适用边界  </w:t>
      </w:r>
      <w:r>
        <w:rPr>
          <w:sz w:val="19"/>
        </w:rPr>
        <w:t>必须知道劳动合同期限、合同类型和是否重复约定。</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LCL-017  中华人民共和国劳动合同法</w:t>
      </w:r>
    </w:p>
    <w:p>
      <w:pPr>
        <w:keepNext/>
        <w:spacing w:line="288" w:lineRule="auto" w:after="80"/>
      </w:pPr>
      <w:r>
        <w:rPr>
          <w:color w:val="71847D"/>
          <w:sz w:val="19"/>
        </w:rPr>
        <w:t>法律条文 · 第十七条</w:t>
      </w:r>
    </w:p>
    <w:p>
      <w:pPr>
        <w:keepNext/>
        <w:spacing w:line="288" w:lineRule="auto" w:after="80"/>
      </w:pPr>
      <w:r>
        <w:rPr>
          <w:sz w:val="19"/>
        </w:rPr>
        <w:t>第十七条　劳动合同应当具备以下条款：</w:t>
      </w:r>
      <w:r>
        <w:rPr>
          <w:sz w:val="19"/>
        </w:rPr>
        <w:br/>
      </w:r>
      <w:r>
        <w:rPr>
          <w:sz w:val="19"/>
        </w:rPr>
        <w:t>（一）用人单位的名称、住所和法定代表人或者主要负责人；</w:t>
      </w:r>
      <w:r>
        <w:rPr>
          <w:sz w:val="19"/>
        </w:rPr>
        <w:br/>
      </w:r>
      <w:r>
        <w:rPr>
          <w:sz w:val="19"/>
        </w:rPr>
        <w:t>（二）劳动者的姓名、住址和居民身份证或者其他有效身份证件号码；</w:t>
      </w:r>
      <w:r>
        <w:rPr>
          <w:sz w:val="19"/>
        </w:rPr>
        <w:br/>
      </w:r>
      <w:r>
        <w:rPr>
          <w:sz w:val="19"/>
        </w:rPr>
        <w:t>（三）劳动合同期限；</w:t>
      </w:r>
      <w:r>
        <w:rPr>
          <w:sz w:val="19"/>
        </w:rPr>
        <w:br/>
      </w:r>
      <w:r>
        <w:rPr>
          <w:sz w:val="19"/>
        </w:rPr>
        <w:t>（四）工作内容和工作地点；</w:t>
      </w:r>
      <w:r>
        <w:rPr>
          <w:sz w:val="19"/>
        </w:rPr>
        <w:br/>
      </w:r>
      <w:r>
        <w:rPr>
          <w:sz w:val="19"/>
        </w:rPr>
        <w:t>（五）工作时间和休息休假；</w:t>
      </w:r>
      <w:r>
        <w:rPr>
          <w:sz w:val="19"/>
        </w:rPr>
        <w:br/>
      </w:r>
      <w:r>
        <w:rPr>
          <w:sz w:val="19"/>
        </w:rPr>
        <w:t>（六）劳动报酬；</w:t>
      </w:r>
      <w:r>
        <w:rPr>
          <w:sz w:val="19"/>
        </w:rPr>
        <w:br/>
      </w:r>
      <w:r>
        <w:rPr>
          <w:sz w:val="19"/>
        </w:rPr>
        <w:t>（七）社会保险；</w:t>
      </w:r>
      <w:r>
        <w:rPr>
          <w:sz w:val="19"/>
        </w:rPr>
        <w:br/>
      </w:r>
      <w:r>
        <w:rPr>
          <w:sz w:val="19"/>
        </w:rPr>
        <w:t>（八）劳动保护、劳动条件和职业危害防护；</w:t>
      </w:r>
      <w:r>
        <w:rPr>
          <w:sz w:val="19"/>
        </w:rPr>
        <w:br/>
      </w:r>
      <w:r>
        <w:rPr>
          <w:sz w:val="19"/>
        </w:rPr>
        <w:t>（九）法律、法规规定应当纳入劳动合同的其他事项。</w:t>
      </w:r>
      <w:r>
        <w:rPr>
          <w:sz w:val="19"/>
        </w:rPr>
        <w:br/>
      </w:r>
      <w:r>
        <w:rPr>
          <w:sz w:val="19"/>
        </w:rPr>
        <w:t>劳动合同除前款规定的必备条款外，用人单位与劳动者可以约定试用期、培训、保守秘密、补充保险和福利待遇等其他事项。</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LCL-020  中华人民共和国劳动合同法</w:t>
      </w:r>
    </w:p>
    <w:p>
      <w:pPr>
        <w:keepNext/>
        <w:spacing w:line="288" w:lineRule="auto" w:after="80"/>
      </w:pPr>
      <w:r>
        <w:rPr>
          <w:color w:val="71847D"/>
          <w:sz w:val="19"/>
        </w:rPr>
        <w:t>法律条文 · 第二十条</w:t>
      </w:r>
    </w:p>
    <w:p>
      <w:pPr>
        <w:keepNext/>
        <w:spacing w:line="288" w:lineRule="auto" w:after="80"/>
      </w:pPr>
      <w:r>
        <w:rPr>
          <w:sz w:val="19"/>
        </w:rPr>
        <w:t>第二十条　劳动者在试用期的工资不得低于本单位相同岗位最低档工资或者劳动合同约定工资的百分之八十，并不得低于用人单位所在地的最低工资标准。</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LCL-022  中华人民共和国劳动合同法</w:t>
      </w:r>
    </w:p>
    <w:p>
      <w:pPr>
        <w:keepNext/>
        <w:spacing w:line="288" w:lineRule="auto" w:after="80"/>
      </w:pPr>
      <w:r>
        <w:rPr>
          <w:color w:val="71847D"/>
          <w:sz w:val="19"/>
        </w:rPr>
        <w:t>法律条文 · 第二十二条</w:t>
      </w:r>
    </w:p>
    <w:p>
      <w:pPr>
        <w:keepNext/>
        <w:spacing w:line="288" w:lineRule="auto" w:after="80"/>
      </w:pPr>
      <w:r>
        <w:rPr>
          <w:sz w:val="19"/>
        </w:rPr>
        <w:t>第二十二条　用人单位为劳动者提供专项培训费用，对其进行专业技术培训的，可以与该劳动者订立协议，约定服务期。</w:t>
      </w:r>
      <w:r>
        <w:rPr>
          <w:sz w:val="19"/>
        </w:rPr>
        <w:br/>
      </w:r>
      <w:r>
        <w:rPr>
          <w:sz w:val="19"/>
        </w:rPr>
        <w:t>劳动者违反服务期约定的，应当按照约定向用人单位支付违约金。违约金的数额不得超过用人单位提供的培训费用。用人单位要求劳动者支付的违约金不得超过服务期尚未履行部分所应分摊的培训费用。</w:t>
      </w:r>
      <w:r>
        <w:rPr>
          <w:sz w:val="19"/>
        </w:rPr>
        <w:br/>
      </w:r>
      <w:r>
        <w:rPr>
          <w:sz w:val="19"/>
        </w:rPr>
        <w:t>用人单位与劳动者约定服务期的，不影响按照正常的工资调整机制提高劳动者在服务期期间的劳动报酬。</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LCL-025  中华人民共和国劳动合同法</w:t>
      </w:r>
    </w:p>
    <w:p>
      <w:pPr>
        <w:keepNext/>
        <w:spacing w:line="288" w:lineRule="auto" w:after="80"/>
      </w:pPr>
      <w:r>
        <w:rPr>
          <w:color w:val="71847D"/>
          <w:sz w:val="19"/>
        </w:rPr>
        <w:t>法律条文 · 第二十五条</w:t>
      </w:r>
    </w:p>
    <w:p>
      <w:pPr>
        <w:keepNext/>
        <w:spacing w:line="288" w:lineRule="auto" w:after="80"/>
      </w:pPr>
      <w:r>
        <w:rPr>
          <w:sz w:val="19"/>
        </w:rPr>
        <w:t>第二十五条　除本法第二十二条和第二十三条规定的情形外，用人单位不得与劳动者约定由劳动者承担违约金。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SUP-L-implementation  中华人民共和国劳动合同法实施条例</w:t>
      </w:r>
    </w:p>
    <w:p>
      <w:pPr>
        <w:keepNext/>
        <w:spacing w:line="288" w:lineRule="auto" w:after="80"/>
      </w:pPr>
      <w:r>
        <w:rPr>
          <w:color w:val="71847D"/>
          <w:sz w:val="19"/>
        </w:rPr>
        <w:t>法律条文 · 第十五条</w:t>
      </w:r>
    </w:p>
    <w:p>
      <w:pPr>
        <w:keepNext/>
        <w:spacing w:line="288" w:lineRule="auto" w:after="80"/>
      </w:pPr>
      <w:r>
        <w:rPr>
          <w:sz w:val="19"/>
        </w:rPr>
        <w:t>第十五条 劳动者在试用期的工资不得低于本单位相同岗位最低档工资的80%或者不得低于劳动合同约定工资的80%，并不得低于用人单位所在地的最低工资标准。</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https://rsj.sh.gov.cn/tgwyxzfgwj_17255/20200617/t0035_1388240.html</w:t>
        </w:r>
      </w:hyperlink>
    </w:p>
    <w:p>
      <w:pPr>
        <w:pStyle w:val="Heading2"/>
        <w:keepNext/>
      </w:pPr>
      <w:r>
        <w:t>PRE-W-identity  招聘个人信息、账户及证件保护</w:t>
      </w:r>
    </w:p>
    <w:p>
      <w:pPr>
        <w:keepNext/>
        <w:spacing w:line="288" w:lineRule="auto" w:after="80"/>
      </w:pPr>
      <w:r>
        <w:rPr>
          <w:color w:val="71847D"/>
          <w:sz w:val="19"/>
        </w:rPr>
        <w:t>官方风险提示 · 严守隐私，防范信息泄露</w:t>
      </w:r>
    </w:p>
    <w:p>
      <w:pPr>
        <w:keepNext/>
        <w:spacing w:line="288" w:lineRule="auto" w:after="80"/>
      </w:pPr>
      <w:r>
        <w:rPr>
          <w:sz w:val="19"/>
        </w:rPr>
        <w:t>先多渠道核验单位证照与岗位信息；警惕陌生招聘链接、转到私聊后要求下载APP，不泄露银行卡及网银密码。信息被盗用或遭受诈骗时向公安机关求助。</w:t>
      </w:r>
    </w:p>
    <w:p>
      <w:pPr>
        <w:keepNext/>
        <w:spacing w:line="288" w:lineRule="auto" w:after="80"/>
      </w:pPr>
      <w:r>
        <w:rPr>
          <w:b/>
          <w:sz w:val="19"/>
        </w:rPr>
        <w:t xml:space="preserve">适用边界  </w:t>
      </w:r>
      <w:r>
        <w:rPr>
          <w:sz w:val="19"/>
        </w:rPr>
        <w:t>官方风险提示的归纳，不是法条原文、企业核验结果或个案违法认定。须结合行为、主体和事实；线上办公或信息缺失本身不等于诈骗。</w:t>
      </w:r>
    </w:p>
    <w:p>
      <w:pPr>
        <w:keepNext/>
        <w:spacing w:line="288" w:lineRule="auto" w:after="80"/>
      </w:pPr>
      <w:r>
        <w:rPr>
          <w:b/>
          <w:sz w:val="19"/>
        </w:rPr>
        <w:t xml:space="preserve">资料核对日期  </w:t>
      </w:r>
      <w:r>
        <w:rPr>
          <w:color w:val="71847D"/>
          <w:sz w:val="19"/>
        </w:rPr>
        <w:t>2026-10-07</w:t>
      </w:r>
    </w:p>
    <w:p>
      <w:pPr>
        <w:keepNext/>
        <w:spacing w:line="288" w:lineRule="auto" w:after="80"/>
      </w:pPr>
      <w:r>
        <w:rPr>
          <w:b/>
          <w:sz w:val="19"/>
        </w:rPr>
        <w:t xml:space="preserve">发布机构  </w:t>
      </w:r>
      <w:r>
        <w:rPr>
          <w:color w:val="71847D"/>
          <w:sz w:val="19"/>
        </w:rPr>
        <w:t>广州市花都区政府转载人社部提示</w:t>
      </w:r>
    </w:p>
    <w:p>
      <w:pPr>
        <w:keepNext w:val="0"/>
        <w:spacing w:line="288" w:lineRule="auto" w:after="80"/>
      </w:pPr>
      <w:r>
        <w:rPr>
          <w:b/>
          <w:sz w:val="19"/>
        </w:rPr>
        <w:t xml:space="preserve">来源链接  </w:t>
      </w:r>
      <w:r>
        <w:rPr>
          <w:sz w:val="19"/>
        </w:rPr>
      </w:r>
      <w:hyperlink r:id="rId16">
        <w:r>
          <w:rPr>
            <w:color w:val="287B65"/>
          </w:rPr>
          <w:t>https://www.huadu.gov.cn/zdlyxxgk/jycy/jycyxx/content/mpost_10394951.html</w:t>
        </w:r>
      </w:hyperlink>
    </w:p>
    <w:p>
      <w:pPr>
        <w:pStyle w:val="Heading2"/>
        <w:keepNext/>
      </w:pPr>
      <w:r>
        <w:t>O011-reasoning  医药行业竞业限制不能无限扩大到整个行业</w:t>
      </w:r>
    </w:p>
    <w:p>
      <w:pPr>
        <w:keepNext/>
        <w:spacing w:line="288" w:lineRule="auto" w:after="80"/>
      </w:pPr>
      <w:r>
        <w:rPr>
          <w:color w:val="71847D"/>
          <w:sz w:val="19"/>
        </w:rPr>
        <w:t>案例参考 · 案例四 · 认定理由</w:t>
      </w:r>
    </w:p>
    <w:p>
      <w:pPr>
        <w:keepNext/>
        <w:spacing w:line="288" w:lineRule="auto" w:after="80"/>
      </w:pPr>
      <w:r>
        <w:rPr>
          <w:sz w:val="19"/>
        </w:rPr>
        <w:t>【官方发布案例的核对摘要，非完整裁判文书】法院将限制范围限定于已知悉的保密事项，并结合适应症、作用机理、用药方案判断产品可替代性，认定新旧单位相关产品无竞争关系。</w:t>
      </w:r>
    </w:p>
    <w:p>
      <w:pPr>
        <w:keepNext/>
        <w:spacing w:line="288" w:lineRule="auto" w:after="80"/>
      </w:pPr>
      <w:r>
        <w:rPr>
          <w:b/>
          <w:sz w:val="19"/>
        </w:rPr>
        <w:t xml:space="preserve">适用边界  </w:t>
      </w:r>
      <w:r>
        <w:rPr>
          <w:sz w:val="19"/>
        </w:rPr>
        <w:t>该案劳动者属于竞业限制人员，但具体限制范围过宽；不能据此认定所有同业跳槽均不违约。</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最高人民法院</w:t>
      </w:r>
    </w:p>
    <w:p>
      <w:pPr>
        <w:keepNext w:val="0"/>
        <w:spacing w:line="288" w:lineRule="auto" w:after="80"/>
      </w:pPr>
      <w:r>
        <w:rPr>
          <w:b/>
          <w:sz w:val="19"/>
        </w:rPr>
        <w:t xml:space="preserve">来源链接  </w:t>
      </w:r>
      <w:r>
        <w:rPr>
          <w:sz w:val="19"/>
        </w:rPr>
      </w:r>
      <w:hyperlink r:id="rId17">
        <w:r>
          <w:rPr>
            <w:color w:val="287B65"/>
          </w:rPr>
          <w:t>https://www.court.gov.cn/zixun/xiangqing/472681.html</w:t>
        </w:r>
      </w:hyperlink>
    </w:p>
    <w:p>
      <w:pPr>
        <w:pStyle w:val="Heading2"/>
        <w:keepNext/>
      </w:pPr>
      <w:r>
        <w:t>O011-outcome  医药行业竞业限制不能无限扩大到整个行业</w:t>
      </w:r>
    </w:p>
    <w:p>
      <w:pPr>
        <w:keepNext/>
        <w:spacing w:line="288" w:lineRule="auto" w:after="80"/>
      </w:pPr>
      <w:r>
        <w:rPr>
          <w:color w:val="71847D"/>
          <w:sz w:val="19"/>
        </w:rPr>
        <w:t>案例参考 · 案例四 · 处理结果</w:t>
      </w:r>
    </w:p>
    <w:p>
      <w:pPr>
        <w:keepNext/>
        <w:spacing w:line="288" w:lineRule="auto" w:after="80"/>
      </w:pPr>
      <w:r>
        <w:rPr>
          <w:sz w:val="19"/>
        </w:rPr>
        <w:t>【官方发布案例的核对摘要，非完整裁判文书】法院驳回原单位全部诉讼请求。710万元是单位提出的请求，不是判赔金额。</w:t>
      </w:r>
    </w:p>
    <w:p>
      <w:pPr>
        <w:keepNext/>
        <w:spacing w:line="288" w:lineRule="auto" w:after="80"/>
      </w:pPr>
      <w:r>
        <w:rPr>
          <w:b/>
          <w:sz w:val="19"/>
        </w:rPr>
        <w:t xml:space="preserve">适用边界  </w:t>
      </w:r>
      <w:r>
        <w:rPr>
          <w:sz w:val="19"/>
        </w:rPr>
        <w:t>该案劳动者属于竞业限制人员，但具体限制范围过宽；不能据此认定所有同业跳槽均不违约。</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最高人民法院</w:t>
      </w:r>
    </w:p>
    <w:p>
      <w:pPr>
        <w:keepNext w:val="0"/>
        <w:spacing w:line="288" w:lineRule="auto" w:after="80"/>
      </w:pPr>
      <w:r>
        <w:rPr>
          <w:b/>
          <w:sz w:val="19"/>
        </w:rPr>
        <w:t xml:space="preserve">来源链接  </w:t>
      </w:r>
      <w:r>
        <w:rPr>
          <w:sz w:val="19"/>
        </w:rPr>
      </w:r>
      <w:hyperlink r:id="rId17">
        <w:r>
          <w:rPr>
            <w:color w:val="287B65"/>
          </w:rPr>
          <w:t>https://www.court.gov.cn/zixun/xiangqing/472681.html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court.gov.cn/zixun/xiangqing/472691.html" TargetMode="External"/><Relationship Id="rId13" Type="http://schemas.openxmlformats.org/officeDocument/2006/relationships/hyperlink" Target="https://flk.npc.gov.cn/" TargetMode="External"/><Relationship Id="rId14" Type="http://schemas.openxmlformats.org/officeDocument/2006/relationships/hyperlink" Target="https://www.samr.gov.cn/zw/zfxxgk/fdzdgknr/bgt/art/2023/art_0abfdd261c03417b949df19d869add8d.html" TargetMode="External"/><Relationship Id="rId15" Type="http://schemas.openxmlformats.org/officeDocument/2006/relationships/hyperlink" Target="https://rsj.sh.gov.cn/tgwyxzfgwj_17255/20200617/t0035_1388240.html" TargetMode="External"/><Relationship Id="rId16" Type="http://schemas.openxmlformats.org/officeDocument/2006/relationships/hyperlink" Target="https://www.huadu.gov.cn/zdlyxxgk/jycy/jycyxx/content/mpost_10394951.html" TargetMode="External"/><Relationship Id="rId17" Type="http://schemas.openxmlformats.org/officeDocument/2006/relationships/hyperlink" Target="https://www.court.gov.cn/zixun/xiangqing/47268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