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求职风险自查报告</w:t>
      </w:r>
    </w:p>
    <w:p>
      <w:r>
        <w:rPr>
          <w:color w:val="287B65"/>
        </w:rPr>
        <w:t>模拟测试 收费内推：广告、HR聊天与服务协议冲突 首次报告</w:t>
      </w:r>
    </w:p>
    <w:p>
      <w:r>
        <w:rPr>
          <w:color w:val="71847D"/>
        </w:rPr>
        <w:t>第 1 版  |  生成时间：2026-10-07 21:10</w:t>
      </w:r>
    </w:p>
    <w:p>
      <w:r>
        <w:rPr>
          <w:color w:val="71847D"/>
        </w:rPr>
        <w:t>本报告依据已提供材料进行风险提示；风险等级不是违法认定或风险概率。</w:t>
      </w:r>
    </w:p>
    <w:p>
      <w:pPr>
        <w:pStyle w:val="Heading1"/>
      </w:pPr>
      <w:r>
        <w:t>01  结论与风险概览</w:t>
      </w:r>
    </w:p>
    <w:p>
      <w:pPr>
        <w:shd w:fill="EDF6F1"/>
      </w:pPr>
      <w:r>
        <w:t>你尚未入职、未付款、未签协议、未授权借款，是判断和行动成本最低的阶段。已提供的三份模拟材料呈现出同一类交易结构：人力资源服务公司以“银行数据录入实习、月薪8000、无经验可投、缴费走内部名额”吸引投递，HR随后明确其只是中介、要收6800元推荐服务费并口头承诺“包拿offer、不用笔试”，还引导在第三方平台借款分期、先点授信授权；拟签协议却只写“30日内3次面试推荐、不承诺录用或薪资、首次推荐后不退”，且不含银行授权文件。付款前最应做的三件事：一是不付任何费用、不点授信授权、不签模板协议；二是要求对方书面给出公司全称与人力资源服务许可、银行书面授权、岗位与薪资口径；三是把录用与退费条件写进协议后再考虑推进。本报告不认定对方违法或诈骗，只基于模拟文本作有限风险提示。</w:t>
      </w:r>
    </w:p>
    <w:p>
      <w:pPr>
        <w:pStyle w:val="Heading2"/>
      </w:pPr>
      <w:r>
        <w:t>签约与入职前，建议先做</w:t>
      </w:r>
    </w:p>
    <w:p>
      <w:r>
        <w:t>先暂缓相关付款、贷款或签约，核查后再决定</w:t>
      </w:r>
    </w:p>
    <w:p>
      <w:pPr>
        <w:pStyle w:val="ListBullet"/>
      </w:pPr>
      <w:r>
        <w:t>不要为“内部名额”“不用笔试”“包录用”支付任何费用，也不要接受“先交钱，之后才告知银行和岗位”的安排。</w:t>
      </w:r>
    </w:p>
    <w:p>
      <w:pPr>
        <w:pStyle w:val="ListBullet"/>
      </w:pPr>
      <w:r>
        <w:t>要求对方书面提供公司全称、统一社会信用代码、人力资源服务许可证编号、拟推荐银行名称、岗位名称与职位描述、薪资构成，并在当地人社部门公示渠道核对许可。</w:t>
      </w:r>
    </w:p>
    <w:p>
      <w:pPr>
        <w:pStyle w:val="ListBullet"/>
      </w:pPr>
      <w:r>
        <w:t>要求银行出具书面招聘授权或合作协议，并通过银行官网、官方招聘公众号或客服独立核实该岗位是否存在、是否走公开流程。</w:t>
      </w:r>
    </w:p>
    <w:p>
      <w:pPr>
        <w:pStyle w:val="ListBullet"/>
      </w:pPr>
      <w:r>
        <w:t>书面比对广告与HR说法：月薪8000元由谁发放、是否含绩效、是否真“不做销售”、是否“不用笔试”；说法不一致就停止推进。</w:t>
      </w:r>
    </w:p>
    <w:p>
      <w:pPr>
        <w:pStyle w:val="ListBullet"/>
      </w:pPr>
      <w:r>
        <w:t>对“别纠结”“都是统一模板”这类催促保持警觉，不要在未读条款的协议上签字，全程保存广告、聊天记录与协议文本。</w:t>
      </w:r>
    </w:p>
    <w:p>
      <w:pPr>
        <w:pStyle w:val="ListBullet"/>
      </w:pPr>
      <w:r>
        <w:t>签约前要求把退费条件改为可验证标准，例如“未取得书面录用通知或面试非银行真实安排的，全额退款”。</w:t>
      </w:r>
    </w:p>
    <w:p>
      <w:pPr>
        <w:pStyle w:val="ListBullet"/>
      </w:pPr>
      <w:r>
        <w:t>要求分阶段付费、按实际推荐进度付款，不接受一次性预付全款。</w:t>
      </w:r>
    </w:p>
    <w:p>
      <w:pPr>
        <w:pStyle w:val="ListBullet"/>
      </w:pPr>
      <w:r>
        <w:t>书面确认推荐次数如何核实、是否提供推荐凭证、面试未真实发生的认定标准、退费申请方式与时限。</w:t>
      </w:r>
    </w:p>
    <w:p>
      <w:r>
        <w:rPr>
          <w:color w:val="71847D"/>
        </w:rPr>
        <w:t>这是签约与入职前的风险提示，不是对企业真实性、违法性质或岗位安全的认证。</w:t>
      </w:r>
    </w:p>
    <w:p>
      <w:r>
        <w:rPr>
          <w:b/>
        </w:rPr>
        <w:t xml:space="preserve">概览依据：  </w:t>
      </w:r>
      <w:r>
        <w:rPr>
          <w:color w:val="71847D"/>
        </w:rPr>
        <w:t>K005、K002、SUP-L-market、SUP-A05、K007、LCL-017</w:t>
      </w:r>
    </w:p>
    <w:p>
      <w:r>
        <w:rPr>
          <w:color w:val="71847D"/>
        </w:rPr>
        <w:t>红灯=高风险；黄灯=需关注；灰色=待核实。未检出风险不等于绿灯安全。</w:t>
      </w:r>
    </w:p>
    <w:p>
      <w:r>
        <w:drawing>
          <wp:inline xmlns:a="http://schemas.openxmlformats.org/drawingml/2006/main" xmlns:pic="http://schemas.openxmlformats.org/drawingml/2006/picture">
            <wp:extent cx="6120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71847D"/>
        </w:rPr>
        <w:t>图中数量来自本报告已标注风险点；未发现问题不代表已证明安全。</w:t>
      </w:r>
    </w:p>
    <w:p>
      <w:pPr>
        <w:pStyle w:val="Heading2"/>
      </w:pPr>
      <w:r>
        <w:t>问题速览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5443"/>
      </w:tblGrid>
      <w:tr>
        <w:trPr>
          <w:tblHeader/>
        </w:trPr>
        <w:tc>
          <w:tcPr>
            <w:tcW w:type="dxa" w:w="1247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风险等级</w:t>
            </w:r>
          </w:p>
        </w:tc>
        <w:tc>
          <w:tcPr>
            <w:tcW w:type="dxa" w:w="2948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问题</w:t>
            </w:r>
          </w:p>
        </w:tc>
        <w:tc>
          <w:tcPr>
            <w:tcW w:type="dxa" w:w="5443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建议先做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85646"/>
                <w:sz w:val="19"/>
              </w:rPr>
              <w:t>高风险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招聘转付费中介：缴费换“内部名额”，口头包录用但不承诺实际录用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不要为“内部名额”“不用笔试”“包录用”支付任何费用，也不要接受“先交钱，之后才告知银行和岗位”的安排。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85646"/>
                <w:sz w:val="19"/>
              </w:rPr>
              <w:t>高风险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拟签协议：付费在前、银行与岗位在后，且“首次推荐后不退”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签约前要求把退费条件改为可验证标准，例如“未取得书面录用通知或面试非银行真实安排的，全额退款”。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85646"/>
                <w:sz w:val="19"/>
              </w:rPr>
              <w:t>高风险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口头保证＋统一模板合同：承诺无法固定，留下举证难题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要求将口头承诺写入书面协议（如“保证推荐至XX银行实习岗位”），或直接删除此类口头表述、不要依赖口头保证。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85646"/>
                <w:sz w:val="19"/>
              </w:rPr>
              <w:t>高风险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引导第三方平台借款分期、先点授信授权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不要点击任何授信授权、分期申请或借款确认，不要提供银行卡号、短信验证码、人脸识别等金融信息。</w:t>
            </w:r>
          </w:p>
        </w:tc>
      </w:tr>
    </w:tbl>
    <w:p>
      <w:r>
        <w:rPr>
          <w:b/>
        </w:rPr>
        <w:t xml:space="preserve">本版修改  </w:t>
      </w:r>
      <w:r>
        <w:t>按产品定位与输出规范重写为求职前有限报告：删除了团队整理资料中“已签借款不要自行停还款、合同取消不当然免除借贷责任”等无直接依据的法律断言；不再单列“中介资质”“广告与岗位不符”等仅为核查事项的条目，改放入相应风险的核查建议；将招聘转付费、首次推荐不退、口头保证、借款引导等合并为四项与具体异常事实对应的风险；引用案例仅作个案参考，未用于填补用户事实。</w:t>
      </w:r>
    </w:p>
    <w:p>
      <w:pPr>
        <w:pStyle w:val="Heading1"/>
      </w:pPr>
      <w:r>
        <w:t>02  风险详情</w:t>
      </w:r>
    </w:p>
    <w:p>
      <w:pPr>
        <w:pStyle w:val="Heading2"/>
        <w:keepNext/>
      </w:pPr>
      <w:r>
        <w:rPr>
          <w:color w:val="B85646"/>
        </w:rPr>
        <w:t>01  招聘转付费中介：缴费换“内部名额”，口头包录用但不承诺实际录用  ·  高风险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HR：我们是中介，不是银行，交6800元推荐服务费，包你拿到银行实习offer，不用参加公开笔试。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HR聊天 · 第1页</w:t>
      </w:r>
    </w:p>
    <w:p>
      <w:pPr>
        <w:keepNext/>
      </w:pPr>
      <w:r>
        <w:rPr>
          <w:b/>
        </w:rPr>
        <w:t xml:space="preserve">风险说明  </w:t>
      </w:r>
      <w:r>
        <w:t>招聘广告称“月薪8000元、双休、不做销售、无经验可投、缴费可走内部名额”，与“招聘方为某人力资源服务公司”及HR自认“我们是中介，不是银行”不一致：广告以银行岗位吸引投递，实际收费方是中介，银行名称和岗位在付款前都不告知。同时，HR以“包你拿到银行实习offer、不用参加公开笔试”的口头保证回应你“没录用能退钱吗”的疑问，而书面协议只承诺推荐面试、不承诺录用。核心异常是把“先付费”设为获得岗位机会的前提，并以口头承诺替代书面录用保证——这不等于已认定违法或诈骗，但属于求职前应优先规避的交易结构。</w:t>
      </w:r>
    </w:p>
    <w:p>
      <w:pPr>
        <w:keepNext/>
      </w:pPr>
      <w:r>
        <w:rPr>
          <w:b/>
        </w:rPr>
        <w:t xml:space="preserve">分析依据  </w:t>
      </w:r>
      <w:r>
        <w:t>K005 · 五部门警惕招转培、培训贷风险提示 · 风险提示第三项</w:t>
      </w:r>
    </w:p>
    <w:p>
      <w:pPr>
        <w:keepNext/>
      </w:pPr>
      <w:r>
        <w:rPr>
          <w:b/>
        </w:rPr>
        <w:t xml:space="preserve">分析依据  </w:t>
      </w:r>
      <w:r>
        <w:t>K002 · 中华人民共和国劳动合同法 · 第八条</w:t>
      </w:r>
    </w:p>
    <w:p>
      <w:pPr>
        <w:keepNext/>
      </w:pPr>
      <w:r>
        <w:rPr>
          <w:b/>
        </w:rPr>
        <w:t xml:space="preserve">分析依据  </w:t>
      </w:r>
      <w:r>
        <w:t>SUP-L-market · 人力资源市场暂行条例 · 第十八条</w:t>
      </w:r>
    </w:p>
    <w:p>
      <w:pPr>
        <w:keepNext/>
      </w:pPr>
      <w:r>
        <w:rPr>
          <w:b/>
        </w:rPr>
        <w:t xml:space="preserve">分析依据  </w:t>
      </w:r>
      <w:r>
        <w:t>SUP-A05 · 核验公司与中介 · 维权行动卡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不要为“内部名额”“不用笔试”“包录用”支付任何费用，也不要接受“先交钱，之后才告知银行和岗位”的安排。</w:t>
      </w:r>
    </w:p>
    <w:p>
      <w:pPr>
        <w:pStyle w:val="ListBullet"/>
        <w:keepNext/>
      </w:pPr>
      <w:r>
        <w:t>要求对方书面提供公司全称、统一社会信用代码、人力资源服务许可证编号、拟推荐银行名称、岗位名称与职位描述、薪资构成，并在当地人社部门公示渠道核对许可。</w:t>
      </w:r>
    </w:p>
    <w:p>
      <w:pPr>
        <w:pStyle w:val="ListBullet"/>
        <w:keepNext/>
      </w:pPr>
      <w:r>
        <w:t>要求银行出具书面招聘授权或合作协议，并通过银行官网、官方招聘公众号或客服独立核实该岗位是否存在、是否走公开流程。</w:t>
      </w:r>
    </w:p>
    <w:p>
      <w:pPr>
        <w:pStyle w:val="ListBullet"/>
        <w:keepNext/>
      </w:pPr>
      <w:r>
        <w:t>书面比对广告与HR说法：月薪8000元由谁发放、是否含绩效、是否真“不做销售”、是否“不用笔试”；说法不一致就停止推进。</w:t>
      </w:r>
    </w:p>
    <w:p>
      <w:pPr>
        <w:pStyle w:val="ListBullet"/>
        <w:keepNext w:val="0"/>
      </w:pPr>
      <w:r>
        <w:t>对“别纠结”“都是统一模板”这类催促保持警觉，不要在未读条款的协议上签字，全程保存广告、聊天记录与协议文本。</w:t>
      </w:r>
    </w:p>
    <w:p>
      <w:pPr>
        <w:pStyle w:val="Heading2"/>
        <w:keepNext/>
      </w:pPr>
      <w:r>
        <w:rPr>
          <w:color w:val="B85646"/>
        </w:rPr>
        <w:t>02  拟签协议：付费在前、银行与岗位在后，且“首次推荐后不退”  ·  高风险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甲方在30日内提供3次面试推荐，不承诺录用或薪资；一旦提供首次推荐，费用不退。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拟签服务协议 · 第1页</w:t>
      </w:r>
    </w:p>
    <w:p>
      <w:pPr>
        <w:keepNext/>
      </w:pPr>
      <w:r>
        <w:rPr>
          <w:b/>
        </w:rPr>
        <w:t xml:space="preserve">风险说明  </w:t>
      </w:r>
      <w:r>
        <w:t>协议将6800元拆为咨询费1000元、推荐服务费5800元，甲方义务仅为30日内提供3次面试推荐，明确不承诺录用或薪资，且一旦提供首次推荐费用不退；而HR又要求先交钱才告知银行和岗位，协议还不含银行授权文件。结果是：你可能在完全不知道银行是谁、面试是否真实存在的情况下先付全款，而对方只要安排一次面试，按条款就难以退费。6800元是否“过高”没有统一法定金额阈值，本报告不判定该金额违法或必然可退，只提示“先付费＋仅承诺推荐＋首次推荐即不退”的组合会显著放大资金风险与举证难度。</w:t>
      </w:r>
    </w:p>
    <w:p>
      <w:pPr>
        <w:keepNext/>
      </w:pPr>
      <w:r>
        <w:rPr>
          <w:b/>
        </w:rPr>
        <w:t xml:space="preserve">分析依据  </w:t>
      </w:r>
      <w:r>
        <w:t>K005 · 五部门警惕招转培、培训贷风险提示 · 风险提示第三项</w:t>
      </w:r>
    </w:p>
    <w:p>
      <w:pPr>
        <w:keepNext/>
      </w:pPr>
      <w:r>
        <w:rPr>
          <w:b/>
        </w:rPr>
        <w:t xml:space="preserve">分析依据  </w:t>
      </w:r>
      <w:r>
        <w:t>SUP-L-market · 人力资源市场暂行条例 · 第十八条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签约前要求把退费条件改为可验证标准，例如“未取得书面录用通知或面试非银行真实安排的，全额退款”。</w:t>
      </w:r>
    </w:p>
    <w:p>
      <w:pPr>
        <w:pStyle w:val="ListBullet"/>
        <w:keepNext/>
      </w:pPr>
      <w:r>
        <w:t>要求分阶段付费、按实际推荐进度付款，不接受一次性预付全款。</w:t>
      </w:r>
    </w:p>
    <w:p>
      <w:pPr>
        <w:pStyle w:val="ListBullet"/>
        <w:keepNext/>
      </w:pPr>
      <w:r>
        <w:t>书面确认推荐次数如何核实、是否提供推荐凭证、面试未真实发生的认定标准、退费申请方式与时限。</w:t>
      </w:r>
    </w:p>
    <w:p>
      <w:pPr>
        <w:pStyle w:val="ListBullet"/>
        <w:keepNext w:val="0"/>
      </w:pPr>
      <w:r>
        <w:t>在协议中明确争议解决方式与联系主体；未落实上述条件前不要签字、不要付款。</w:t>
      </w:r>
    </w:p>
    <w:p>
      <w:pPr>
        <w:pStyle w:val="Heading2"/>
        <w:keepNext/>
      </w:pPr>
      <w:r>
        <w:rPr>
          <w:color w:val="B85646"/>
        </w:rPr>
        <w:t>03  口头保证＋统一模板合同：承诺无法固定，留下举证难题  ·  高风险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HR：口头保证能进，合同按统一模板签，别纠结。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HR聊天 · 第1页</w:t>
      </w:r>
    </w:p>
    <w:p>
      <w:pPr>
        <w:keepNext/>
      </w:pPr>
      <w:r>
        <w:rPr>
          <w:b/>
        </w:rPr>
        <w:t xml:space="preserve">风险说明  </w:t>
      </w:r>
      <w:r>
        <w:t>HR以“口头保证能进”“合同按统一模板签，别纠结”回应你的退费疑问，但拟签协议只写提供3次面试推荐、不承诺录用。口头承诺与书面条款不一致时，书面协议通常是你日后主张权利的主要依据；模板条款又往往由对方单方拟定、回避退费与录用保证。这不代表你已产生损失，但属于典型的“说得好、写不到”的证据风险，应在签字付款前消除。</w:t>
      </w:r>
    </w:p>
    <w:p>
      <w:pPr>
        <w:keepNext/>
      </w:pPr>
      <w:r>
        <w:rPr>
          <w:b/>
        </w:rPr>
        <w:t xml:space="preserve">分析依据  </w:t>
      </w:r>
      <w:r>
        <w:t>K007 · 五部门警惕招转培、培训贷风险提示 · 风险提示第五项</w:t>
      </w:r>
    </w:p>
    <w:p>
      <w:pPr>
        <w:keepNext/>
      </w:pPr>
      <w:r>
        <w:rPr>
          <w:b/>
        </w:rPr>
        <w:t xml:space="preserve">分析依据  </w:t>
      </w:r>
      <w:r>
        <w:t>LCL-017 · 中华人民共和国劳动合同法 · 第十七条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要求将口头承诺写入书面协议（如“保证推荐至XX银行实习岗位”），或直接删除此类口头表述、不要依赖口头保证。</w:t>
      </w:r>
    </w:p>
    <w:p>
      <w:pPr>
        <w:pStyle w:val="ListBullet"/>
        <w:keepNext/>
      </w:pPr>
      <w:r>
        <w:t>索取并完整阅读协议全部条款，尤其是退费、违约责任、争议解决、双方权利义务部分；不要在空白条款或未读条款上签字。</w:t>
      </w:r>
    </w:p>
    <w:p>
      <w:pPr>
        <w:pStyle w:val="ListBullet"/>
        <w:keepNext/>
      </w:pPr>
      <w:r>
        <w:t>保留聊天记录、广告截图、协议文本及任何付款凭证，官方风险提示也建议为可能的纠纷留存这些材料。</w:t>
      </w:r>
    </w:p>
    <w:p>
      <w:pPr>
        <w:pStyle w:val="ListBullet"/>
        <w:keepNext w:val="0"/>
      </w:pPr>
      <w:r>
        <w:t>对“别纠结”“统一模板”的催促话术保持警觉，先核实再决定是否继续。</w:t>
      </w:r>
    </w:p>
    <w:p>
      <w:pPr>
        <w:pStyle w:val="Heading2"/>
        <w:keepNext/>
      </w:pPr>
      <w:r>
        <w:rPr>
          <w:color w:val="B85646"/>
        </w:rPr>
        <w:t>04  引导第三方平台借款分期、先点授信授权  ·  高风险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可在第三方平台借款分3期付，先点授信授权。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HR聊天 · 第1页</w:t>
      </w:r>
    </w:p>
    <w:p>
      <w:pPr>
        <w:keepNext/>
      </w:pPr>
      <w:r>
        <w:rPr>
          <w:b/>
        </w:rPr>
        <w:t xml:space="preserve">风险说明  </w:t>
      </w:r>
      <w:r>
        <w:t>HR提出“在第三方平台借款分3期付，先点授信授权”，而借款合同尚未提供。你目前尚未授权，这是避免风险的关键窗口。官方风险提示要求警惕招转培、培训贷中以支付高额费用为前提的贷款安排。在未取得书面退费保障、未核实岗位真实性前点击授信授权，等于在信息不足时先行承担一项新增金融义务。放贷主体、利率、期限、逾期后果、是否上征信均未提供，本报告无法评估其成本，只能建议暂停。</w:t>
      </w:r>
    </w:p>
    <w:p>
      <w:pPr>
        <w:keepNext/>
      </w:pPr>
      <w:r>
        <w:rPr>
          <w:b/>
        </w:rPr>
        <w:t xml:space="preserve">分析依据  </w:t>
      </w:r>
      <w:r>
        <w:t>K005 · 五部门警惕招转培、培训贷风险提示 · 风险提示第三项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不要点击任何授信授权、分期申请或借款确认，不要提供银行卡号、短信验证码、人脸识别等金融信息。</w:t>
      </w:r>
    </w:p>
    <w:p>
      <w:pPr>
        <w:pStyle w:val="ListBullet"/>
        <w:keepNext/>
      </w:pPr>
      <w:r>
        <w:t>如已收到借款链接或推荐下载，暂停操作并截图留存。</w:t>
      </w:r>
    </w:p>
    <w:p>
      <w:pPr>
        <w:pStyle w:val="ListBullet"/>
        <w:keepNext/>
      </w:pPr>
      <w:r>
        <w:t>要求对方说明平台名称、放贷主体、年化利率、分期手续费、逾期后果、是否上征信，并索取完整借款合同；说明不清绝不签署。</w:t>
      </w:r>
    </w:p>
    <w:p>
      <w:pPr>
        <w:pStyle w:val="ListBullet"/>
        <w:keepNext w:val="0"/>
      </w:pPr>
      <w:r>
        <w:t>在未核实岗位真实性、未拿到书面退费保障前，不要借用任何款项来支付求职费用。</w:t>
      </w:r>
    </w:p>
    <w:p>
      <w:pPr>
        <w:pStyle w:val="Heading1"/>
      </w:pPr>
      <w:r>
        <w:t>03  待核实事项与分析局限</w:t>
      </w:r>
    </w:p>
    <w:p>
      <w:pPr>
        <w:pStyle w:val="ListBullet"/>
      </w:pPr>
      <w:r>
        <w:t>三份材料均为测试模拟材料，仅基于模拟文本结构作风险提示，不能据此认定任何真实企业违法、诈骗或存在犯罪。</w:t>
      </w:r>
    </w:p>
    <w:p>
      <w:pPr>
        <w:pStyle w:val="ListBullet"/>
      </w:pPr>
      <w:r>
        <w:t>具体银行名称、岗位真实性、该人力资源服务公司是否取得许可与备案、是否与银行存在合作，材料均未提供，本报告无法核实。</w:t>
      </w:r>
    </w:p>
    <w:p>
      <w:pPr>
        <w:pStyle w:val="ListBullet"/>
      </w:pPr>
      <w:r>
        <w:t>借款平台、放贷主体、利率、借款合同均未提供；你已明确尚未授权借款，因此不存在已成立的借贷关系及其成本可分析。</w:t>
      </w:r>
    </w:p>
    <w:p>
      <w:pPr>
        <w:pStyle w:val="ListBullet"/>
      </w:pPr>
      <w:r>
        <w:t>你尚未实际入职、未付款、未签约，本报告不涉及劳动关系、工资、社保、双倍工资、经济补偿或仲裁等已发生的用工争议。</w:t>
      </w:r>
    </w:p>
    <w:p>
      <w:pPr>
        <w:pStyle w:val="ListBullet"/>
      </w:pPr>
      <w:r>
        <w:t>费用6800元是否“过高”没有统一法定金额阈值，本报告只提示结构性风险，不判定该金额违法或可退。</w:t>
      </w:r>
    </w:p>
    <w:p>
      <w:pPr>
        <w:pStyle w:val="ListBullet"/>
      </w:pPr>
      <w:r>
        <w:t>你已说明无法提供更多资料，本报告为有限报告，资质、岗位真实性与借款条款等均只能列为待核实事项，未覆盖这些未知信息可能带来的其他风险。</w:t>
      </w:r>
    </w:p>
    <w:p>
      <w:pPr>
        <w:pStyle w:val="ListBullet"/>
      </w:pPr>
      <w:r>
        <w:t>所引案例为官方发布的行政处理案例，仅含案情与处理结果，未披露退款完成或刑事认定，只能作风险类比，不构成对你情形的违法认定。</w:t>
      </w:r>
    </w:p>
    <w:p>
      <w:pPr>
        <w:pStyle w:val="ListBullet"/>
      </w:pPr>
      <w:r>
        <w:t>本报告结论围绕“付款、借款、签约前”阶段，不代表已核验公司或可以放心入职；任何付款或签字前请先完成上述核查步骤。</w:t>
      </w:r>
    </w:p>
    <w:p>
      <w:pPr>
        <w:pStyle w:val="Heading1"/>
      </w:pPr>
      <w:r>
        <w:t>04  依据与来源</w:t>
      </w:r>
    </w:p>
    <w:p>
      <w:r>
        <w:rPr>
          <w:color w:val="71847D"/>
        </w:rPr>
        <w:t>法条、风险提示、指南及案例分别标注；案例结论只用于个案参考。</w:t>
      </w:r>
    </w:p>
    <w:p>
      <w:pPr>
        <w:pStyle w:val="Heading2"/>
        <w:keepNext/>
      </w:pPr>
      <w:r>
        <w:t>K002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第八条</w:t>
      </w:r>
    </w:p>
    <w:p>
      <w:pPr>
        <w:keepNext/>
        <w:spacing w:line="288" w:lineRule="auto" w:after="80"/>
      </w:pPr>
      <w:r>
        <w:rPr>
          <w:sz w:val="19"/>
        </w:rPr>
        <w:t>第八条　用人单位招用劳动者时，应当如实告知劳动者工作内容、工作条件、工作地点、职业危害、安全生产状况、劳动报酬，以及劳动者要求了解的其他情况；用人单位有权了解劳动者与劳动合同直接相关的基本情况，劳动者应当如实说明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需要比较实际承诺与事实；薪资面议或信息缺失本身不等于诈骗。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2026-10-06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国家市场监督管理总局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法律数据库查询入口  </w:t>
      </w:r>
      <w:r>
        <w:rPr>
          <w:sz w:val="19"/>
        </w:rPr>
      </w:r>
      <w:hyperlink r:id="rId12">
        <w:r>
          <w:rPr>
            <w:color w:val="287B65"/>
          </w:rPr>
          <w:t>国家法律法规数据库（查询入口，未核验具体记录）</w:t>
        </w:r>
      </w:hyperlink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https://www.samr.gov.cn/zw/zfxxgk/fdzdgknr/bgt/art/2023/art_0abfdd261c03417b949df19d869add8d.html</w:t>
        </w:r>
      </w:hyperlink>
    </w:p>
    <w:p>
      <w:pPr>
        <w:pStyle w:val="Heading2"/>
        <w:keepNext/>
      </w:pPr>
      <w:r>
        <w:t>SUP-L-market  人力资源市场暂行条例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第十八条</w:t>
      </w:r>
    </w:p>
    <w:p>
      <w:pPr>
        <w:keepNext/>
        <w:spacing w:line="288" w:lineRule="auto" w:after="80"/>
      </w:pPr>
      <w:r>
        <w:rPr>
          <w:sz w:val="19"/>
        </w:rPr>
        <w:t>第十八条　经营性人力资源服务机构从事职业中介活动的，应当依法向人力资源社会保障行政部门申请行政许可，取得人力资源服务许可证。</w:t>
      </w:r>
      <w:r>
        <w:rPr>
          <w:sz w:val="19"/>
        </w:rPr>
        <w:br/>
      </w:r>
      <w:r>
        <w:rPr>
          <w:sz w:val="19"/>
        </w:rPr>
        <w:t xml:space="preserve">　　经营性人力资源服务机构开展人力资源供求信息的收集和发布、就业和创业指导、人力资源管理咨询、人力资源测评、人力资源培训、承接人力资源服务外包等人力资源服务业务的，应当自开展业务之日起15日内向人力资源社会保障行政部门备案。</w:t>
      </w:r>
      <w:r>
        <w:rPr>
          <w:sz w:val="19"/>
        </w:rPr>
        <w:br/>
      </w:r>
      <w:r>
        <w:rPr>
          <w:sz w:val="19"/>
        </w:rPr>
        <w:t xml:space="preserve">　　经营性人力资源服务机构从事劳务派遣业务的，执行国家有关劳务派遣的规定。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4">
        <w:r>
          <w:rPr>
            <w:color w:val="287B65"/>
          </w:rPr>
          <w:t>https://www.beijing.gov.cn/zhengce/gwywj/201905/t20190522_61354.html</w:t>
        </w:r>
      </w:hyperlink>
    </w:p>
    <w:p>
      <w:pPr>
        <w:pStyle w:val="Heading2"/>
        <w:keepNext/>
      </w:pPr>
      <w:r>
        <w:t>LCL-017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第十七条</w:t>
      </w:r>
    </w:p>
    <w:p>
      <w:pPr>
        <w:keepNext/>
        <w:spacing w:line="288" w:lineRule="auto" w:after="80"/>
      </w:pPr>
      <w:r>
        <w:rPr>
          <w:sz w:val="19"/>
        </w:rPr>
        <w:t>第十七条　劳动合同应当具备以下条款：</w:t>
      </w:r>
      <w:r>
        <w:rPr>
          <w:sz w:val="19"/>
        </w:rPr>
        <w:br/>
      </w:r>
      <w:r>
        <w:rPr>
          <w:sz w:val="19"/>
        </w:rPr>
        <w:t>（一）用人单位的名称、住所和法定代表人或者主要负责人；</w:t>
      </w:r>
      <w:r>
        <w:rPr>
          <w:sz w:val="19"/>
        </w:rPr>
        <w:br/>
      </w:r>
      <w:r>
        <w:rPr>
          <w:sz w:val="19"/>
        </w:rPr>
        <w:t>（二）劳动者的姓名、住址和居民身份证或者其他有效身份证件号码；</w:t>
      </w:r>
      <w:r>
        <w:rPr>
          <w:sz w:val="19"/>
        </w:rPr>
        <w:br/>
      </w:r>
      <w:r>
        <w:rPr>
          <w:sz w:val="19"/>
        </w:rPr>
        <w:t>（三）劳动合同期限；</w:t>
      </w:r>
      <w:r>
        <w:rPr>
          <w:sz w:val="19"/>
        </w:rPr>
        <w:br/>
      </w:r>
      <w:r>
        <w:rPr>
          <w:sz w:val="19"/>
        </w:rPr>
        <w:t>（四）工作内容和工作地点；</w:t>
      </w:r>
      <w:r>
        <w:rPr>
          <w:sz w:val="19"/>
        </w:rPr>
        <w:br/>
      </w:r>
      <w:r>
        <w:rPr>
          <w:sz w:val="19"/>
        </w:rPr>
        <w:t>（五）工作时间和休息休假；</w:t>
      </w:r>
      <w:r>
        <w:rPr>
          <w:sz w:val="19"/>
        </w:rPr>
        <w:br/>
      </w:r>
      <w:r>
        <w:rPr>
          <w:sz w:val="19"/>
        </w:rPr>
        <w:t>（六）劳动报酬；</w:t>
      </w:r>
      <w:r>
        <w:rPr>
          <w:sz w:val="19"/>
        </w:rPr>
        <w:br/>
      </w:r>
      <w:r>
        <w:rPr>
          <w:sz w:val="19"/>
        </w:rPr>
        <w:t>（七）社会保险；</w:t>
      </w:r>
      <w:r>
        <w:rPr>
          <w:sz w:val="19"/>
        </w:rPr>
        <w:br/>
      </w:r>
      <w:r>
        <w:rPr>
          <w:sz w:val="19"/>
        </w:rPr>
        <w:t>（八）劳动保护、劳动条件和职业危害防护；</w:t>
      </w:r>
      <w:r>
        <w:rPr>
          <w:sz w:val="19"/>
        </w:rPr>
        <w:br/>
      </w:r>
      <w:r>
        <w:rPr>
          <w:sz w:val="19"/>
        </w:rPr>
        <w:t>（九）法律、法规规定应当纳入劳动合同的其他事项。</w:t>
      </w:r>
      <w:r>
        <w:rPr>
          <w:sz w:val="19"/>
        </w:rPr>
        <w:br/>
      </w:r>
      <w:r>
        <w:rPr>
          <w:sz w:val="19"/>
        </w:rPr>
        <w:t>劳动合同除前款规定的必备条款外，用人单位与劳动者可以约定试用期、培训、保守秘密、补充保险和福利待遇等其他事项。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须核实本条适用条件、例外和用户事实，并结合关联条款及相关配套规定；不得直接凭法条认定个案违法。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2026-10-06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国家市场监督管理总局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法律数据库查询入口  </w:t>
      </w:r>
      <w:r>
        <w:rPr>
          <w:sz w:val="19"/>
        </w:rPr>
      </w:r>
      <w:hyperlink r:id="rId12">
        <w:r>
          <w:rPr>
            <w:color w:val="287B65"/>
          </w:rPr>
          <w:t>国家法律法规数据库（查询入口，未核验具体记录）</w:t>
        </w:r>
      </w:hyperlink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https://www.samr.gov.cn/zw/zfxxgk/fdzdgknr/bgt/art/2023/art_0abfdd261c03417b949df19d869add8d.html</w:t>
        </w:r>
      </w:hyperlink>
    </w:p>
    <w:p>
      <w:pPr>
        <w:pStyle w:val="Heading2"/>
        <w:keepNext/>
      </w:pPr>
      <w:r>
        <w:t>K005  五部门警惕招转培、培训贷风险提示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官方风险提示 · 风险提示第三项</w:t>
      </w:r>
    </w:p>
    <w:p>
      <w:pPr>
        <w:keepNext/>
        <w:spacing w:line="288" w:lineRule="auto" w:after="80"/>
      </w:pPr>
      <w:r>
        <w:rPr>
          <w:sz w:val="19"/>
        </w:rPr>
        <w:t>求职者面对求职过程中以各种理由要求参加需支付高额费用的培训，才能够安排岗位的情况，应果断拒绝。确有需求参加培训的，应核实培训机构是否具备依法审批的许可资质，是否含有不合理收费项目、贷款内容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官方风险提示不是违法认定；结合招聘、培训、贷款主体及协议分析。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2026-10-03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5">
        <w:r>
          <w:rPr>
            <w:color w:val="287B65"/>
          </w:rPr>
          <w:t>https://chinajob.mohrss.gov.cn/c/2026-05-18/543038.shtml</w:t>
        </w:r>
      </w:hyperlink>
    </w:p>
    <w:p>
      <w:pPr>
        <w:pStyle w:val="Heading2"/>
        <w:keepNext/>
      </w:pPr>
      <w:r>
        <w:t>K007  五部门警惕招转培、培训贷风险提示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办事与证据指南 · 风险提示第五项</w:t>
      </w:r>
    </w:p>
    <w:p>
      <w:pPr>
        <w:keepNext/>
        <w:spacing w:line="288" w:lineRule="auto" w:after="80"/>
      </w:pPr>
      <w:r>
        <w:rPr>
          <w:sz w:val="19"/>
        </w:rPr>
        <w:t>求职者要注意保留相关聊天记录、协议文本和转账凭证等，为可能的纠纷留存证据。如果落入骗局，请向人力资源社会保障部门投诉举报，或向公安机关报案。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是否存在骗局或适用具体程序仍要核实；不自动替用户投诉或报案。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2026-10-03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5">
        <w:r>
          <w:rPr>
            <w:color w:val="287B65"/>
          </w:rPr>
          <w:t>https://chinajob.mohrss.gov.cn/c/2026-05-18/543038.shtml</w:t>
        </w:r>
      </w:hyperlink>
    </w:p>
    <w:p>
      <w:pPr>
        <w:pStyle w:val="Heading2"/>
        <w:keepNext/>
      </w:pPr>
      <w:r>
        <w:t>SUP-A05  核验公司与中介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辅助资料（团队整理） · 维权行动卡</w:t>
      </w:r>
    </w:p>
    <w:p>
      <w:pPr>
        <w:keepNext/>
        <w:spacing w:line="288" w:lineRule="auto" w:after="80"/>
      </w:pPr>
      <w:r>
        <w:rPr>
          <w:sz w:val="19"/>
        </w:rPr>
        <w:t>按全称和统一社会信用代码查登记、异常处罚与执行记录，核对主体及联系方式；经营性职业中介查许可，其他人力资源业务区分备案。未查询到不是不存在，正常登记不是安全保证。</w:t>
      </w:r>
      <w:r>
        <w:rPr>
          <w:sz w:val="19"/>
        </w:rPr>
        <w:br/>
      </w:r>
      <w:r>
        <w:rPr>
          <w:sz w:val="19"/>
        </w:rPr>
        <w:t>关联依据编号：SUP-L-market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团队整理的辅助资料，不是官方规范原文；不能单独支撑风险定性。请读取关联依据。必须核对适用条件、例外、时间、地域及用户事实；不代替司法或行政认定。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4">
        <w:r>
          <w:rPr>
            <w:color w:val="287B65"/>
          </w:rPr>
          <w:t>https://www.beijing.gov.cn/zhengce/gwywj/201905/t20190522_61354.html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47D"/>
        <w:sz w:val="16"/>
      </w:rPr>
      <w:t xml:space="preserve">求职风险自查报告  ·  第 </w:t>
    </w:r>
    <w:fldSimple w:instr="PAGE"/>
    <w:r>
      <w:rPr>
        <w:color w:val="71847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87B65"/>
        <w:sz w:val="18"/>
      </w:rPr>
      <w:t>求职避坑镜  /  JOB MIRROR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336" w:lineRule="auto" w:after="140"/>
    </w:pPr>
    <w:rPr>
      <w:rFonts w:ascii="Microsoft YaHei" w:hAnsi="Microsoft YaHei" w:eastAsia="Microsoft YaHei"/>
      <w:color w:val="263D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D34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flk.npc.gov.cn/" TargetMode="External"/><Relationship Id="rId13" Type="http://schemas.openxmlformats.org/officeDocument/2006/relationships/hyperlink" Target="https://www.samr.gov.cn/zw/zfxxgk/fdzdgknr/bgt/art/2023/art_0abfdd261c03417b949df19d869add8d.html" TargetMode="External"/><Relationship Id="rId14" Type="http://schemas.openxmlformats.org/officeDocument/2006/relationships/hyperlink" Target="https://www.beijing.gov.cn/zhengce/gwywj/201905/t20190522_61354.html" TargetMode="External"/><Relationship Id="rId15" Type="http://schemas.openxmlformats.org/officeDocument/2006/relationships/hyperlink" Target="https://chinajob.mohrss.gov.cn/c/2026-05-18/543038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求职风险自查报告</dc:title>
  <dc:subject/>
  <dc:creator>求职避坑镜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