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normal-recruitment</w:t>
      </w:r>
    </w:p>
    <w:p>
      <w:r>
        <w:rPr>
          <w:color w:val="71847D"/>
        </w:rPr>
        <w:t>第 1 版  |  生成时间：2026-10-07 18:55</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根据已提供事实，主要风险信号为：书面承诺不收押金、培训费、不扣身份证原件，但这是单方说明，实际入职仍需守住底线。相关判断须核对适用条件，不构成违法认定。</w:t>
      </w:r>
    </w:p>
    <w:p>
      <w:pPr>
        <w:pStyle w:val="Heading2"/>
      </w:pPr>
      <w:r>
        <w:t>签约与入职前，建议先做</w:t>
      </w:r>
    </w:p>
    <w:p>
      <w:r>
        <w:t>先核查再决定；未检出风险不等于安全</w:t>
      </w:r>
    </w:p>
    <w:p>
      <w:pPr>
        <w:pStyle w:val="ListBullet"/>
      </w:pPr>
      <w:r>
        <w:t>入职环节任何名目的“先交钱”“交原件保管”都先暂停，要求对方书面说明收费或留存证件的依据。</w:t>
      </w:r>
    </w:p>
    <w:p>
      <w:pPr>
        <w:pStyle w:val="ListBullet"/>
      </w:pPr>
      <w:r>
        <w:t>身份证仅配合当面核验，不把原件交他人长期保管；如确需复印件，在复印件上注明用途。</w:t>
      </w:r>
    </w:p>
    <w:p>
      <w:pPr>
        <w:pStyle w:val="ListBullet"/>
      </w:pPr>
      <w:r>
        <w:t>若对方实际收费或扣证，保留转账凭证、收据、聊天记录，可向当地人力资源社会保障部门投诉举报。</w:t>
      </w:r>
    </w:p>
    <w:p>
      <w:pPr>
        <w:pStyle w:val="ListBullet"/>
      </w:pPr>
      <w:r>
        <w:t>关注招聘过程中是否出现“招转培”迹象：以“缺乏经验”为由，引导你先与另一家公司签培训协议、付费培训后才安排岗位。遇到这种情况先暂停付款，核实培训机构是否具备许可资质。</w:t>
      </w:r>
    </w:p>
    <w:p>
      <w:r>
        <w:rPr>
          <w:color w:val="71847D"/>
        </w:rPr>
        <w:t>这是签约与入职前的风险提示，不是对企业真实性、违法性质或岗位安全的认证。</w:t>
      </w:r>
    </w:p>
    <w:p>
      <w:r>
        <w:rPr>
          <w:b/>
        </w:rPr>
        <w:t xml:space="preserve">概览依据：  </w:t>
      </w:r>
      <w:r>
        <w:rPr>
          <w:color w:val="71847D"/>
        </w:rPr>
        <w:t>K001、LCL-084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书面承诺不收押金、培训费、不扣身份证原件，但这是单方说明，实际入职仍需守住底线</w:t>
            </w:r>
          </w:p>
        </w:tc>
        <w:tc>
          <w:tcPr>
            <w:tcW w:type="dxa" w:w="5443"/>
          </w:tcPr>
          <w:p>
            <w:pPr>
              <w:spacing w:line="288" w:lineRule="auto" w:after="140" w:before="140"/>
            </w:pPr>
            <w:r>
              <w:rPr>
                <w:sz w:val="19"/>
              </w:rPr>
              <w:t>入职环节任何名目的“先交钱”“交原件保管”都先暂停，要求对方书面说明收费或留存证件的依据。</w:t>
            </w:r>
          </w:p>
        </w:tc>
      </w:tr>
    </w:tbl>
    <w:p>
      <w:r>
        <w:rPr>
          <w:b/>
        </w:rPr>
        <w:t xml:space="preserve">本版修改  </w:t>
      </w:r>
      <w:r>
        <w:t>原稿将一条“积极信号”错误标为风险，将多项核查事项误列入limitations，且存在引用内部编号的问题。本次整理取消了误报风险，明确区分风险与核查事项，收紧法条引用，删除与当前未入职阶段无关的内容，补充求职阶段必要的预防性建议。</w:t>
      </w:r>
    </w:p>
    <w:p>
      <w:pPr>
        <w:pStyle w:val="Heading1"/>
      </w:pPr>
      <w:r>
        <w:t>02  风险详情</w:t>
      </w:r>
    </w:p>
    <w:p>
      <w:pPr>
        <w:pStyle w:val="Heading2"/>
        <w:keepNext/>
      </w:pPr>
      <w:r>
        <w:rPr>
          <w:color w:val="B78224"/>
        </w:rPr>
        <w:t>01  书面承诺不收押金、培训费、不扣身份证原件，但这是单方说明，实际入职仍需守住底线  ·  需关注</w:t>
      </w:r>
    </w:p>
    <w:p>
      <w:pPr>
        <w:keepNext/>
        <w:shd w:fill="F3F6F5"/>
      </w:pPr>
      <w:r>
        <w:rPr>
          <w:b/>
        </w:rPr>
        <w:t xml:space="preserve">材料原文  </w:t>
      </w:r>
      <w:r>
        <w:t>招聘方明确不收押金、培训费或其他费用，不扣留身份证原件。</w:t>
      </w:r>
    </w:p>
    <w:p>
      <w:pPr>
        <w:keepNext/>
      </w:pPr>
      <w:r>
        <w:rPr>
          <w:b/>
        </w:rPr>
        <w:t xml:space="preserve">原文位置  </w:t>
      </w:r>
      <w:r>
        <w:rPr>
          <w:color w:val="71847D"/>
        </w:rPr>
        <w:t>M9f0ba33d63c1421fbcb066b6edbcbd3c · 第1页</w:t>
      </w:r>
    </w:p>
    <w:p>
      <w:pPr>
        <w:keepNext/>
      </w:pPr>
      <w:r>
        <w:rPr>
          <w:b/>
        </w:rPr>
        <w:t xml:space="preserve">风险说明  </w:t>
      </w:r>
      <w:r>
        <w:t>材料中招聘方书面表示不收押金、培训费或其他费用，也不扣留身份证原件，这是积极信号，但目前只是单方书面说明，尚未核验。需要预防的变体包括：以“工牌押金”“服装费”“培训材料费”“保证金”等名义收费，或以“帮你保管”“办入职手续”为由留存证件原件。按劳动合同法第九条、第八十四条，用人单位招用劳动者不得扣押居民身份证等证件，不得要求担保或以其他名义收取财物；违反的由劳动行政部门责令退还并可处罚款，造成损害应赔偿。正常当面核验身份证与扣押原件是两回事，签约或入职时不必把原件长期交给对方。本项为预防性提醒，不表示对方已经收费或扣证。</w:t>
      </w:r>
    </w:p>
    <w:p>
      <w:pPr>
        <w:keepNext/>
      </w:pPr>
      <w:r>
        <w:rPr>
          <w:b/>
        </w:rPr>
        <w:t xml:space="preserve">分析依据  </w:t>
      </w:r>
      <w:r>
        <w:t>K001 · 中华人民共和国劳动合同法 · 第九条</w:t>
      </w:r>
    </w:p>
    <w:p>
      <w:pPr>
        <w:keepNext/>
      </w:pPr>
      <w:r>
        <w:rPr>
          <w:b/>
        </w:rPr>
        <w:t xml:space="preserve">分析依据  </w:t>
      </w:r>
      <w:r>
        <w:t>LCL-084 · 中华人民共和国劳动合同法 · 第八十四条</w:t>
      </w:r>
    </w:p>
    <w:p>
      <w:pPr>
        <w:keepNext/>
      </w:pPr>
      <w:r>
        <w:rPr>
          <w:color w:val="287B65"/>
        </w:rPr>
        <w:t>建议行动</w:t>
      </w:r>
    </w:p>
    <w:p>
      <w:pPr>
        <w:pStyle w:val="ListBullet"/>
        <w:keepNext/>
      </w:pPr>
      <w:r>
        <w:t>入职环节任何名目的“先交钱”“交原件保管”都先暂停，要求对方书面说明收费或留存证件的依据。</w:t>
      </w:r>
    </w:p>
    <w:p>
      <w:pPr>
        <w:pStyle w:val="ListBullet"/>
        <w:keepNext/>
      </w:pPr>
      <w:r>
        <w:t>身份证仅配合当面核验，不把原件交他人长期保管；如确需复印件，在复印件上注明用途。</w:t>
      </w:r>
    </w:p>
    <w:p>
      <w:pPr>
        <w:pStyle w:val="ListBullet"/>
        <w:keepNext/>
      </w:pPr>
      <w:r>
        <w:t>若对方实际收费或扣证，保留转账凭证、收据、聊天记录，可向当地人力资源社会保障部门投诉举报。</w:t>
      </w:r>
    </w:p>
    <w:p>
      <w:pPr>
        <w:pStyle w:val="ListBullet"/>
        <w:keepNext w:val="0"/>
      </w:pPr>
      <w:r>
        <w:t>关注招聘过程中是否出现“招转培”迹象：以“缺乏经验”为由，引导你先与另一家公司签培训协议、付费培训后才安排岗位。遇到这种情况先暂停付款，核实培训机构是否具备许可资质。</w:t>
      </w:r>
    </w:p>
    <w:p>
      <w:pPr>
        <w:pStyle w:val="Heading1"/>
      </w:pPr>
      <w:r>
        <w:t>03  待核实事项与分析局限</w:t>
      </w:r>
    </w:p>
    <w:p>
      <w:pPr>
        <w:pStyle w:val="ListBullet"/>
      </w:pPr>
      <w:r>
        <w:t>材料为模拟对照场景中的招聘方单方书面说明，尚未核验公司登记信息、办公场所与签约主体真实性。</w:t>
      </w:r>
    </w:p>
    <w:p>
      <w:pPr>
        <w:pStyle w:val="ListBullet"/>
      </w:pPr>
      <w:r>
        <w:t>你尚未入职，材料未涉及实际付款、贷款、扣证或扣薪行为，因此报告中不存在已发生的用工违法事实认定。</w:t>
      </w:r>
    </w:p>
    <w:p>
      <w:pPr>
        <w:pStyle w:val="ListBullet"/>
      </w:pPr>
      <w:r>
        <w:t>社保与公积金的缴纳基数、起缴时间、缴纳地未披露，无法判断具体合规情况。</w:t>
      </w:r>
    </w:p>
    <w:p>
      <w:pPr>
        <w:pStyle w:val="ListBullet"/>
      </w:pPr>
      <w:r>
        <w:t>6000元薪资的构成、发薪日、绩效占比与考核方式未披露，无法判断是否含隐性扣减条款。</w:t>
      </w:r>
    </w:p>
    <w:p>
      <w:pPr>
        <w:pStyle w:val="ListBullet"/>
      </w:pPr>
      <w:r>
        <w:t>是否存在服务期、竞业限制、违约金或离职赔偿条款未披露，无法评估相应约束。</w:t>
      </w:r>
    </w:p>
    <w:p>
      <w:pPr>
        <w:pStyle w:val="ListBullet"/>
      </w:pPr>
      <w:r>
        <w:t>劳动合同文本、岗位说明书、补充协议、任何收费或分期协议均未提供，无法审阅。</w:t>
      </w:r>
    </w:p>
    <w:p>
      <w:pPr>
        <w:pStyle w:val="ListBullet"/>
      </w:pPr>
      <w:r>
        <w:t>本报告仅为求职风险提示与核查清单，不是法律意见，也不能代替对公司资质的官方核验或对具体争议的认定。</w:t>
      </w:r>
    </w:p>
    <w:p>
      <w:pPr>
        <w:pStyle w:val="ListBullet"/>
      </w:pPr>
      <w:r>
        <w:t>引用的官方风险提示仅作提示，不能据此认定对方存在虚假招聘或违法行为。</w:t>
      </w:r>
    </w:p>
    <w:p>
      <w:pPr>
        <w:pStyle w:val="ListBullet"/>
      </w:pPr>
      <w:r>
        <w:t>核查与条件分析（不计为风险）：试用期一个月与一年合同在期限上未超上限，但试用期约定的具体起止日期、合同文本是否与说明一致仍需签署前逐字核对。</w:t>
      </w:r>
    </w:p>
    <w:p>
      <w:pPr>
        <w:pStyle w:val="ListBullet"/>
      </w:pPr>
      <w:r>
        <w:t>核查与条件分析（不计为风险）：材料未提及任何收费、贷款、分期或培训付费安排，也未见押金、扣证、扣薪条款，但仍需在入职环节验证实际行为是否与书面说明一致。</w:t>
      </w:r>
    </w:p>
    <w:p>
      <w:pPr>
        <w:pStyle w:val="ListBullet"/>
      </w:pPr>
      <w:r>
        <w:t>核查与条件分析（不计为风险）：公司资质和签约主体尚未核验，岗位真实性无法确认。材料自己写明公司资质尚未实际核验，也没有提供公司全称、统一社会信用代码、办公地址和拟签约主体。这些信息不核实，无法确认岗位是否真实存在、合同与谁签、工资社保由谁承担。按劳动合同法第八条，招用时应当如实告知工作内容、工作条件、工作地点、劳动报酬等情况；第十七条要求劳动合同载明单位名称、住所、法定代表人和工作内容、地点、报酬、社保等必备条款。本项是核查事项，不构成对该公司违法或诈骗的认定。；建议：暂缓签署劳动合同，先要求招聘方提供公司全称、统一社会信用代码、办公地址、拟签约主体名称。；通过国家企业信用信息公示系统核对公司登记状态、经营范围、是否存在经营异常或严重违法失信记录。；保存招聘页面截图、聊天记录、对方书面说明，核对岗位名称与实际工作内容是否一致。</w:t>
      </w:r>
    </w:p>
    <w:p>
      <w:pPr>
        <w:pStyle w:val="ListBullet"/>
      </w:pPr>
      <w:r>
        <w:t>核查与条件分析（不计为风险）：试用期一个月与一年合同在期限上未超上限，但内容仍需逐字落到合同文本。材料写明拟签一年合同、试用期一个月、试用期工资与转正月薪同为6000元。按劳动合同法第十九条，合同期限一年以上不满三年的，试用期不得超过二个月；一年期合同约定一个月试用期未超上限。第二十条规定试用期工资不得低于本单位相同岗位最低档工资或约定工资的百分之八十，且不得低于当地最低工资标准；书面层面试用期工资与约定工资一致，没有压价嫌疑。但“一年”与“一年以上不满三年”的分界需要看实际文本；若期限被改成不满一年，一个月正好在“不满一年”一档的上限。另需确认合同文本是否只约定一次试用期，是否符合书面说明。本项属于核查事项，不构成超期风险认定。；建议：签署前逐字核对合同期限、试用期起止日期、试用期工资数额，确认与招聘说明一致且只约定一次试用期。；确认试用期工资不低于当地最低工资标准，且不低于同岗位最低档工资或约定工资的80%。；若合同文本把试用期改为两个月或更长、重复约定试用期，先要求修改后再签署。</w:t>
      </w:r>
    </w:p>
    <w:p>
      <w:pPr>
        <w:pStyle w:val="ListBullet"/>
      </w:pPr>
      <w:r>
        <w:t>核查与条件分析（不计为风险）：薪资构成、发放方式与社保公积金约定尚未说明，需在签约前落实。材料只写了月薪6000元、工作时间与双休，没有说明6000元是基本工资还是包含绩效、补贴、提成；也没有说明发薪日、发放主体、是否依法缴纳社会保险和住房公积金；加班是否有加班费或调休也未提及。按劳动合同法第十七条，劳动报酬、社会保险是劳动合同必备条款；第八条要求招用时如实告知劳动报酬等情况。这些属于签约前待确认条款，目前不存在已发生的欠薪或未缴社保事实，仅作核查清单。；建议：签约前书面确认：6000元的构成（基本工资/绩效/补贴各多少）、发薪日、发薪主体、社保公积金缴纳基数与起缴时间。；确认工作日9:00-18:00含1小时休息是否写入合同，超出该时间的加班如何计酬或安排调休。；要求把上述内容写进劳动合同正文，而不是只留在招聘聊天记录中。</w:t>
      </w:r>
    </w:p>
    <w:p>
      <w:pPr>
        <w:pStyle w:val="ListBullet"/>
      </w:pPr>
      <w:r>
        <w:t>核查与条件分析（不计为风险）：工作内容书面表述较具体，但工作地点、汇报对象、考核标准等边界未说明。材料中岗位为校园招聘运营助理，工作内容为内容整理与用户反馈统计，书面描述相对具体，未出现明显矛盾。但工作地点、汇报对象、考核标准、是否含销售指标或推广拉新任务、是否涉及出差或驻场都未说明，这些内容入职后可能被实质改变。劳动合同法第八条要求招用时如实告知工作内容、工作条件、工作地点等情况，第十七条要求合同载明工作内容和工作地点。本项属于核查事项，不构成虚假岗位认定。；建议：签约前书面确认工作地点、是否长期驻外、是否含销售或推广业绩指标，并要求写入合同或岗位说明书。；保留招聘页面与面试沟通记录；若后续实际工作内容与约定明显不符，及时书面提出并留证。</w:t>
      </w:r>
    </w:p>
    <w:p>
      <w:pPr>
        <w:pStyle w:val="Heading1"/>
      </w:pPr>
      <w:r>
        <w:t>04  依据与来源</w:t>
      </w:r>
    </w:p>
    <w:p>
      <w:r>
        <w:rPr>
          <w:color w:val="71847D"/>
        </w:rPr>
        <w:t>法条、风险提示、指南及案例分别标注；案例结论只用于个案参考。</w:t>
      </w:r>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LCL-084  中华人民共和国劳动合同法</w:t>
      </w:r>
    </w:p>
    <w:p>
      <w:pPr>
        <w:keepNext/>
        <w:spacing w:line="288" w:lineRule="auto" w:after="80"/>
      </w:pPr>
      <w:r>
        <w:rPr>
          <w:color w:val="71847D"/>
          <w:sz w:val="19"/>
        </w:rPr>
        <w:t>法律条文 · 第八十四条</w:t>
      </w:r>
    </w:p>
    <w:p>
      <w:pPr>
        <w:keepNext/>
        <w:spacing w:line="288" w:lineRule="auto" w:after="80"/>
      </w:pPr>
      <w:r>
        <w:rPr>
          <w:sz w:val="19"/>
        </w:rPr>
        <w:t>第八十四条　用人单位违反本法规定，扣押劳动者居民身份证等证件的，由劳动行政部门责令限期退还劳动者本人，并依照有关法律规定给予处罚。</w:t>
      </w:r>
      <w:r>
        <w:rPr>
          <w:sz w:val="19"/>
        </w:rPr>
        <w:br/>
      </w:r>
      <w:r>
        <w:rPr>
          <w:sz w:val="19"/>
        </w:rPr>
        <w:t>用人单位违反本法规定，以担保或者其他名义向劳动者收取财物的，由劳动行政部门责令限期退还劳动者本人，并以每人五百元以上二千元以下的标准处以罚款；给劳动者造成损害的，应当承担赔偿责任。</w:t>
      </w:r>
      <w:r>
        <w:rPr>
          <w:sz w:val="19"/>
        </w:rPr>
        <w:br/>
      </w:r>
      <w:r>
        <w:rPr>
          <w:sz w:val="19"/>
        </w:rPr>
        <w:t>劳动者依法解除或者终止劳动合同，用人单位扣押劳动者档案或者其他物品的，依照前款规定处罚。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