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normal-recruitment</w:t>
      </w:r>
    </w:p>
    <w:p>
      <w:r>
        <w:rPr>
          <w:color w:val="71847D"/>
        </w:rPr>
        <w:t>第 1 版  |  生成时间：2026-10-07 18:50</w:t>
      </w:r>
    </w:p>
    <w:p>
      <w:r>
        <w:rPr>
          <w:color w:val="71847D"/>
        </w:rPr>
        <w:t>本报告依据已提供材料进行风险提示；风险等级不是违法认定或风险概率。</w:t>
      </w:r>
    </w:p>
    <w:p>
      <w:pPr>
        <w:pStyle w:val="Heading1"/>
      </w:pPr>
      <w:r>
        <w:t>01  结论与风险概览</w:t>
      </w:r>
    </w:p>
    <w:p>
      <w:pPr>
        <w:shd w:fill="EDF6F1"/>
      </w:pPr>
      <w:r>
        <w:t>现有材料未显示可确认的独立异常条款或异常行为，书面说明中的免收费、不扣证、试用期一个月等表述本身未发现明显违法点。入职前最应注意的是：这份材料标题为“招聘信息测试样例（模拟对照场景）”，且公司资质尚未核验，招聘主体、岗位真实性、薪资构成和签约主体都还没有独立验证。建议先不付款、不办理分期或贷款、不交证件原件、不签空白或不完整合同，在核实招聘主体和书面确认关键条款之后再考虑继续。</w:t>
      </w:r>
    </w:p>
    <w:p>
      <w:pPr>
        <w:pStyle w:val="Heading2"/>
      </w:pPr>
      <w:r>
        <w:t>签约与入职前，建议先做</w:t>
      </w:r>
    </w:p>
    <w:p>
      <w:r>
        <w:t>先核查再决定；未检出风险不等于安全</w:t>
      </w:r>
    </w:p>
    <w:p>
      <w:pPr>
        <w:pStyle w:val="ListBullet"/>
      </w:pPr>
      <w:r>
        <w:t>向招聘方取得岗位、薪资、费用及签约主体的书面说明，再据具体信息评估。</w:t>
      </w:r>
    </w:p>
    <w:p>
      <w:r>
        <w:rPr>
          <w:color w:val="71847D"/>
        </w:rPr>
        <w:t>这是签约与入职前的风险提示，不是对企业真实性、违法性质或岗位安全的认证。</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1"/>
      </w:pPr>
      <w:r>
        <w:t>02  风险详情</w:t>
      </w:r>
    </w:p>
    <w:p>
      <w:r>
        <w:t>本次未列出具体风险点。请结合分析局限理解结论。</w:t>
      </w:r>
    </w:p>
    <w:p>
      <w:pPr>
        <w:pStyle w:val="Heading1"/>
      </w:pPr>
      <w:r>
        <w:t>03  待核实事项与分析局限</w:t>
      </w:r>
    </w:p>
    <w:p>
      <w:pPr>
        <w:pStyle w:val="ListBullet"/>
      </w:pPr>
      <w:r>
        <w:t>材料性质说明：材料标题为“招聘信息测试样例（模拟对照场景）”，可能并非真实招聘信息；报告以其文字内容作对照分析，不对应真实企业。</w:t>
      </w:r>
    </w:p>
    <w:p>
      <w:pPr>
        <w:pStyle w:val="ListBullet"/>
      </w:pPr>
      <w:r>
        <w:t>公司名称、注册地址、统一社会信用代码、经办人身份等主体信息完全未提供，本报告未也无法核验其真实性与招聘权限。</w:t>
      </w:r>
    </w:p>
    <w:p>
      <w:pPr>
        <w:pStyle w:val="ListBullet"/>
      </w:pPr>
      <w:r>
        <w:t>未提供用人单位所在地，无法核对6000元是否高于当地最低工资标准，也无法核对社保缴纳地、缴纳基数和当地待遇规则。</w:t>
      </w:r>
    </w:p>
    <w:p>
      <w:pPr>
        <w:pStyle w:val="ListBullet"/>
      </w:pPr>
      <w:r>
        <w:t>未提供正式劳动合同文本，工作地点、薪资构成（是否含绩效、补贴）、社保缴纳、加班安排、解除条件等均只能按“说明”核对，不能确认合同实际条款。</w:t>
      </w:r>
    </w:p>
    <w:p>
      <w:pPr>
        <w:pStyle w:val="ListBullet"/>
      </w:pPr>
      <w:r>
        <w:t>未提供是否有收费、分期、贷款、中介介入等实际行为，因此不作招转培或培训贷的事实认定，仅保留核查与暂缓动作。</w:t>
      </w:r>
    </w:p>
    <w:p>
      <w:pPr>
        <w:pStyle w:val="ListBullet"/>
      </w:pPr>
      <w:r>
        <w:t>材料称“中间休息一小时”，但未提供完整休息安排和考勤记录，故不据此计算实际每日或每周工时。</w:t>
      </w:r>
    </w:p>
    <w:p>
      <w:pPr>
        <w:pStyle w:val="ListBullet"/>
      </w:pPr>
      <w:r>
        <w:t>材料称拟签一年劳动合同并约定一个月试用期，与《劳动合同法》第十九条按合同期限确定的上限尚需以正式合同文本核对；在合同期限未确认前不作超限认定。</w:t>
      </w:r>
    </w:p>
    <w:p>
      <w:pPr>
        <w:pStyle w:val="ListBullet"/>
      </w:pPr>
      <w:r>
        <w:t>本报告未核验任何企业资质，不作诈骗或违法认定；风险提示不等于对方已违规。</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SUP-C06  大学生就业服务平台</w:t>
      </w:r>
    </w:p>
    <w:p>
      <w:pPr>
        <w:keepNext/>
        <w:spacing w:line="288" w:lineRule="auto" w:after="80"/>
      </w:pPr>
      <w:r>
        <w:rPr>
          <w:color w:val="71847D"/>
          <w:sz w:val="19"/>
        </w:rPr>
        <w:t>辅助资料（团队整理） · 核查渠道</w:t>
      </w:r>
    </w:p>
    <w:p>
      <w:pPr>
        <w:keepNext/>
        <w:spacing w:line="288" w:lineRule="auto" w:after="80"/>
      </w:pPr>
      <w:r>
        <w:rPr>
          <w:sz w:val="19"/>
        </w:rPr>
        <w:t>查招聘与就业服务信息，可与招聘单位官网交叉核验；平台发布不能替代岗位真实性和合同条款核查。</w:t>
      </w:r>
      <w:r>
        <w:rPr>
          <w:sz w:val="19"/>
        </w:rPr>
        <w:br/>
      </w:r>
      <w:r>
        <w:rPr>
          <w:sz w:val="19"/>
        </w:rPr>
        <w:t>关联依据编号：核查入口与用途说明；不作法律定性</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https://www.ncss.cn/</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www.ncss.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