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江苏假外包真派遣</w:t>
      </w:r>
    </w:p>
    <w:p>
      <w:r>
        <w:rPr>
          <w:color w:val="71847D"/>
        </w:rPr>
        <w:t>第 1 版  |  生成时间：2026-10-05 23:46</w:t>
      </w:r>
    </w:p>
    <w:p>
      <w:r>
        <w:rPr>
          <w:color w:val="71847D"/>
        </w:rPr>
        <w:t>本报告依据已提供材料进行风险提示；风险等级不是违法认定或风险概率。</w:t>
      </w:r>
    </w:p>
    <w:p>
      <w:pPr>
        <w:pStyle w:val="Heading1"/>
      </w:pPr>
      <w:r>
        <w:t>01  结论与风险概览</w:t>
      </w:r>
    </w:p>
    <w:p>
      <w:pPr>
        <w:shd w:fill="EDF6F1"/>
      </w:pPr>
      <w:r>
        <w:t>材料描述的是“企业管理咨询公司以业务外包名义与纺织公司合作、实际由纺织公司提供厂房机器原材料、负责培训与成果质量核验、现场管理由纺织公司原职工担任、管理流程和岗位内容与在纺织公司期间一致”的场景。该场景存在以“外包”之名行劳务派遣之实的核查信号（假外包真派遣）。相关规范明确：用人单位以承揽、外包等名义，按劳务派遣用工形式使用劳动者的，按劳务派遣规定处理；劳务派遣单位是用人单位，应承担用人单位义务；派遣协议应约定岗位、人员数量、期限、报酬社保数额与方式等；违规的行政责任与连带赔偿责任亦已明确。本报告仅为风险提示，不构成违法认定，也不代表已核实任何企业资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以“外包”名义实质按劳务派遣形式用工（假外包真派遣）</w:t>
            </w:r>
          </w:p>
        </w:tc>
        <w:tc>
          <w:tcPr>
            <w:tcW w:type="dxa" w:w="5443"/>
          </w:tcPr>
          <w:p>
            <w:pPr>
              <w:spacing w:line="288" w:lineRule="auto" w:after="140" w:before="140"/>
            </w:pPr>
            <w:r>
              <w:rPr>
                <w:sz w:val="19"/>
              </w:rPr>
              <w:t>索取并核对两公司之间的合作协议文本，看约定标的是“工作成果/承包费用”还是“人员数量/工时/派遣费用”，是否约定岗位、人员数量、派遣期限、劳动报酬和社保数额与支付方式（参见LCL-059）。</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生产条件、培训、成果质量与现场管理均来自用工方，控制权高度归集</w:t>
            </w:r>
          </w:p>
        </w:tc>
        <w:tc>
          <w:tcPr>
            <w:tcW w:type="dxa" w:w="5443"/>
          </w:tcPr>
          <w:p>
            <w:pPr>
              <w:spacing w:line="288" w:lineRule="auto" w:after="140" w:before="140"/>
            </w:pPr>
            <w:r>
              <w:rPr>
                <w:sz w:val="19"/>
              </w:rPr>
              <w:t>固定直接管理证据：谁下达工作指令、谁排班考勤、谁进行绩效评价、谁有权奖惩。</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劳动合同、工资与社保主体和实际用工主体分离，劳动者维权对象不清晰</w:t>
            </w:r>
          </w:p>
        </w:tc>
        <w:tc>
          <w:tcPr>
            <w:tcW w:type="dxa" w:w="5443"/>
          </w:tcPr>
          <w:p>
            <w:pPr>
              <w:spacing w:line="288" w:lineRule="auto" w:after="140" w:before="140"/>
            </w:pPr>
            <w:r>
              <w:rPr>
                <w:sz w:val="19"/>
              </w:rPr>
              <w:t>保留劳动合同、工资流水、社保缴费记录，核对三者主体是否一致。</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该用工模式可能影响劳动者的岗位稳定性与职业发展预期</w:t>
            </w:r>
          </w:p>
        </w:tc>
        <w:tc>
          <w:tcPr>
            <w:tcW w:type="dxa" w:w="5443"/>
          </w:tcPr>
          <w:p>
            <w:pPr>
              <w:spacing w:line="288" w:lineRule="auto" w:after="140" w:before="140"/>
            </w:pPr>
            <w:r>
              <w:rPr>
                <w:sz w:val="19"/>
              </w:rPr>
              <w:t>明确劳动合同期限、工作内容、工作地点、劳动报酬及支付时间。</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尚缺少协议文本、许可与岗位性质信息，暂无法对合法/违法作出结论</w:t>
            </w:r>
          </w:p>
        </w:tc>
        <w:tc>
          <w:tcPr>
            <w:tcW w:type="dxa" w:w="5443"/>
          </w:tcPr>
          <w:p>
            <w:pPr>
              <w:spacing w:line="288" w:lineRule="auto" w:after="140" w:before="140"/>
            </w:pPr>
            <w:r>
              <w:rPr>
                <w:sz w:val="19"/>
              </w:rPr>
              <w:t>收集合作协议、劳动合同、工资社保凭证、考勤与管理制度文件后再做进一步判断。</w:t>
            </w:r>
          </w:p>
        </w:tc>
      </w:tr>
    </w:tbl>
    <w:p>
      <w:pPr>
        <w:pStyle w:val="Heading1"/>
      </w:pPr>
      <w:r>
        <w:t>02  风险详情</w:t>
      </w:r>
    </w:p>
    <w:p>
      <w:pPr>
        <w:pStyle w:val="Heading2"/>
        <w:keepNext/>
      </w:pPr>
      <w:r>
        <w:rPr>
          <w:color w:val="B85646"/>
        </w:rPr>
        <w:t>01  以“外包”名义实质按劳务派遣形式用工（假外包真派遣）  ·  高风险</w:t>
      </w:r>
    </w:p>
    <w:p>
      <w:pPr>
        <w:keepNext/>
        <w:shd w:fill="F3F6F5"/>
      </w:pPr>
      <w:r>
        <w:rPr>
          <w:b/>
        </w:rPr>
        <w:t xml:space="preserve">材料原文  </w:t>
      </w:r>
      <w:r>
        <w:t>某企业管理咨询公司以业务外包名义与某纺织公司签订合作协议。</w:t>
      </w:r>
    </w:p>
    <w:p>
      <w:pPr>
        <w:keepNext/>
      </w:pPr>
      <w:r>
        <w:rPr>
          <w:b/>
        </w:rPr>
        <w:t xml:space="preserve">原文位置  </w:t>
      </w:r>
      <w:r>
        <w:rPr>
          <w:color w:val="71847D"/>
        </w:rPr>
        <w:t>公开案例事实摘录 · 第1页</w:t>
      </w:r>
    </w:p>
    <w:p>
      <w:pPr>
        <w:keepNext/>
      </w:pPr>
      <w:r>
        <w:rPr>
          <w:b/>
        </w:rPr>
        <w:t xml:space="preserve">风险说明  </w:t>
      </w:r>
      <w:r>
        <w:t>材料称该咨询公司“以业务外包名义”与纺织公司签订合作协议。规范层面，用人单位以承揽、外包等名义、按劳务派遣用工形式使用劳动者的，应按劳务派遣规定处理（SUP-L-dispatch）。判定是否落入该情形，需结合实际管理、岗位、劳动过程控制与许可等综合判断（SUP-R018），不能仅凭名义。</w:t>
      </w:r>
    </w:p>
    <w:p>
      <w:pPr>
        <w:keepNext/>
      </w:pPr>
      <w:r>
        <w:rPr>
          <w:b/>
        </w:rPr>
        <w:t xml:space="preserve">分析依据  </w:t>
      </w:r>
      <w:r>
        <w:t>SUP-L-dispatch · 劳务派遣暂行规定 · 第二十七条</w:t>
      </w:r>
    </w:p>
    <w:p>
      <w:pPr>
        <w:keepNext/>
      </w:pPr>
      <w:r>
        <w:rPr>
          <w:b/>
        </w:rPr>
        <w:t xml:space="preserve">分析依据  </w:t>
      </w:r>
      <w:r>
        <w:t>SUP-R018 · 外包与劳务派遣 · 风险判定辅助</w:t>
      </w:r>
    </w:p>
    <w:p>
      <w:pPr>
        <w:keepNext/>
      </w:pPr>
      <w:r>
        <w:rPr>
          <w:color w:val="287B65"/>
        </w:rPr>
        <w:t>建议行动</w:t>
      </w:r>
    </w:p>
    <w:p>
      <w:pPr>
        <w:pStyle w:val="ListBullet"/>
        <w:keepNext/>
      </w:pPr>
      <w:r>
        <w:t>索取并核对两公司之间的合作协议文本，看约定标的是“工作成果/承包费用”还是“人员数量/工时/派遣费用”，是否约定岗位、人员数量、派遣期限、劳动报酬和社保数额与支付方式（参见LCL-059）。</w:t>
      </w:r>
    </w:p>
    <w:p>
      <w:pPr>
        <w:pStyle w:val="ListBullet"/>
        <w:keepNext/>
      </w:pPr>
      <w:r>
        <w:t>保留工资发放主体、社保缴纳主体、考勤与排班记录，用于判断实际用工形态。</w:t>
      </w:r>
    </w:p>
    <w:p>
      <w:pPr>
        <w:pStyle w:val="ListBullet"/>
        <w:keepNext w:val="0"/>
      </w:pPr>
      <w:r>
        <w:t>如已签劳动合同，核对合同抬头的用人单位是否与实际管理人、发薪人、社保缴纳人一致。</w:t>
      </w:r>
    </w:p>
    <w:p>
      <w:pPr>
        <w:pStyle w:val="Heading2"/>
        <w:keepNext/>
      </w:pPr>
      <w:r>
        <w:rPr>
          <w:color w:val="B85646"/>
        </w:rPr>
        <w:t>02  生产条件、培训、成果质量与现场管理均来自用工方，控制权高度归集  ·  高风险</w:t>
      </w:r>
    </w:p>
    <w:p>
      <w:pPr>
        <w:keepNext/>
        <w:shd w:fill="F3F6F5"/>
      </w:pPr>
      <w:r>
        <w:rPr>
          <w:b/>
        </w:rPr>
        <w:t xml:space="preserve">材料原文  </w:t>
      </w:r>
      <w:r>
        <w:t>现场管理人员是纺织公司原职工，管理流程、岗位内容与其在纺织公司工作期间完全一致。</w:t>
      </w:r>
    </w:p>
    <w:p>
      <w:pPr>
        <w:keepNext/>
      </w:pPr>
      <w:r>
        <w:rPr>
          <w:b/>
        </w:rPr>
        <w:t xml:space="preserve">原文位置  </w:t>
      </w:r>
      <w:r>
        <w:rPr>
          <w:color w:val="71847D"/>
        </w:rPr>
        <w:t>公开案例事实摘录 · 第1页</w:t>
      </w:r>
    </w:p>
    <w:p>
      <w:pPr>
        <w:keepNext/>
      </w:pPr>
      <w:r>
        <w:rPr>
          <w:b/>
        </w:rPr>
        <w:t xml:space="preserve">风险说明  </w:t>
      </w:r>
      <w:r>
        <w:t>材料称现场管理人员为纺织公司原职工，管理流程、岗位内容与其在纺织公司工作期间完全一致。这一组合是“由用工方直接指挥管理、劳动者融入其生产经营”的典型事实信号，与真正外包应由承包方自主组织劳动、自负经营风险的形态不符。此类事实是认定实际用工关系的关键，但需证据支撑，不能仅凭描述定性。</w:t>
      </w:r>
    </w:p>
    <w:p>
      <w:pPr>
        <w:keepNext/>
      </w:pPr>
      <w:r>
        <w:rPr>
          <w:b/>
        </w:rPr>
        <w:t xml:space="preserve">分析依据  </w:t>
      </w:r>
      <w:r>
        <w:t>SUP-R018 · 外包与劳务派遣 · 风险判定辅助</w:t>
      </w:r>
    </w:p>
    <w:p>
      <w:pPr>
        <w:keepNext/>
      </w:pPr>
      <w:r>
        <w:rPr>
          <w:b/>
        </w:rPr>
        <w:t xml:space="preserve">分析依据  </w:t>
      </w:r>
      <w:r>
        <w:t>SUP-L-dispatch · 劳务派遣暂行规定 · 第二十七条</w:t>
      </w:r>
    </w:p>
    <w:p>
      <w:pPr>
        <w:keepNext/>
      </w:pPr>
      <w:r>
        <w:rPr>
          <w:b/>
        </w:rPr>
        <w:t xml:space="preserve">分析依据  </w:t>
      </w:r>
      <w:r>
        <w:t>LCL-058 · 中华人民共和国劳动合同法 · 第五十八条</w:t>
      </w:r>
    </w:p>
    <w:p>
      <w:pPr>
        <w:keepNext/>
      </w:pPr>
      <w:r>
        <w:rPr>
          <w:color w:val="287B65"/>
        </w:rPr>
        <w:t>建议行动</w:t>
      </w:r>
    </w:p>
    <w:p>
      <w:pPr>
        <w:pStyle w:val="ListBullet"/>
        <w:keepNext/>
      </w:pPr>
      <w:r>
        <w:t>固定直接管理证据：谁下达工作指令、谁排班考勤、谁进行绩效评价、谁有权奖惩。</w:t>
      </w:r>
    </w:p>
    <w:p>
      <w:pPr>
        <w:pStyle w:val="ListBullet"/>
        <w:keepNext/>
      </w:pPr>
      <w:r>
        <w:t>记录培训由谁组织、工具与场地由谁提供、工作成果由谁验收。</w:t>
      </w:r>
    </w:p>
    <w:p>
      <w:pPr>
        <w:pStyle w:val="ListBullet"/>
        <w:keepNext w:val="0"/>
      </w:pPr>
      <w:r>
        <w:t>面试或入职时书面确认日常管理者与劳动合同主体不一致时的责任划分。</w:t>
      </w:r>
    </w:p>
    <w:p>
      <w:pPr>
        <w:pStyle w:val="Heading2"/>
        <w:keepNext/>
      </w:pPr>
      <w:r>
        <w:rPr>
          <w:color w:val="B78224"/>
        </w:rPr>
        <w:t>03  劳动合同、工资与社保主体和实际用工主体分离，劳动者维权对象不清晰  ·  需关注</w:t>
      </w:r>
    </w:p>
    <w:p>
      <w:pPr>
        <w:keepNext/>
        <w:shd w:fill="F3F6F5"/>
      </w:pPr>
      <w:r>
        <w:rPr>
          <w:b/>
        </w:rPr>
        <w:t xml:space="preserve">材料原文  </w:t>
      </w:r>
      <w:r>
        <w:t>企业管理咨询公司收到纺织公司每月支付的费用后，为所谓外包员工支付工资、缴纳社保费。</w:t>
      </w:r>
    </w:p>
    <w:p>
      <w:pPr>
        <w:keepNext/>
      </w:pPr>
      <w:r>
        <w:rPr>
          <w:b/>
        </w:rPr>
        <w:t xml:space="preserve">原文位置  </w:t>
      </w:r>
      <w:r>
        <w:rPr>
          <w:color w:val="71847D"/>
        </w:rPr>
        <w:t>公开案例事实摘录 · 第1页</w:t>
      </w:r>
    </w:p>
    <w:p>
      <w:pPr>
        <w:keepNext/>
      </w:pPr>
      <w:r>
        <w:rPr>
          <w:b/>
        </w:rPr>
        <w:t xml:space="preserve">风险说明  </w:t>
      </w:r>
      <w:r>
        <w:t>材料称咨询公司收到纺织公司每月支付的费用后，为“所谓外包员工”支付工资、缴纳社保费。若实际按派遣用工处理，派遣单位是用人单位，应履行用人单位对劳动者的义务（LCL-058）；用工单位给被派遣劳动者造成损害的，派遣单位与用工单位承担连带赔偿责任（LCL-092）。具体责任归属需结合合同与实际管理认定，不能仅凭付款路径判断。</w:t>
      </w:r>
    </w:p>
    <w:p>
      <w:pPr>
        <w:keepNext/>
      </w:pPr>
      <w:r>
        <w:rPr>
          <w:b/>
        </w:rPr>
        <w:t xml:space="preserve">分析依据  </w:t>
      </w:r>
      <w:r>
        <w:t>LCL-058 · 中华人民共和国劳动合同法 · 第五十八条</w:t>
      </w:r>
    </w:p>
    <w:p>
      <w:pPr>
        <w:keepNext/>
      </w:pPr>
      <w:r>
        <w:rPr>
          <w:b/>
        </w:rPr>
        <w:t xml:space="preserve">分析依据  </w:t>
      </w:r>
      <w:r>
        <w:t>LCL-092 · 中华人民共和国劳动合同法 · 第九十二条</w:t>
      </w:r>
    </w:p>
    <w:p>
      <w:pPr>
        <w:keepNext/>
      </w:pPr>
      <w:r>
        <w:rPr>
          <w:b/>
        </w:rPr>
        <w:t xml:space="preserve">分析依据  </w:t>
      </w:r>
      <w:r>
        <w:t>LCL-059 · 中华人民共和国劳动合同法 · 第五十九条</w:t>
      </w:r>
    </w:p>
    <w:p>
      <w:pPr>
        <w:keepNext/>
      </w:pPr>
      <w:r>
        <w:rPr>
          <w:color w:val="287B65"/>
        </w:rPr>
        <w:t>建议行动</w:t>
      </w:r>
    </w:p>
    <w:p>
      <w:pPr>
        <w:pStyle w:val="ListBullet"/>
        <w:keepNext/>
      </w:pPr>
      <w:r>
        <w:t>保留劳动合同、工资流水、社保缴费记录，核对三者主体是否一致。</w:t>
      </w:r>
    </w:p>
    <w:p>
      <w:pPr>
        <w:pStyle w:val="ListBullet"/>
        <w:keepNext/>
      </w:pPr>
      <w:r>
        <w:t>在合同中写明实际用工单位、工作地点、岗位及管理关系，避免维权时主体不明。</w:t>
      </w:r>
    </w:p>
    <w:p>
      <w:pPr>
        <w:pStyle w:val="ListBullet"/>
        <w:keepNext w:val="0"/>
      </w:pPr>
      <w:r>
        <w:t>如权益受损，可先向当地人力资源社会保障部门投诉举报，并申请劳动仲裁（依据视个案而定）。</w:t>
      </w:r>
    </w:p>
    <w:p>
      <w:pPr>
        <w:pStyle w:val="Heading2"/>
        <w:keepNext/>
      </w:pPr>
      <w:r>
        <w:rPr>
          <w:color w:val="B78224"/>
        </w:rPr>
        <w:t>04  该用工模式可能影响劳动者的岗位稳定性与职业发展预期  ·  需关注</w:t>
      </w:r>
    </w:p>
    <w:p>
      <w:pPr>
        <w:keepNext/>
        <w:shd w:fill="F3F6F5"/>
      </w:pPr>
      <w:r>
        <w:rPr>
          <w:b/>
        </w:rPr>
        <w:t xml:space="preserve">材料原文  </w:t>
      </w:r>
      <w:r>
        <w:t>厂房、机器、原材料由纺织公司提供，纺织公司负责新员工岗前培训，并直接核验工作成果与质量。</w:t>
      </w:r>
    </w:p>
    <w:p>
      <w:pPr>
        <w:keepNext/>
      </w:pPr>
      <w:r>
        <w:rPr>
          <w:b/>
        </w:rPr>
        <w:t xml:space="preserve">原文位置  </w:t>
      </w:r>
      <w:r>
        <w:rPr>
          <w:color w:val="71847D"/>
        </w:rPr>
        <w:t>公开案例事实摘录 · 第1页</w:t>
      </w:r>
    </w:p>
    <w:p>
      <w:pPr>
        <w:keepNext/>
      </w:pPr>
      <w:r>
        <w:rPr>
          <w:b/>
        </w:rPr>
        <w:t xml:space="preserve">风险说明  </w:t>
      </w:r>
      <w:r>
        <w:t>当“外包”被按劳务派遣处理时，涉及派遣岗位适用范围、用工比例、同工同酬等法定约束；若名义外包未按派遣规范运行，劳动者可能面临主体频繁变动、工龄衔接、晋升与劳动合同期限（LCL-058要求派遣单位与劳动者订立二年以上固定期限劳动合同、按月支付报酬）等不确定问题。上述属于风险信号，不当然构成违法。</w:t>
      </w:r>
    </w:p>
    <w:p>
      <w:pPr>
        <w:keepNext/>
      </w:pPr>
      <w:r>
        <w:rPr>
          <w:b/>
        </w:rPr>
        <w:t xml:space="preserve">分析依据  </w:t>
      </w:r>
      <w:r>
        <w:t>LCL-058 · 中华人民共和国劳动合同法 · 第五十八条</w:t>
      </w:r>
    </w:p>
    <w:p>
      <w:pPr>
        <w:keepNext/>
      </w:pPr>
      <w:r>
        <w:rPr>
          <w:b/>
        </w:rPr>
        <w:t xml:space="preserve">分析依据  </w:t>
      </w:r>
      <w:r>
        <w:t>LCL-059 · 中华人民共和国劳动合同法 · 第五十九条</w:t>
      </w:r>
    </w:p>
    <w:p>
      <w:pPr>
        <w:keepNext/>
      </w:pPr>
      <w:r>
        <w:rPr>
          <w:b/>
        </w:rPr>
        <w:t xml:space="preserve">分析依据  </w:t>
      </w:r>
      <w:r>
        <w:t>SUP-L-dispatch · 劳务派遣暂行规定 · 第二十七条</w:t>
      </w:r>
    </w:p>
    <w:p>
      <w:pPr>
        <w:keepNext/>
      </w:pPr>
      <w:r>
        <w:rPr>
          <w:color w:val="287B65"/>
        </w:rPr>
        <w:t>建议行动</w:t>
      </w:r>
    </w:p>
    <w:p>
      <w:pPr>
        <w:pStyle w:val="ListBullet"/>
        <w:keepNext/>
      </w:pPr>
      <w:r>
        <w:t>明确劳动合同期限、工作内容、工作地点、劳动报酬及支付时间。</w:t>
      </w:r>
    </w:p>
    <w:p>
      <w:pPr>
        <w:pStyle w:val="ListBullet"/>
        <w:keepNext/>
      </w:pPr>
      <w:r>
        <w:t>关注是否存在“连续用工期限分割为多个短期协议”的安排（对照LCL-059）。</w:t>
      </w:r>
    </w:p>
    <w:p>
      <w:pPr>
        <w:pStyle w:val="ListBullet"/>
        <w:keepNext w:val="0"/>
      </w:pPr>
      <w:r>
        <w:t>就有疑问的岗位性质、同工同酬、社保参保地书面询问并留存答复。</w:t>
      </w:r>
    </w:p>
    <w:p>
      <w:pPr>
        <w:pStyle w:val="Heading2"/>
        <w:keepNext/>
      </w:pPr>
      <w:r>
        <w:rPr>
          <w:color w:val="69798B"/>
        </w:rPr>
        <w:t>05  尚缺少协议文本、许可与岗位性质信息，暂无法对合法/违法作出结论  ·  待核实</w:t>
      </w:r>
    </w:p>
    <w:p>
      <w:pPr>
        <w:keepNext/>
        <w:shd w:fill="F3F6F5"/>
      </w:pPr>
      <w:r>
        <w:rPr>
          <w:b/>
        </w:rPr>
        <w:t xml:space="preserve">材料原文  </w:t>
      </w:r>
      <w:r>
        <w:t>厂房、机器、原材料由纺织公司提供，纺织公司负责新员工岗前培训，并直接核验工作成果与质量。</w:t>
      </w:r>
    </w:p>
    <w:p>
      <w:pPr>
        <w:keepNext/>
      </w:pPr>
      <w:r>
        <w:rPr>
          <w:b/>
        </w:rPr>
        <w:t xml:space="preserve">原文位置  </w:t>
      </w:r>
      <w:r>
        <w:rPr>
          <w:color w:val="71847D"/>
        </w:rPr>
        <w:t>公开案例事实摘录 · 第1页</w:t>
      </w:r>
    </w:p>
    <w:p>
      <w:pPr>
        <w:keepNext/>
      </w:pPr>
      <w:r>
        <w:rPr>
          <w:b/>
        </w:rPr>
        <w:t xml:space="preserve">风险说明  </w:t>
      </w:r>
      <w:r>
        <w:t>现有材料仅为一段概述，未提供合作协议、劳动合同、派遣许可、岗位与工时安排等文件。是否属于合法外包、合法派遣或违规安排，须结合上述证据综合判断，本报告不作认定。</w:t>
      </w:r>
    </w:p>
    <w:p>
      <w:pPr>
        <w:keepNext/>
      </w:pPr>
      <w:r>
        <w:rPr>
          <w:b/>
        </w:rPr>
        <w:t xml:space="preserve">分析依据  </w:t>
      </w:r>
      <w:r>
        <w:t>SUP-R018 · 外包与劳务派遣 · 风险判定辅助</w:t>
      </w:r>
    </w:p>
    <w:p>
      <w:pPr>
        <w:keepNext/>
      </w:pPr>
      <w:r>
        <w:rPr>
          <w:b/>
        </w:rPr>
        <w:t xml:space="preserve">分析依据  </w:t>
      </w:r>
      <w:r>
        <w:t>LCL-092 · 中华人民共和国劳动合同法 · 第九十二条</w:t>
      </w:r>
    </w:p>
    <w:p>
      <w:pPr>
        <w:keepNext/>
      </w:pPr>
      <w:r>
        <w:rPr>
          <w:color w:val="287B65"/>
        </w:rPr>
        <w:t>建议行动</w:t>
      </w:r>
    </w:p>
    <w:p>
      <w:pPr>
        <w:pStyle w:val="ListBullet"/>
        <w:keepNext/>
      </w:pPr>
      <w:r>
        <w:t>收集合作协议、劳动合同、工资社保凭证、考勤与管理制度文件后再做进一步判断。</w:t>
      </w:r>
    </w:p>
    <w:p>
      <w:pPr>
        <w:pStyle w:val="ListBullet"/>
        <w:keepNext w:val="0"/>
      </w:pPr>
      <w:r>
        <w:t>如认为自身权益受侵害，可通过人社部门投诉举报或仲裁途径处理，并注意保留协议文本、聊天记录与转账凭证（参见K007）。</w:t>
      </w:r>
    </w:p>
    <w:p>
      <w:pPr>
        <w:pStyle w:val="Heading1"/>
      </w:pPr>
      <w:r>
        <w:t>03  待核实事项与分析局限</w:t>
      </w:r>
    </w:p>
    <w:p>
      <w:pPr>
        <w:pStyle w:val="ListBullet"/>
      </w:pPr>
      <w:r>
        <w:t>本报告仅依据用户提供的单页文字材料，未见合作协议、劳动合同、派遣许可、工资社保凭证、考勤与工时记录，无法核实实际用工形态。</w:t>
      </w:r>
    </w:p>
    <w:p>
      <w:pPr>
        <w:pStyle w:val="ListBullet"/>
      </w:pPr>
      <w:r>
        <w:t>材料未提供公司名称、岗位、工时、薪酬结构等信息，无法判断是否属于合法外包或合法劳务派遣。</w:t>
      </w:r>
    </w:p>
    <w:p>
      <w:pPr>
        <w:pStyle w:val="ListBullet"/>
      </w:pPr>
      <w:r>
        <w:t>未核验任何企业资质、许可或行政处罚信息，本报告不构成违法认定，也不代表已核实企业情况。</w:t>
      </w:r>
    </w:p>
    <w:p>
      <w:pPr>
        <w:pStyle w:val="ListBullet"/>
      </w:pPr>
      <w:r>
        <w:t>材料中的“完全一致”等表述为概述性描述，需以书面证据佐证后方可作为认定依据。</w:t>
      </w:r>
    </w:p>
    <w:p>
      <w:pPr>
        <w:pStyle w:val="ListBullet"/>
      </w:pPr>
      <w:r>
        <w:t>本报告未评估收费、培训贷、境外招聘等其他维度，因材料未涉及。</w:t>
      </w:r>
    </w:p>
    <w:p>
      <w:pPr>
        <w:pStyle w:val="ListBullet"/>
      </w:pPr>
      <w:r>
        <w:t>所引案例（O005）为特定个案，其金额与结果不具通用性，不可直接套用。</w:t>
      </w:r>
    </w:p>
    <w:p>
      <w:pPr>
        <w:pStyle w:val="Heading1"/>
      </w:pPr>
      <w:r>
        <w:t>04  依据与来源</w:t>
      </w:r>
    </w:p>
    <w:p>
      <w:r>
        <w:rPr>
          <w:color w:val="71847D"/>
        </w:rPr>
        <w:t>法条、风险提示、指南及案例分别标注；案例结论只用于个案参考。</w:t>
      </w:r>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2">
        <w:r>
          <w:rPr>
            <w:color w:val="287B65"/>
          </w:rPr>
          <w:t>https://chinajob.mohrss.gov.cn/c/2026-05-18/543038.shtml</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2">
        <w:r>
          <w:rPr>
            <w:color w:val="287B65"/>
          </w:rPr>
          <w:t>https://chinajob.mohrss.gov.cn/c/2026-05-18/543038.shtml</w:t>
        </w:r>
      </w:hyperlink>
    </w:p>
    <w:p>
      <w:pPr>
        <w:pStyle w:val="Heading2"/>
        <w:keepNext/>
      </w:pPr>
      <w:r>
        <w:t>LCL-058  中华人民共和国劳动合同法</w:t>
      </w:r>
    </w:p>
    <w:p>
      <w:pPr>
        <w:keepNext/>
        <w:spacing w:line="288" w:lineRule="auto" w:after="80"/>
      </w:pPr>
      <w:r>
        <w:rPr>
          <w:color w:val="71847D"/>
          <w:sz w:val="19"/>
        </w:rPr>
        <w:t>法律条文 · 第五十八条</w:t>
      </w:r>
    </w:p>
    <w:p>
      <w:pPr>
        <w:keepNext/>
        <w:spacing w:line="288" w:lineRule="auto" w:after="80"/>
      </w:pPr>
      <w:r>
        <w:rPr>
          <w:sz w:val="19"/>
        </w:rPr>
        <w:t>第五十八条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r>
        <w:rPr>
          <w:sz w:val="19"/>
        </w:rPr>
        <w:br/>
      </w:r>
      <w:r>
        <w:rPr>
          <w:sz w:val="19"/>
        </w:rPr>
        <w:t>劳务派遣单位应当与被派遣劳动者订立二年以上的固定期限劳动合同，按月支付劳动报酬；被派遣劳动者在无工作期间，劳务派遣单位应当按照所在地人民政府规定的最低工资标准，向其按月支付报酬。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LCL-059  中华人民共和国劳动合同法</w:t>
      </w:r>
    </w:p>
    <w:p>
      <w:pPr>
        <w:keepNext/>
        <w:spacing w:line="288" w:lineRule="auto" w:after="80"/>
      </w:pPr>
      <w:r>
        <w:rPr>
          <w:color w:val="71847D"/>
          <w:sz w:val="19"/>
        </w:rPr>
        <w:t>法律条文 · 第五十九条</w:t>
      </w:r>
    </w:p>
    <w:p>
      <w:pPr>
        <w:keepNext/>
        <w:spacing w:line="288" w:lineRule="auto" w:after="80"/>
      </w:pPr>
      <w:r>
        <w:rPr>
          <w:sz w:val="19"/>
        </w:rPr>
        <w:t>第五十九条　劳务派遣单位派遣劳动者应当与接受以劳务派遣形式用工的单位（以下称用工单位）订立劳务派遣协议。劳务派遣协议应当约定派遣岗位和人员数量、派遣期限、劳动报酬和社会保险费的数额与支付方式以及违反协议的责任。</w:t>
      </w:r>
      <w:r>
        <w:rPr>
          <w:sz w:val="19"/>
        </w:rPr>
        <w:br/>
      </w:r>
      <w:r>
        <w:rPr>
          <w:sz w:val="19"/>
        </w:rPr>
        <w:t>用工单位应当根据工作岗位的实际需要与劳务派遣单位确定派遣期限，不得将连续用工期限分割订立数个短期劳务派遣协议。</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LCL-092  中华人民共和国劳动合同法</w:t>
      </w:r>
    </w:p>
    <w:p>
      <w:pPr>
        <w:keepNext/>
        <w:spacing w:line="288" w:lineRule="auto" w:after="80"/>
      </w:pPr>
      <w:r>
        <w:rPr>
          <w:color w:val="71847D"/>
          <w:sz w:val="19"/>
        </w:rPr>
        <w:t>法律条文 · 第九十二条</w:t>
      </w:r>
    </w:p>
    <w:p>
      <w:pPr>
        <w:keepNext/>
        <w:spacing w:line="288" w:lineRule="auto" w:after="80"/>
      </w:pPr>
      <w:r>
        <w:rPr>
          <w:sz w:val="19"/>
        </w:rPr>
        <w:t>第九十二条　违反本法规定，未经许可，擅自经营劳务派遣业务的，由劳动行政部门责令停止违法行为，没收违法所得，并处违法所得一倍以上五倍以下的罚款；没有违法所得的，可以处五万元以下的罚款。</w:t>
      </w:r>
      <w:r>
        <w:rPr>
          <w:sz w:val="19"/>
        </w:rPr>
        <w:br/>
      </w:r>
      <w:r>
        <w:rPr>
          <w:sz w:val="19"/>
        </w:rPr>
        <w:t>劳务派遣单位、用工单位违反本法有关劳务派遣规定的，由劳动行政部门责令限期改正；逾期不改正的，以每人五千元以上一万元以下的标准处以罚款，对劳务派遣单位，吊销其劳务派遣业务经营许可证。用工单位给被派遣劳动者造成损害的，劳务派遣单位与用工单位承担连带赔偿责任。</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O005-facts  劳务派遣驾驶员工资被扣作风险押金</w:t>
      </w:r>
    </w:p>
    <w:p>
      <w:pPr>
        <w:keepNext/>
        <w:spacing w:line="288" w:lineRule="auto" w:after="80"/>
      </w:pPr>
      <w:r>
        <w:rPr>
          <w:color w:val="71847D"/>
          <w:sz w:val="19"/>
        </w:rPr>
        <w:t>案例参考 · 第10项：上海某劳务派遣有限公司违法收取风险押金案件 · 调查事实</w:t>
      </w:r>
    </w:p>
    <w:p>
      <w:pPr>
        <w:keepNext/>
        <w:spacing w:line="288" w:lineRule="auto" w:after="80"/>
      </w:pPr>
      <w:r>
        <w:rPr>
          <w:sz w:val="19"/>
        </w:rPr>
        <w:t>【官方发布案例的核对摘要，非完整裁判文书】上海某派遣公司派遣11名驾驶员到客运公司工作，逐月扣部分工资作为风险押金。</w:t>
      </w:r>
    </w:p>
    <w:p>
      <w:pPr>
        <w:keepNext/>
        <w:spacing w:line="288" w:lineRule="auto" w:after="80"/>
      </w:pPr>
      <w:r>
        <w:rPr>
          <w:b/>
          <w:sz w:val="19"/>
        </w:rPr>
        <w:t xml:space="preserve">适用边界  </w:t>
      </w:r>
      <w:r>
        <w:rPr>
          <w:sz w:val="19"/>
        </w:rPr>
        <w:t>4.9万元为该案退还总额，不是每人金额或通用赔偿标准；原文未披露法院判决。</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4">
        <w:r>
          <w:rPr>
            <w:color w:val="287B65"/>
          </w:rPr>
          <w:t>https://chrm.mohrss.gov.cn/人力资源服务领域侵害求职者权益典型案例/</w:t>
        </w:r>
      </w:hyperlink>
    </w:p>
    <w:p>
      <w:pPr>
        <w:pStyle w:val="Heading2"/>
        <w:keepNext/>
      </w:pPr>
      <w:r>
        <w:t>O005-outcome  劳务派遣驾驶员工资被扣作风险押金</w:t>
      </w:r>
    </w:p>
    <w:p>
      <w:pPr>
        <w:keepNext/>
        <w:spacing w:line="288" w:lineRule="auto" w:after="80"/>
      </w:pPr>
      <w:r>
        <w:rPr>
          <w:color w:val="71847D"/>
          <w:sz w:val="19"/>
        </w:rPr>
        <w:t>案例参考 · 第10项：上海某劳务派遣有限公司违法收取风险押金案件 · 处理结果</w:t>
      </w:r>
    </w:p>
    <w:p>
      <w:pPr>
        <w:keepNext/>
        <w:spacing w:line="288" w:lineRule="auto" w:after="80"/>
      </w:pPr>
      <w:r>
        <w:rPr>
          <w:sz w:val="19"/>
        </w:rPr>
        <w:t>【官方发布案例的核对摘要，非完整裁判文书】经属地人社部门督促，公司已退还风险押金合计4.9万元。不是每人退还4.9万元，也不是法院赔偿判项。</w:t>
      </w:r>
    </w:p>
    <w:p>
      <w:pPr>
        <w:keepNext/>
        <w:spacing w:line="288" w:lineRule="auto" w:after="80"/>
      </w:pPr>
      <w:r>
        <w:rPr>
          <w:b/>
          <w:sz w:val="19"/>
        </w:rPr>
        <w:t xml:space="preserve">适用边界  </w:t>
      </w:r>
      <w:r>
        <w:rPr>
          <w:sz w:val="19"/>
        </w:rPr>
        <w:t>4.9万元为该案退还总额，不是每人金额或通用赔偿标准；原文未披露法院判决。</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4">
        <w:r>
          <w:rPr>
            <w:color w:val="287B65"/>
          </w:rPr>
          <w:t>https://chrm.mohrss.gov.cn/人力资源服务领域侵害求职者权益典型案例/</w:t>
        </w:r>
      </w:hyperlink>
    </w:p>
    <w:p>
      <w:pPr>
        <w:pStyle w:val="Heading2"/>
        <w:keepNext/>
      </w:pPr>
      <w:r>
        <w:t>O005-reasoning  劳务派遣驾驶员工资被扣作风险押金</w:t>
      </w:r>
    </w:p>
    <w:p>
      <w:pPr>
        <w:keepNext/>
        <w:spacing w:line="288" w:lineRule="auto" w:after="80"/>
      </w:pPr>
      <w:r>
        <w:rPr>
          <w:color w:val="71847D"/>
          <w:sz w:val="19"/>
        </w:rPr>
        <w:t>案例参考 · 第10项：上海某劳务派遣有限公司违法收取风险押金案件 · 执法认定</w:t>
      </w:r>
    </w:p>
    <w:p>
      <w:pPr>
        <w:keepNext/>
        <w:spacing w:line="288" w:lineRule="auto" w:after="80"/>
      </w:pPr>
      <w:r>
        <w:rPr>
          <w:sz w:val="19"/>
        </w:rPr>
        <w:t>【官方发布案例的核对摘要，非完整裁判文书】人社部门认定该收费违反劳动合同法有关不得要求担保或以其他名义收取财物的规定。</w:t>
      </w:r>
    </w:p>
    <w:p>
      <w:pPr>
        <w:keepNext/>
        <w:spacing w:line="288" w:lineRule="auto" w:after="80"/>
      </w:pPr>
      <w:r>
        <w:rPr>
          <w:b/>
          <w:sz w:val="19"/>
        </w:rPr>
        <w:t xml:space="preserve">适用边界  </w:t>
      </w:r>
      <w:r>
        <w:rPr>
          <w:sz w:val="19"/>
        </w:rPr>
        <w:t>4.9万元为该案退还总额，不是每人金额或通用赔偿标准；原文未披露法院判决。</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4">
        <w:r>
          <w:rPr>
            <w:color w:val="287B65"/>
          </w:rPr>
          <w:t>https://chrm.mohrss.gov.cn/人力资源服务领域侵害求职者权益典型案例/</w:t>
        </w:r>
      </w:hyperlink>
    </w:p>
    <w:p>
      <w:pPr>
        <w:pStyle w:val="Heading2"/>
        <w:keepNext/>
      </w:pPr>
      <w:r>
        <w:t>SUP-L-dispatch  劳务派遣暂行规定</w:t>
      </w:r>
    </w:p>
    <w:p>
      <w:pPr>
        <w:keepNext/>
        <w:spacing w:line="288" w:lineRule="auto" w:after="80"/>
      </w:pPr>
      <w:r>
        <w:rPr>
          <w:color w:val="71847D"/>
          <w:sz w:val="19"/>
        </w:rPr>
        <w:t>法律条文 · 第二十七条</w:t>
      </w:r>
    </w:p>
    <w:p>
      <w:pPr>
        <w:keepNext/>
        <w:spacing w:line="288" w:lineRule="auto" w:after="80"/>
      </w:pPr>
      <w:r>
        <w:rPr>
          <w:sz w:val="19"/>
        </w:rPr>
        <w:t>第二十七条 用人单位以承揽、外包等名义，按劳务派遣用工形式使用劳动者的，按照本规定处理。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https://rsj.sh.gov.cn/trlzyhshbzbgz_17256/20240813/t0035_1427021.html</w:t>
        </w:r>
      </w:hyperlink>
    </w:p>
    <w:p>
      <w:pPr>
        <w:pStyle w:val="Heading2"/>
        <w:keepNext/>
      </w:pPr>
      <w:r>
        <w:t>SUP-R018  外包与劳务派遣</w:t>
      </w:r>
    </w:p>
    <w:p>
      <w:pPr>
        <w:keepNext/>
        <w:spacing w:line="288" w:lineRule="auto" w:after="80"/>
      </w:pPr>
      <w:r>
        <w:rPr>
          <w:color w:val="71847D"/>
          <w:sz w:val="19"/>
        </w:rPr>
        <w:t>辅助资料（团队整理） · 风险判定辅助</w:t>
      </w:r>
    </w:p>
    <w:p>
      <w:pPr>
        <w:keepNext/>
        <w:spacing w:line="288" w:lineRule="auto" w:after="80"/>
      </w:pPr>
      <w:r>
        <w:rPr>
          <w:sz w:val="19"/>
        </w:rPr>
        <w:t>A签合同、B管理属于进一步核查信号，也可能是合法派遣。结合合同、实际管理、岗位和许可判断，不只看主体不同。</w:t>
      </w:r>
      <w:r>
        <w:rPr>
          <w:sz w:val="19"/>
        </w:rPr>
        <w:br/>
      </w:r>
      <w:r>
        <w:rPr>
          <w:sz w:val="19"/>
        </w:rPr>
        <w:t>关联依据编号：SUP-L-dispatch、LCL-057、LCL-058、LCL-066</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https://rsj.sh.gov.cn/trlzyhshbzbgz_17256/20240813/t0035_1427021.html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hinajob.mohrss.gov.cn/c/2026-05-18/543038.shtml" TargetMode="External"/><Relationship Id="rId13" Type="http://schemas.openxmlformats.org/officeDocument/2006/relationships/hyperlink" Target="https://www.dhlh.gov.cn/rsj/Web/_F0_0_28D04GIGEN3XZTQZ5FVD0YUCHG.htm" TargetMode="External"/><Relationship Id="rId14" Type="http://schemas.openxmlformats.org/officeDocument/2006/relationships/hyperlink" Target="https://chrm.mohrss.gov.cn/&#20154;&#21147;&#36164;&#28304;&#26381;&#21153;&#39046;&#22495;&#20405;&#23475;&#27714;&#32844;&#32773;&#26435;&#30410;&#20856;&#22411;&#26696;&#20363;/" TargetMode="External"/><Relationship Id="rId15" Type="http://schemas.openxmlformats.org/officeDocument/2006/relationships/hyperlink" Target="https://rsj.sh.gov.cn/trlzyhshbzbgz_17256/20240813/t0035_14270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