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江苏假外包真派遣</w:t>
      </w:r>
    </w:p>
    <w:p>
      <w:r>
        <w:rPr>
          <w:color w:val="71847D"/>
        </w:rPr>
        <w:t>第 1 版  |  生成时间：2026-10-06 00:31</w:t>
      </w:r>
    </w:p>
    <w:p>
      <w:r>
        <w:rPr>
          <w:color w:val="71847D"/>
        </w:rPr>
        <w:t>本报告依据已提供材料进行风险提示；风险等级不是违法认定或风险概率。</w:t>
      </w:r>
    </w:p>
    <w:p>
      <w:pPr>
        <w:pStyle w:val="Heading1"/>
      </w:pPr>
      <w:r>
        <w:t>01  结论与风险概览</w:t>
      </w:r>
    </w:p>
    <w:p>
      <w:pPr>
        <w:shd w:fill="EDF6F1"/>
      </w:pPr>
      <w:r>
        <w:t>材料显示：企业管理咨询公司以“业务外包”名义与纺织公司签约，但厂房、机器、原材料由纺织公司提供，岗前培训和成果质量核验由纺织公司直接负责，现场管理人员为纺织公司原职工，管理流程与岗位内容与其原岗位完全一致，咨询公司仅按月收取费用后为所谓外包员工发工资、缴社保。主要风险信号为：用工形态可能被重新认定为劳务派遣（名为外包、实为派遣）；由此牵出派遣经营许可与谁是用人单位的核查缺口；以及劳动合同/派遣协议必备条款是否落实的核查点。以上均为基于材料信号的风险提示，最终性质应由人社部门或司法机关结合完整事实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“名为外包、实为派遣”的用工形态认定风险</w:t>
            </w:r>
          </w:p>
        </w:tc>
        <w:tc>
          <w:tcPr>
            <w:tcW w:type="dxa" w:w="5443"/>
          </w:tcPr>
          <w:p>
            <w:pPr>
              <w:spacing w:line="288" w:lineRule="auto" w:after="140" w:before="140"/>
            </w:pPr>
            <w:r>
              <w:rPr>
                <w:sz w:val="19"/>
              </w:rPr>
              <w:t>核对两份书面文件：咨询公司与纺织公司之间的“外包/合作协议”内容，以及员工本人签署的劳动合同主体、岗位、报酬、社保条款。</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派遣经营许可与“谁是用人单位”的核查缺口</w:t>
            </w:r>
          </w:p>
        </w:tc>
        <w:tc>
          <w:tcPr>
            <w:tcW w:type="dxa" w:w="5443"/>
          </w:tcPr>
          <w:p>
            <w:pPr>
              <w:spacing w:line="288" w:lineRule="auto" w:after="140" w:before="140"/>
            </w:pPr>
            <w:r>
              <w:rPr>
                <w:sz w:val="19"/>
              </w:rPr>
              <w:t>向咨询公司索要并核验其营业执照经营范围及劳务派遣经营许可证；可到当地人社部门或政务平台查询许可备案情况。</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劳动合同与派遣协议必备条款是否落实的核查点</w:t>
            </w:r>
          </w:p>
        </w:tc>
        <w:tc>
          <w:tcPr>
            <w:tcW w:type="dxa" w:w="5443"/>
          </w:tcPr>
          <w:p>
            <w:pPr>
              <w:spacing w:line="288" w:lineRule="auto" w:after="140" w:before="140"/>
            </w:pPr>
            <w:r>
              <w:rPr>
                <w:sz w:val="19"/>
              </w:rPr>
              <w:t>确认是否已签订书面劳动合同，以及合同上的用人单位、岗位、工作地点、报酬、社保等条款是否清晰。</w:t>
            </w:r>
          </w:p>
        </w:tc>
      </w:tr>
    </w:tbl>
    <w:p>
      <w:pPr>
        <w:pStyle w:val="Heading1"/>
      </w:pPr>
      <w:r>
        <w:t>02  风险详情</w:t>
      </w:r>
    </w:p>
    <w:p>
      <w:pPr>
        <w:pStyle w:val="Heading2"/>
        <w:keepNext/>
      </w:pPr>
      <w:r>
        <w:rPr>
          <w:color w:val="B78224"/>
        </w:rPr>
        <w:t>01  “名为外包、实为派遣”的用工形态认定风险  ·  需关注</w:t>
      </w:r>
    </w:p>
    <w:p>
      <w:pPr>
        <w:keepNext/>
        <w:shd w:fill="F3F6F5"/>
      </w:pPr>
      <w:r>
        <w:rPr>
          <w:b/>
        </w:rPr>
        <w:t xml:space="preserve">材料原文  </w:t>
      </w:r>
      <w:r>
        <w:t>厂房、机器、原材料由纺织公司提供，纺织公司负责新员工岗前培训，并直接核验工作成果与质量。</w:t>
      </w:r>
    </w:p>
    <w:p>
      <w:pPr>
        <w:keepNext/>
      </w:pPr>
      <w:r>
        <w:rPr>
          <w:b/>
        </w:rPr>
        <w:t xml:space="preserve">原文位置  </w:t>
      </w:r>
      <w:r>
        <w:rPr>
          <w:color w:val="71847D"/>
        </w:rPr>
        <w:t>公开案例事实摘录 · 第1页</w:t>
      </w:r>
    </w:p>
    <w:p>
      <w:pPr>
        <w:keepNext/>
      </w:pPr>
      <w:r>
        <w:rPr>
          <w:b/>
        </w:rPr>
        <w:t xml:space="preserve">风险说明  </w:t>
      </w:r>
      <w:r>
        <w:t>材料同时显示：厂房、机器、原材料由纺织公司提供，培训和质量核验由纺织公司直接负责，现场管理人员是纺织公司原职工，管理流程和岗位内容与其原岗位完全一致。这些事实指向实际用工管理集中于纺织公司，而咨询公司仅按月收费后转付工资、代缴社保，未见其独立组织生产、自负盈亏的外包特征。按《劳务派遣暂行规定》第二十七条，用人单位以承揽、外包等名义、按劳务派遣用工形式使用劳动者的，按劳务派遣规定处理；劳动合同法第五十八条将派遣单位定位为用人单位、第五十九条要求派遣单位与用工单位订立派遣协议并约定岗位、人员数量、报酬、社保及责任。因此该结构可能被重新认定为劳务派遣，进而牵连许可、协议、岗位与责任分担等合规问题。请注意这是基于材料信号的风险提示，最终性质由人社部门或司法机关认定。</w:t>
      </w:r>
    </w:p>
    <w:p>
      <w:pPr>
        <w:keepNext/>
      </w:pPr>
      <w:r>
        <w:rPr>
          <w:b/>
        </w:rPr>
        <w:t xml:space="preserve">分析依据  </w:t>
      </w:r>
      <w:r>
        <w:t>SUP-L-dispatch · 劳务派遣暂行规定 · 第二十七条</w:t>
      </w:r>
    </w:p>
    <w:p>
      <w:pPr>
        <w:keepNext/>
      </w:pPr>
      <w:r>
        <w:rPr>
          <w:b/>
        </w:rPr>
        <w:t xml:space="preserve">分析依据  </w:t>
      </w:r>
      <w:r>
        <w:t>LCL-058 · 中华人民共和国劳动合同法 · 第五十八条</w:t>
      </w:r>
    </w:p>
    <w:p>
      <w:pPr>
        <w:keepNext/>
      </w:pPr>
      <w:r>
        <w:rPr>
          <w:b/>
        </w:rPr>
        <w:t xml:space="preserve">分析依据  </w:t>
      </w:r>
      <w:r>
        <w:t>LCL-059 · 中华人民共和国劳动合同法 · 第五十九条</w:t>
      </w:r>
    </w:p>
    <w:p>
      <w:pPr>
        <w:keepNext/>
      </w:pPr>
      <w:r>
        <w:rPr>
          <w:b/>
        </w:rPr>
        <w:t xml:space="preserve">分析依据  </w:t>
      </w:r>
      <w:r>
        <w:t>SUP-R018 · 外包与劳务派遣 · 风险判定辅助</w:t>
      </w:r>
    </w:p>
    <w:p>
      <w:pPr>
        <w:keepNext/>
      </w:pPr>
      <w:r>
        <w:rPr>
          <w:color w:val="287B65"/>
        </w:rPr>
        <w:t>建议行动</w:t>
      </w:r>
    </w:p>
    <w:p>
      <w:pPr>
        <w:pStyle w:val="ListBullet"/>
        <w:keepNext/>
      </w:pPr>
      <w:r>
        <w:t>核对两份书面文件：咨询公司与纺织公司之间的“外包/合作协议”内容，以及员工本人签署的劳动合同主体、岗位、报酬、社保条款。</w:t>
      </w:r>
    </w:p>
    <w:p>
      <w:pPr>
        <w:pStyle w:val="ListBullet"/>
        <w:keepNext/>
      </w:pPr>
      <w:r>
        <w:t>固定日常管理痕迹：谁排班、谁考勤、谁下达指令、谁考核、谁发工资、社保由谁申报缴纳，这些是判断实际用工主体的关键证据。</w:t>
      </w:r>
    </w:p>
    <w:p>
      <w:pPr>
        <w:pStyle w:val="ListBullet"/>
        <w:keepNext w:val="0"/>
      </w:pPr>
      <w:r>
        <w:t>若认为实际是按派遣形式用工，可向当地人社部门咨询该情形下派遣规定是否适用，再决定是否投诉或主张权利。</w:t>
      </w:r>
    </w:p>
    <w:p>
      <w:pPr>
        <w:pStyle w:val="Heading2"/>
        <w:keepNext/>
      </w:pPr>
      <w:r>
        <w:rPr>
          <w:color w:val="B78224"/>
        </w:rPr>
        <w:t>02  派遣经营许可与“谁是用人单位”的核查缺口  ·  需关注</w:t>
      </w:r>
    </w:p>
    <w:p>
      <w:pPr>
        <w:keepNext/>
        <w:shd w:fill="F3F6F5"/>
      </w:pPr>
      <w:r>
        <w:rPr>
          <w:b/>
        </w:rPr>
        <w:t xml:space="preserve">材料原文  </w:t>
      </w:r>
      <w:r>
        <w:t>某企业管理咨询公司以业务外包名义与某纺织公司签订合作协议。</w:t>
      </w:r>
    </w:p>
    <w:p>
      <w:pPr>
        <w:keepNext/>
      </w:pPr>
      <w:r>
        <w:rPr>
          <w:b/>
        </w:rPr>
        <w:t xml:space="preserve">原文位置  </w:t>
      </w:r>
      <w:r>
        <w:rPr>
          <w:color w:val="71847D"/>
        </w:rPr>
        <w:t>公开案例事实摘录 · 第1页</w:t>
      </w:r>
    </w:p>
    <w:p>
      <w:pPr>
        <w:keepNext/>
      </w:pPr>
      <w:r>
        <w:rPr>
          <w:b/>
        </w:rPr>
        <w:t xml:space="preserve">风险说明  </w:t>
      </w:r>
      <w:r>
        <w:t>材料只说明咨询公司以“业务外包”名义签约，未说明咨询公司是否持有劳务派遣经营许可证。劳动合同法第五十七条规定经营劳务派遣业务须向劳动行政部门申请行政许可，未经许可不得经营；第九十二条规定未经许可擅自经营派遣业务的法律后果。如果该结构被认定为劳务派遣而咨询公司无相应许可，则存在未依法取得许可经营派遣业务的问题。同时第五十八条明确派遣单位是用人单位、应履行用人单位义务，需确认到底谁在承担签订劳动合同、按月付酬及无工作期间最低工资等义务。材料未提供许可信息，此处只作核查提示，不作违法认定。</w:t>
      </w:r>
    </w:p>
    <w:p>
      <w:pPr>
        <w:keepNext/>
      </w:pPr>
      <w:r>
        <w:rPr>
          <w:b/>
        </w:rPr>
        <w:t xml:space="preserve">分析依据  </w:t>
      </w:r>
      <w:r>
        <w:t>LCL-057 · 中华人民共和国劳动合同法 · 第五十七条</w:t>
      </w:r>
    </w:p>
    <w:p>
      <w:pPr>
        <w:keepNext/>
      </w:pPr>
      <w:r>
        <w:rPr>
          <w:b/>
        </w:rPr>
        <w:t xml:space="preserve">分析依据  </w:t>
      </w:r>
      <w:r>
        <w:t>LCL-058 · 中华人民共和国劳动合同法 · 第五十八条</w:t>
      </w:r>
    </w:p>
    <w:p>
      <w:pPr>
        <w:keepNext/>
      </w:pPr>
      <w:r>
        <w:rPr>
          <w:b/>
        </w:rPr>
        <w:t xml:space="preserve">分析依据  </w:t>
      </w:r>
      <w:r>
        <w:t>LCL-092 · 中华人民共和国劳动合同法 · 第九十二条</w:t>
      </w:r>
    </w:p>
    <w:p>
      <w:pPr>
        <w:keepNext/>
      </w:pPr>
      <w:r>
        <w:rPr>
          <w:color w:val="287B65"/>
        </w:rPr>
        <w:t>建议行动</w:t>
      </w:r>
    </w:p>
    <w:p>
      <w:pPr>
        <w:pStyle w:val="ListBullet"/>
        <w:keepNext/>
      </w:pPr>
      <w:r>
        <w:t>向咨询公司索要并核验其营业执照经营范围及劳务派遣经营许可证；可到当地人社部门或政务平台查询许可备案情况。</w:t>
      </w:r>
    </w:p>
    <w:p>
      <w:pPr>
        <w:pStyle w:val="ListBullet"/>
        <w:keepNext/>
      </w:pPr>
      <w:r>
        <w:t>确认书面劳动合同的用人单位是咨询公司还是纺织公司，合同是否载明用工单位、派遣期限、工作岗位等法定事项。</w:t>
      </w:r>
    </w:p>
    <w:p>
      <w:pPr>
        <w:pStyle w:val="ListBullet"/>
        <w:keepNext w:val="0"/>
      </w:pPr>
      <w:r>
        <w:t>保留并核对每月工资发放记录与社保缴费记录，确认缴费单位与合同用人单位是否一致。</w:t>
      </w:r>
    </w:p>
    <w:p>
      <w:pPr>
        <w:pStyle w:val="Heading2"/>
        <w:keepNext/>
      </w:pPr>
      <w:r>
        <w:rPr>
          <w:color w:val="69798B"/>
        </w:rPr>
        <w:t>03  劳动合同与派遣协议必备条款是否落实的核查点  ·  待核实</w:t>
      </w:r>
    </w:p>
    <w:p>
      <w:pPr>
        <w:keepNext/>
        <w:shd w:fill="F3F6F5"/>
      </w:pPr>
      <w:r>
        <w:rPr>
          <w:b/>
        </w:rPr>
        <w:t xml:space="preserve">材料原文  </w:t>
      </w:r>
      <w:r>
        <w:t>企业管理咨询公司收到纺织公司每月支付的费用后，为所谓外包员工支付工资、缴纳社保费。</w:t>
      </w:r>
    </w:p>
    <w:p>
      <w:pPr>
        <w:keepNext/>
      </w:pPr>
      <w:r>
        <w:rPr>
          <w:b/>
        </w:rPr>
        <w:t xml:space="preserve">原文位置  </w:t>
      </w:r>
      <w:r>
        <w:rPr>
          <w:color w:val="71847D"/>
        </w:rPr>
        <w:t>公开案例事实摘录 · 第1页</w:t>
      </w:r>
    </w:p>
    <w:p>
      <w:pPr>
        <w:keepNext/>
      </w:pPr>
      <w:r>
        <w:rPr>
          <w:b/>
        </w:rPr>
        <w:t xml:space="preserve">风险说明  </w:t>
      </w:r>
      <w:r>
        <w:t>材料说明咨询公司为员工支付工资和缴纳社保，但未说明是否签订书面劳动合同及合同内容，也未说明咨询公司与纺织公司之间的协议是否具备派遣协议应载明的事项。劳动合同法第十七条规定劳动合同应具备用人单位名称、合同期限、工作内容和地点、工时休假、劳动报酬、社会保险等必备条款；第五十八条要求派遣劳动合同还应载明用工单位、派遣期限、工作岗位；第五十九条要求派遣协议约定派遣岗位和人员数量、派遣期限、劳动报酬和社保费数额与支付方式及违约责任。材料未体现签约主体和条款情况，无法判断是否合规，需要自行核对。</w:t>
      </w:r>
    </w:p>
    <w:p>
      <w:pPr>
        <w:keepNext/>
      </w:pPr>
      <w:r>
        <w:rPr>
          <w:b/>
        </w:rPr>
        <w:t xml:space="preserve">分析依据  </w:t>
      </w:r>
      <w:r>
        <w:t>LCL-017 · 中华人民共和国劳动合同法 · 第十七条</w:t>
      </w:r>
    </w:p>
    <w:p>
      <w:pPr>
        <w:keepNext/>
      </w:pPr>
      <w:r>
        <w:rPr>
          <w:b/>
        </w:rPr>
        <w:t xml:space="preserve">分析依据  </w:t>
      </w:r>
      <w:r>
        <w:t>LCL-058 · 中华人民共和国劳动合同法 · 第五十八条</w:t>
      </w:r>
    </w:p>
    <w:p>
      <w:pPr>
        <w:keepNext/>
      </w:pPr>
      <w:r>
        <w:rPr>
          <w:b/>
        </w:rPr>
        <w:t xml:space="preserve">分析依据  </w:t>
      </w:r>
      <w:r>
        <w:t>LCL-059 · 中华人民共和国劳动合同法 · 第五十九条</w:t>
      </w:r>
    </w:p>
    <w:p>
      <w:pPr>
        <w:keepNext/>
      </w:pPr>
      <w:r>
        <w:rPr>
          <w:color w:val="287B65"/>
        </w:rPr>
        <w:t>建议行动</w:t>
      </w:r>
    </w:p>
    <w:p>
      <w:pPr>
        <w:pStyle w:val="ListBullet"/>
        <w:keepNext/>
      </w:pPr>
      <w:r>
        <w:t>确认是否已签订书面劳动合同，以及合同上的用人单位、岗位、工作地点、报酬、社保等条款是否清晰。</w:t>
      </w:r>
    </w:p>
    <w:p>
      <w:pPr>
        <w:pStyle w:val="ListBullet"/>
        <w:keepNext/>
      </w:pPr>
      <w:r>
        <w:t>查看咨询公司与纺织公司之间的协议是否载明派遣岗位、人员数量、派遣期限、报酬与社保费数额及支付方式、违约责任等内容。</w:t>
      </w:r>
    </w:p>
    <w:p>
      <w:pPr>
        <w:pStyle w:val="ListBullet"/>
        <w:keepNext w:val="0"/>
      </w:pPr>
      <w:r>
        <w:t>如合同或协议未载明上述必备内容，可要求用人单位补充说明并留存书面记录，避免仅有口头承诺而无书面依据。</w:t>
      </w:r>
    </w:p>
    <w:p>
      <w:pPr>
        <w:pStyle w:val="Heading1"/>
      </w:pPr>
      <w:r>
        <w:t>03  待核实事项与分析局限</w:t>
      </w:r>
    </w:p>
    <w:p>
      <w:pPr>
        <w:pStyle w:val="ListBullet"/>
      </w:pPr>
      <w:r>
        <w:t>材料为一段情形描述，未提供具体企业名称、招聘广告、劳动合同、外包/合作协议文本，无法核实主体资质与实际签约内容。</w:t>
      </w:r>
    </w:p>
    <w:p>
      <w:pPr>
        <w:pStyle w:val="ListBullet"/>
      </w:pPr>
      <w:r>
        <w:t>材料未说明咨询公司是否持有劳务派遣经营许可证，无法判断许可合规性。</w:t>
      </w:r>
    </w:p>
    <w:p>
      <w:pPr>
        <w:pStyle w:val="ListBullet"/>
      </w:pPr>
      <w:r>
        <w:t>材料未提供岗位性质、存续时间、用工总量及派遣人数比例等事实，无法判断是否违反“三性”或超比例用工规定。</w:t>
      </w:r>
    </w:p>
    <w:p>
      <w:pPr>
        <w:pStyle w:val="ListBullet"/>
      </w:pPr>
      <w:r>
        <w:t>材料未说明员工本人是否已签订书面劳动合同、合同主体及具体条款，无法核实合同合规性。</w:t>
      </w:r>
    </w:p>
    <w:p>
      <w:pPr>
        <w:pStyle w:val="ListBullet"/>
      </w:pPr>
      <w:r>
        <w:t>本报告基于材料所述信号作风险提示，不构成对任何一方违法、违约或诈骗的认定；最终性质应由人社部门或司法机关结合完整事实认定。</w:t>
      </w:r>
    </w:p>
    <w:p>
      <w:pPr>
        <w:pStyle w:val="Heading1"/>
      </w:pPr>
      <w:r>
        <w:t>04  依据与来源</w:t>
      </w:r>
    </w:p>
    <w:p>
      <w:r>
        <w:rPr>
          <w:color w:val="71847D"/>
        </w:rPr>
        <w:t>法条、风险提示、指南及案例分别标注；案例结论只用于个案参考。</w:t>
      </w:r>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LCL-057  中华人民共和国劳动合同法</w:t>
      </w:r>
    </w:p>
    <w:p>
      <w:pPr>
        <w:keepNext/>
        <w:spacing w:line="288" w:lineRule="auto" w:after="80"/>
      </w:pPr>
      <w:r>
        <w:rPr>
          <w:color w:val="71847D"/>
          <w:sz w:val="19"/>
        </w:rPr>
        <w:t>法律条文 · 第五十七条</w:t>
      </w:r>
    </w:p>
    <w:p>
      <w:pPr>
        <w:keepNext/>
        <w:spacing w:line="288" w:lineRule="auto" w:after="80"/>
      </w:pPr>
      <w:r>
        <w:rPr>
          <w:sz w:val="19"/>
        </w:rPr>
        <w:t>第五十七条　经营劳务派遣业务应当具备下列条件：</w:t>
      </w:r>
      <w:r>
        <w:rPr>
          <w:sz w:val="19"/>
        </w:rPr>
        <w:br/>
      </w:r>
      <w:r>
        <w:rPr>
          <w:sz w:val="19"/>
        </w:rPr>
        <w:t>（一）注册资本不得少于人民币二百万元；</w:t>
      </w:r>
      <w:r>
        <w:rPr>
          <w:sz w:val="19"/>
        </w:rPr>
        <w:br/>
      </w:r>
      <w:r>
        <w:rPr>
          <w:sz w:val="19"/>
        </w:rPr>
        <w:t>（二）有与开展业务相适应的固定的经营场所和设施；</w:t>
      </w:r>
      <w:r>
        <w:rPr>
          <w:sz w:val="19"/>
        </w:rPr>
        <w:br/>
      </w:r>
      <w:r>
        <w:rPr>
          <w:sz w:val="19"/>
        </w:rPr>
        <w:t>（三）有符合法律、行政法规规定的劳务派遣管理制度；</w:t>
      </w:r>
      <w:r>
        <w:rPr>
          <w:sz w:val="19"/>
        </w:rPr>
        <w:br/>
      </w:r>
      <w:r>
        <w:rPr>
          <w:sz w:val="19"/>
        </w:rPr>
        <w:t>（四）法律、行政法规规定的其他条件。</w:t>
      </w:r>
      <w:r>
        <w:rPr>
          <w:sz w:val="19"/>
        </w:rPr>
        <w:br/>
      </w:r>
      <w:r>
        <w:rPr>
          <w:sz w:val="19"/>
        </w:rPr>
        <w:t>经营劳务派遣业务，应当向劳动行政部门依法申请行政许可；经许可的，依法办理相应的公司登记。未经许可，任何单位和个人不得经营劳务派遣业务。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LCL-059  中华人民共和国劳动合同法</w:t>
      </w:r>
    </w:p>
    <w:p>
      <w:pPr>
        <w:keepNext/>
        <w:spacing w:line="288" w:lineRule="auto" w:after="80"/>
      </w:pPr>
      <w:r>
        <w:rPr>
          <w:color w:val="71847D"/>
          <w:sz w:val="19"/>
        </w:rPr>
        <w:t>法律条文 · 第五十九条</w:t>
      </w:r>
    </w:p>
    <w:p>
      <w:pPr>
        <w:keepNext/>
        <w:spacing w:line="288" w:lineRule="auto" w:after="80"/>
      </w:pPr>
      <w:r>
        <w:rPr>
          <w:sz w:val="19"/>
        </w:rPr>
        <w:t>第五十九条　劳务派遣单位派遣劳动者应当与接受以劳务派遣形式用工的单位（以下称用工单位）订立劳务派遣协议。劳务派遣协议应当约定派遣岗位和人员数量、派遣期限、劳动报酬和社会保险费的数额与支付方式以及违反协议的责任。</w:t>
      </w:r>
      <w:r>
        <w:rPr>
          <w:sz w:val="19"/>
        </w:rPr>
        <w:br/>
      </w:r>
      <w:r>
        <w:rPr>
          <w:sz w:val="19"/>
        </w:rPr>
        <w:t>用工单位应当根据工作岗位的实际需要与劳务派遣单位确定派遣期限，不得将连续用工期限分割订立数个短期劳务派遣协议。</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LCL-092  中华人民共和国劳动合同法</w:t>
      </w:r>
    </w:p>
    <w:p>
      <w:pPr>
        <w:keepNext/>
        <w:spacing w:line="288" w:lineRule="auto" w:after="80"/>
      </w:pPr>
      <w:r>
        <w:rPr>
          <w:color w:val="71847D"/>
          <w:sz w:val="19"/>
        </w:rPr>
        <w:t>法律条文 · 第九十二条</w:t>
      </w:r>
    </w:p>
    <w:p>
      <w:pPr>
        <w:keepNext/>
        <w:spacing w:line="288" w:lineRule="auto" w:after="80"/>
      </w:pPr>
      <w:r>
        <w:rPr>
          <w:sz w:val="19"/>
        </w:rPr>
        <w:t>第九十二条　违反本法规定，未经许可，擅自经营劳务派遣业务的，由劳动行政部门责令停止违法行为，没收违法所得，并处违法所得一倍以上五倍以下的罚款；没有违法所得的，可以处五万元以下的罚款。</w:t>
      </w:r>
      <w:r>
        <w:rPr>
          <w:sz w:val="19"/>
        </w:rPr>
        <w:br/>
      </w:r>
      <w:r>
        <w:rPr>
          <w:sz w:val="19"/>
        </w:rPr>
        <w:t>劳务派遣单位、用工单位违反本法有关劳务派遣规定的，由劳动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SUP-L-dispatch  劳务派遣暂行规定</w:t>
      </w:r>
    </w:p>
    <w:p>
      <w:pPr>
        <w:keepNext/>
        <w:spacing w:line="288" w:lineRule="auto" w:after="80"/>
      </w:pPr>
      <w:r>
        <w:rPr>
          <w:color w:val="71847D"/>
          <w:sz w:val="19"/>
        </w:rPr>
        <w:t>法律条文 · 第二十七条</w:t>
      </w:r>
    </w:p>
    <w:p>
      <w:pPr>
        <w:keepNext/>
        <w:spacing w:line="288" w:lineRule="auto" w:after="80"/>
      </w:pPr>
      <w:r>
        <w:rPr>
          <w:sz w:val="19"/>
        </w:rPr>
        <w:t>第二十七条 用人单位以承揽、外包等名义，按劳务派遣用工形式使用劳动者的，按照本规定处理。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https://rsj.sh.gov.cn/trlzyhshbzbgz_17256/20240813/t0035_1427021.html</w:t>
        </w:r>
      </w:hyperlink>
    </w:p>
    <w:p>
      <w:pPr>
        <w:pStyle w:val="Heading2"/>
        <w:keepNext/>
      </w:pPr>
      <w:r>
        <w:t>SUP-R018  外包与劳务派遣</w:t>
      </w:r>
    </w:p>
    <w:p>
      <w:pPr>
        <w:keepNext/>
        <w:spacing w:line="288" w:lineRule="auto" w:after="80"/>
      </w:pPr>
      <w:r>
        <w:rPr>
          <w:color w:val="71847D"/>
          <w:sz w:val="19"/>
        </w:rPr>
        <w:t>辅助资料（团队整理） · 风险判定辅助</w:t>
      </w:r>
    </w:p>
    <w:p>
      <w:pPr>
        <w:keepNext/>
        <w:spacing w:line="288" w:lineRule="auto" w:after="80"/>
      </w:pPr>
      <w:r>
        <w:rPr>
          <w:sz w:val="19"/>
        </w:rPr>
        <w:t>A签合同、B管理属于进一步核查信号，也可能是合法派遣。结合合同、实际管理、岗位和许可判断，不只看主体不同。</w:t>
      </w:r>
      <w:r>
        <w:rPr>
          <w:sz w:val="19"/>
        </w:rPr>
        <w:br/>
      </w:r>
      <w:r>
        <w:rPr>
          <w:sz w:val="19"/>
        </w:rPr>
        <w:t>关联依据编号：SUP-L-dispatch、LCL-057、LCL-058、LCL-066</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https://rsj.sh.gov.cn/trlzyhshbzbgz_17256/20240813/t0035_1427021.html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rsj.sh.gov.cn/trlzyhshbzbgz_17256/20240813/t0035_1427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