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00:31</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根据已提供事实，主要风险信号为：无薪试岗：实际提供劳动却不支付试岗报酬；以“考核不合格/不适应岗位”辞退，可能构成违法解除。相关判断须核对适用条件，不构成违法认定。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无薪试岗：实际提供劳动却不支付试岗报酬</w:t>
            </w:r>
          </w:p>
        </w:tc>
        <w:tc>
          <w:tcPr>
            <w:tcW w:type="dxa" w:w="5443"/>
          </w:tcPr>
          <w:p>
            <w:pPr>
              <w:spacing w:line="288" w:lineRule="auto" w:after="140" w:before="140"/>
            </w:pPr>
            <w:r>
              <w:rPr>
                <w:sz w:val="19"/>
              </w:rPr>
              <w:t>入职前书面确认试岗/培训期间的报酬标准与支付方式，拒绝签署“无薪”“自愿放弃报酬”等条款。</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以“考核不合格/不适应岗位”辞退，可能构成违法解除</w:t>
            </w:r>
          </w:p>
        </w:tc>
        <w:tc>
          <w:tcPr>
            <w:tcW w:type="dxa" w:w="5443"/>
          </w:tcPr>
          <w:p>
            <w:pPr>
              <w:spacing w:line="288" w:lineRule="auto" w:after="140" w:before="140"/>
            </w:pPr>
            <w:r>
              <w:rPr>
                <w:sz w:val="19"/>
              </w:rPr>
              <w:t>留存招聘广告/岗位说明中关于录用条件的记载、考核标准与考核过程沟通，作为判断解除是否合法的关键证据。</w:t>
            </w:r>
          </w:p>
        </w:tc>
      </w:tr>
    </w:tbl>
    <w:p>
      <w:r>
        <w:rPr>
          <w:b/>
        </w:rPr>
        <w:t xml:space="preserve">本版修改  </w:t>
      </w:r>
      <w:r>
        <w:t>修复第三个风险点的引用问题：删除无事实依据的派遣合规定性，改为不确定项并保留必要核查建议；同时为第二、第三个风险点补充与结论直接对应的官方法条依据。</w:t>
      </w:r>
    </w:p>
    <w:p>
      <w:pPr>
        <w:pStyle w:val="Heading1"/>
      </w:pPr>
      <w:r>
        <w:t>02  风险详情</w:t>
      </w:r>
    </w:p>
    <w:p>
      <w:pPr>
        <w:pStyle w:val="Heading2"/>
        <w:keepNext/>
      </w:pPr>
      <w:r>
        <w:rPr>
          <w:color w:val="B85646"/>
        </w:rPr>
        <w:t>01  无薪试岗：实际提供劳动却不支付试岗报酬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明确设定“3至7天的无薪试岗期”，且称以“岗前培训考核、适应性试岗”为名。若求职者在试岗期间已接受单位劳动管理、从事实际工作并交付劳动成果，自用工之日起即建立劳动关系（劳动合同法第七条），用人单位应按时足额支付劳动报酬（第三十条），工资不得被克扣或无故拖欠（劳动法第五十条）。试用期工资不得低于本单位相同岗位最低档工资或约定工资的80%，且不得低于当地最低工资标准（劳动合同法第二十条、实施条例第十五条）。“无薪试岗”本身不构成免除支付义务的合法理由；若实际已用工，无薪安排等于变相规避工资支付，可能构成拖欠工资，劳动行政部门可责令限期支付、低于最低工资标准的补差额并可能加付赔偿金（第八十五条）。需注意：若确属极短的真实面试技能测试、未形成劳动管理，则不当然等于劳动关系，此点需按实际用工事实判断。</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b/>
        </w:rPr>
        <w:t xml:space="preserve">分析依据  </w:t>
      </w:r>
      <w:r>
        <w:t>LL-2018-050 · 中华人民共和国劳动法 · 第五十条</w:t>
      </w:r>
    </w:p>
    <w:p>
      <w:pPr>
        <w:keepNext/>
      </w:pPr>
      <w:r>
        <w:rPr>
          <w:b/>
        </w:rPr>
        <w:t xml:space="preserve">分析依据  </w:t>
      </w:r>
      <w:r>
        <w:t>LCL-085 · 中华人民共和国劳动合同法 · 第八十五条</w:t>
      </w:r>
    </w:p>
    <w:p>
      <w:pPr>
        <w:keepNext/>
      </w:pPr>
      <w:r>
        <w:rPr>
          <w:b/>
        </w:rPr>
        <w:t xml:space="preserve">分析依据  </w:t>
      </w:r>
      <w:r>
        <w:t>SUP-F06 · 无薪试岗和面试技能测试 · 高频问答</w:t>
      </w:r>
    </w:p>
    <w:p>
      <w:pPr>
        <w:keepNext/>
      </w:pPr>
      <w:r>
        <w:rPr>
          <w:b/>
        </w:rPr>
        <w:t xml:space="preserve">分析依据  </w:t>
      </w:r>
      <w:r>
        <w:t>SUP-R024 · 无薪试岗 · 风险判定辅助</w:t>
      </w:r>
    </w:p>
    <w:p>
      <w:pPr>
        <w:keepNext/>
      </w:pPr>
      <w:r>
        <w:rPr>
          <w:color w:val="287B65"/>
        </w:rPr>
        <w:t>建议行动</w:t>
      </w:r>
    </w:p>
    <w:p>
      <w:pPr>
        <w:pStyle w:val="ListBullet"/>
        <w:keepNext/>
      </w:pPr>
      <w:r>
        <w:t>入职前书面确认试岗/培训期间的报酬标准与支付方式，拒绝签署“无薪”“自愿放弃报酬”等条款。</w:t>
      </w:r>
    </w:p>
    <w:p>
      <w:pPr>
        <w:pStyle w:val="ListBullet"/>
        <w:keepNext/>
      </w:pPr>
      <w:r>
        <w:t>留存招聘信息、试岗通知、考勤或打卡记录、工作群记录、培训/任务安排与在工作期间的沟通记录和成果交付记录。</w:t>
      </w:r>
    </w:p>
    <w:p>
      <w:pPr>
        <w:pStyle w:val="ListBullet"/>
        <w:keepNext w:val="0"/>
      </w:pPr>
      <w:r>
        <w:t>若已被拒付试岗报酬，可向用工所在地劳动保障监察部门投诉，或申请劳动争议仲裁，主张试岗期间实际提供劳动的相应报酬；注意劳动争议仲裁时效。</w:t>
      </w:r>
    </w:p>
    <w:p>
      <w:pPr>
        <w:pStyle w:val="Heading2"/>
        <w:keepNext/>
      </w:pPr>
      <w:r>
        <w:rPr>
          <w:color w:val="B85646"/>
        </w:rPr>
        <w:t>02  以“考核不合格/不适应岗位”辞退，可能构成违法解除  ·  高风险</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称试岗期满后“以考核不合格、不适应岗位等理由辞退劳动者”。若该期间已属试用期，则试用期内除劳动者存在劳动合同法第三十九条、第四十条第一项、第二项情形外不得解除，且解除时应向劳动者说明理由（第二十一条）；以“不符合录用条件”解除的，须由单位举证证明存在明确、事先告知的录用条件并有考核证据（第三十九条第一项）。“不适应岗位”不属于可直接解除的法定事由；若以不能胜任解除，需经过培训或调岗后仍不能胜任并提前通知或额外支付一个月工资（第四十条第二项）。若解除缺乏事实与程序依据，可能构成违法解除，劳动者可要求继续履行或主张二倍经济补偿标准的赔偿金（第四十八条、第八十七条）。个案情形各异，是否违法需结合录用条件、考核制度及证据判断，不宜一概而论。</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SUP-F08 · 试用期被辞退能否获得赔偿 · 高频问答</w:t>
      </w:r>
    </w:p>
    <w:p>
      <w:pPr>
        <w:keepNext/>
      </w:pPr>
      <w:r>
        <w:rPr>
          <w:color w:val="287B65"/>
        </w:rPr>
        <w:t>建议行动</w:t>
      </w:r>
    </w:p>
    <w:p>
      <w:pPr>
        <w:pStyle w:val="ListBullet"/>
        <w:keepNext/>
      </w:pPr>
      <w:r>
        <w:t>留存招聘广告/岗位说明中关于录用条件的记载、考核标准与考核过程沟通，作为判断解除是否合法的关键证据。</w:t>
      </w:r>
    </w:p>
    <w:p>
      <w:pPr>
        <w:pStyle w:val="ListBullet"/>
        <w:keepNext/>
      </w:pPr>
      <w:r>
        <w:t>要求用人单位书面说明解除理由；对口头辞退可保留录音或聊天记录（注意合法取证）。</w:t>
      </w:r>
    </w:p>
    <w:p>
      <w:pPr>
        <w:pStyle w:val="ListBullet"/>
        <w:keepNext w:val="0"/>
      </w:pPr>
      <w:r>
        <w:t>如认为解除违法，可申请劳动争议仲裁，主张继续履行劳动合同或主张赔偿金；具体金额依工作时间和本人工资计算。</w:t>
      </w:r>
    </w:p>
    <w:p>
      <w:pPr>
        <w:pStyle w:val="Heading1"/>
      </w:pPr>
      <w:r>
        <w:t>03  待核实事项与分析局限</w:t>
      </w:r>
    </w:p>
    <w:p>
      <w:pPr>
        <w:pStyle w:val="ListBullet"/>
      </w:pPr>
      <w:r>
        <w:t>材料未给出劳动合同期限、合同类型，无法判断3至7天试岗与劳动合同法第十九条试用期上限之间的关系，需补充合同信息。</w:t>
      </w:r>
    </w:p>
    <w:p>
      <w:pPr>
        <w:pStyle w:val="ListBullet"/>
      </w:pPr>
      <w:r>
        <w:t>材料未说明试岗期间是否已形成劳动管理并从事实际工作，是否构成劳动关系需按实际用工事实判断；“无薪试岗”是否违法亦取决于此。</w:t>
      </w:r>
    </w:p>
    <w:p>
      <w:pPr>
        <w:pStyle w:val="ListBullet"/>
      </w:pPr>
      <w:r>
        <w:t>材料未提供考核标准、录用条件、考核过程证据，无法判断解除是否确属合法。</w:t>
      </w:r>
    </w:p>
    <w:p>
      <w:pPr>
        <w:pStyle w:val="ListBullet"/>
      </w:pPr>
      <w:r>
        <w:t>材料未提供该劳务派遣公司是否持有劳务派遣经营许可、岗位是否属临时性/辅助性/替代性及派遣用工比例，无法据此判定派遣合规性。</w:t>
      </w:r>
    </w:p>
    <w:p>
      <w:pPr>
        <w:pStyle w:val="ListBullet"/>
      </w:pPr>
      <w:r>
        <w:t>材料为文字描述，未附招聘公告、合同、考核文件等原始材料，建议补充实物证据以进一步评估。</w:t>
      </w:r>
    </w:p>
    <w:p>
      <w:pPr>
        <w:pStyle w:val="ListBullet"/>
      </w:pPr>
      <w:r>
        <w:t>本报告基于用户提供材料与现行官方法条作一般性分析，不构成对具体企业违法或诈骗的认定，也不保证任何仲裁或诉讼结果。</w:t>
      </w:r>
    </w:p>
    <w:p>
      <w:pPr>
        <w:pStyle w:val="ListBullet"/>
      </w:pPr>
      <w:r>
        <w:t>适用条件或材料信息未明，需进一步核实：试岗期与试用期约定的合法性需核查（缺期合同期限信息）</w:t>
      </w:r>
    </w:p>
    <w:p>
      <w:pPr>
        <w:pStyle w:val="ListBullet"/>
      </w:pPr>
      <w:r>
        <w:t>适用条件或材料信息未明，需进一步核实：劳务派遣主体身份影响责任归属，需进一步核查</w:t>
      </w:r>
    </w:p>
    <w:p>
      <w:pPr>
        <w:pStyle w:val="Heading1"/>
      </w:pPr>
      <w:r>
        <w:t>04  依据与来源</w:t>
      </w:r>
    </w:p>
    <w:p>
      <w:r>
        <w:rPr>
          <w:color w:val="71847D"/>
        </w:rPr>
        <w:t>法条、风险提示、指南及案例分别标注；案例结论只用于个案参考。</w:t>
      </w:r>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LCL-085  中华人民共和国劳动合同法</w:t>
      </w:r>
    </w:p>
    <w:p>
      <w:pPr>
        <w:keepNext/>
        <w:spacing w:line="288" w:lineRule="auto" w:after="80"/>
      </w:pPr>
      <w:r>
        <w:rPr>
          <w:color w:val="71847D"/>
          <w:sz w:val="19"/>
        </w:rPr>
        <w:t>法律条文 · 第八十五条</w:t>
      </w:r>
    </w:p>
    <w:p>
      <w:pPr>
        <w:keepNext/>
        <w:spacing w:line="288" w:lineRule="auto" w:after="80"/>
      </w:pPr>
      <w:r>
        <w:rPr>
          <w:sz w:val="19"/>
        </w:rPr>
        <w:t>第八十五条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r>
        <w:rPr>
          <w:sz w:val="19"/>
        </w:rPr>
        <w:br/>
      </w:r>
      <w:r>
        <w:rPr>
          <w:sz w:val="19"/>
        </w:rPr>
        <w:t>（一）未按照劳动合同的约定或者国家规定及时足额支付劳动者劳动报酬的；</w:t>
      </w:r>
      <w:r>
        <w:rPr>
          <w:sz w:val="19"/>
        </w:rPr>
        <w:br/>
      </w:r>
      <w:r>
        <w:rPr>
          <w:sz w:val="19"/>
        </w:rPr>
        <w:t>（二）低于当地最低工资标准支付劳动者工资的；</w:t>
      </w:r>
      <w:r>
        <w:rPr>
          <w:sz w:val="19"/>
        </w:rPr>
        <w:br/>
      </w:r>
      <w:r>
        <w:rPr>
          <w:sz w:val="19"/>
        </w:rPr>
        <w:t>（三）安排加班不支付加班费的；</w:t>
      </w:r>
      <w:r>
        <w:rPr>
          <w:sz w:val="19"/>
        </w:rPr>
        <w:br/>
      </w:r>
      <w:r>
        <w:rPr>
          <w:sz w:val="19"/>
        </w:rPr>
        <w:t>（四）解除或者终止劳动合同，未依照本法规定向劳动者支付经济补偿的。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https://rsj.sh.gov.cn/tgwyxzfgwj_17255/20200617/t0035_1388240.html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weihai.gov.cn/art/2018/12/31/art_79306_2674768.html" TargetMode="External"/><Relationship Id="rId14" Type="http://schemas.openxmlformats.org/officeDocument/2006/relationships/hyperlink" Target="https://rsj.sh.gov.cn/tgwyxzfgwj_17255/20200617/t0035_13882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