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生成时间：2026-10-05 23:59</w:t>
      </w:r>
    </w:p>
    <w:p>
      <w:r>
        <w:rPr>
          <w:color w:val="71847D"/>
        </w:rPr>
        <w:t>本报告依据已提供材料进行风险提示；风险等级不是违法认定或风险概率。</w:t>
      </w:r>
    </w:p>
    <w:p>
      <w:pPr>
        <w:pStyle w:val="Heading1"/>
      </w:pPr>
      <w:r>
        <w:t>01  结论与风险概览</w:t>
      </w:r>
    </w:p>
    <w:p>
      <w:pPr>
        <w:shd w:fill="EDF6F1"/>
      </w:pPr>
      <w:r>
        <w:t>该材料描述的是某劳务派遣公司以“岗前培训考核、适应性试岗”名义设置3至7天无薪试岗期，试岗期满后以考核不合格、不适应岗位为由辞退且拒付报酬。存在无薪试岗（提供劳动却不付报酬）以及以“考核不合格”为由解除的理由与程序存疑等风险信号；试用期工资下限规则是否适用、以及3至7天是否触及试用期相关问题，取决于该“试岗期”能否被认定为试用期或已实际履行的用工，现有材料未说明，属待核实。上述为风险提示，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设定无薪试岗，提供劳动却不支付报酬</w:t>
            </w:r>
          </w:p>
        </w:tc>
        <w:tc>
          <w:tcPr>
            <w:tcW w:type="dxa" w:w="5443"/>
          </w:tcPr>
          <w:p>
            <w:pPr>
              <w:spacing w:line="288" w:lineRule="auto" w:after="140" w:before="140"/>
            </w:pPr>
            <w:r>
              <w:rPr>
                <w:sz w:val="19"/>
              </w:rPr>
              <w:t>保留试岗通知、排班或打卡记录、工作任务指令、聊天记录，证明实际提供了劳动。</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试用期工资下限规则是否适用尚待核实</w:t>
            </w:r>
          </w:p>
        </w:tc>
        <w:tc>
          <w:tcPr>
            <w:tcW w:type="dxa" w:w="5443"/>
          </w:tcPr>
          <w:p>
            <w:pPr>
              <w:spacing w:line="288" w:lineRule="auto" w:after="140" w:before="140"/>
            </w:pPr>
            <w:r>
              <w:rPr>
                <w:sz w:val="19"/>
              </w:rPr>
              <w:t>确认是否签订书面劳动合同、是否明确约定试用期及其期限，以及“试岗期”在合同或通知中的定性。</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以“考核不合格、不适应岗位”为由辞退，解除理由与程序存疑</w:t>
            </w:r>
          </w:p>
        </w:tc>
        <w:tc>
          <w:tcPr>
            <w:tcW w:type="dxa" w:w="5443"/>
          </w:tcPr>
          <w:p>
            <w:pPr>
              <w:spacing w:line="288" w:lineRule="auto" w:after="140" w:before="140"/>
            </w:pPr>
            <w:r>
              <w:rPr>
                <w:sz w:val="19"/>
              </w:rPr>
              <w:t>书面要求单位出具解除理由与依据并保留通知。</w:t>
            </w:r>
          </w:p>
        </w:tc>
      </w:tr>
    </w:tbl>
    <w:p>
      <w:r>
        <w:rPr>
          <w:b/>
        </w:rPr>
        <w:t xml:space="preserve">本版修改  </w:t>
      </w:r>
      <w:r>
        <w:t>将原“试用期工资下限与超期约定的赔偿维度”降为待核实项，仅保留有LCL-020直接支撑的试用期工资下限判断，删除依赖试用期上限与第八十三条赔偿的断言（因“试岗期”是否为试用期、是否已履行未说明）；将解除风险点的取证建议改为“如存在招聘广告、录用条件或考核记录，注意留存”，不预设该类材料必然存在。</w:t>
      </w:r>
    </w:p>
    <w:p>
      <w:pPr>
        <w:pStyle w:val="Heading1"/>
      </w:pPr>
      <w:r>
        <w:t>02  风险详情</w:t>
      </w:r>
    </w:p>
    <w:p>
      <w:pPr>
        <w:pStyle w:val="Heading2"/>
        <w:keepNext/>
      </w:pPr>
      <w:r>
        <w:rPr>
          <w:color w:val="B85646"/>
        </w:rPr>
        <w:t>01  设定无薪试岗，提供劳动却不支付报酬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自用工之日起即建立劳动关系，用人单位应按约定和国家规定及时足额支付劳动报酬。只要劳动者在“试岗”中实际接受用工管理、提供劳动，“试岗”“培训考核”等名称不能免除付酬义务，3至7天不支付报酬存在拖欠劳动报酬的风险。是否成立须结合实际提供劳动与管理的事实判断；真实、短暂的面试技能测试不当然等同劳动关系。</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SUP-F06 · 无薪试岗和面试技能测试 · 高频问答</w:t>
      </w:r>
    </w:p>
    <w:p>
      <w:pPr>
        <w:keepNext/>
      </w:pPr>
      <w:r>
        <w:rPr>
          <w:b/>
        </w:rPr>
        <w:t xml:space="preserve">分析依据  </w:t>
      </w:r>
      <w:r>
        <w:t>SUP-R024 · 无薪试岗 · 风险判定辅助</w:t>
      </w:r>
    </w:p>
    <w:p>
      <w:pPr>
        <w:keepNext/>
      </w:pPr>
      <w:r>
        <w:rPr>
          <w:color w:val="287B65"/>
        </w:rPr>
        <w:t>建议行动</w:t>
      </w:r>
    </w:p>
    <w:p>
      <w:pPr>
        <w:pStyle w:val="ListBullet"/>
        <w:keepNext/>
      </w:pPr>
      <w:r>
        <w:t>保留试岗通知、排班或打卡记录、工作任务指令、聊天记录，证明实际提供了劳动。</w:t>
      </w:r>
    </w:p>
    <w:p>
      <w:pPr>
        <w:pStyle w:val="ListBullet"/>
        <w:keepNext/>
      </w:pPr>
      <w:r>
        <w:t>以书面形式要求支付试岗期间报酬并留存答复。</w:t>
      </w:r>
    </w:p>
    <w:p>
      <w:pPr>
        <w:pStyle w:val="ListBullet"/>
        <w:keepNext w:val="0"/>
      </w:pPr>
      <w:r>
        <w:t>协商不成可向用工地人社部门投诉举报，或就劳动报酬争议申请劳动仲裁/向法院申请支付令；注意时效。</w:t>
      </w:r>
    </w:p>
    <w:p>
      <w:pPr>
        <w:pStyle w:val="Heading2"/>
        <w:keepNext/>
      </w:pPr>
      <w:r>
        <w:rPr>
          <w:color w:val="69798B"/>
        </w:rPr>
        <w:t>02  试用期工资下限规则是否适用尚待核实  ·  待核实</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劳动者在试用期的工资不得低于本单位相同岗位最低档工资或劳动合同约定工资的80%，并不得低于用人单位所在地最低工资标准。但我方现有材料只称“无薪试岗”，未说明该期限是否被约定为试用期、是否属于试用期性质，也未说明是否已实际履行，故不能直接认定违反试用期工资规则；若该试岗期能被认定为试用期并已实际履行，则“无薪”安排将不符合上述下限要求，须进一步核实。</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color w:val="287B65"/>
        </w:rPr>
        <w:t>建议行动</w:t>
      </w:r>
    </w:p>
    <w:p>
      <w:pPr>
        <w:pStyle w:val="ListBullet"/>
        <w:keepNext/>
      </w:pPr>
      <w:r>
        <w:t>确认是否签订书面劳动合同、是否明确约定试用期及其期限，以及“试岗期”在合同或通知中的定性。</w:t>
      </w:r>
    </w:p>
    <w:p>
      <w:pPr>
        <w:pStyle w:val="ListBullet"/>
        <w:keepNext w:val="0"/>
      </w:pPr>
      <w:r>
        <w:t>核对当地最低工资标准与约定的工资基数，若该期限被认定为试用期，核对是否达到80%及最低工资双下限。</w:t>
      </w:r>
    </w:p>
    <w:p>
      <w:pPr>
        <w:pStyle w:val="Heading2"/>
        <w:keepNext/>
      </w:pPr>
      <w:r>
        <w:rPr>
          <w:color w:val="B85646"/>
        </w:rPr>
        <w:t>03  以“考核不合格、不适应岗位”为由辞退，解除理由与程序存疑  ·  高风险</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在试用期解除劳动合同，须符合法定情形（如被证明不符合录用条件，或不能胜任经培训或调岗后仍不能胜任等），用人单位在试用期解除应当向劳动者说明理由。材料仅显示以“考核不合格、不适应岗位”为由辞退，若企业不能证明存在法定解除事由及客观依据，则存在违法解除风险。违法解除的，劳动者可要求继续履行，或要求按经济补偿标准的二倍支付赔偿金。</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SUP-F08 · 试用期被辞退能否获得赔偿 · 高频问答</w:t>
      </w:r>
    </w:p>
    <w:p>
      <w:pPr>
        <w:keepNext/>
      </w:pPr>
      <w:r>
        <w:rPr>
          <w:color w:val="287B65"/>
        </w:rPr>
        <w:t>建议行动</w:t>
      </w:r>
    </w:p>
    <w:p>
      <w:pPr>
        <w:pStyle w:val="ListBullet"/>
        <w:keepNext/>
      </w:pPr>
      <w:r>
        <w:t>书面要求单位出具解除理由与依据并保留通知。</w:t>
      </w:r>
    </w:p>
    <w:p>
      <w:pPr>
        <w:pStyle w:val="ListBullet"/>
        <w:keepNext/>
      </w:pPr>
      <w:r>
        <w:t>如存在招聘广告、录用条件或考核记录，注意留存；也可保留考勤及任务完成相关记录。</w:t>
      </w:r>
    </w:p>
    <w:p>
      <w:pPr>
        <w:pStyle w:val="ListBullet"/>
        <w:keepNext w:val="0"/>
      </w:pPr>
      <w:r>
        <w:t>若被认定违法解除，可在仲裁中同时主张违法解除赔偿金与欠付工资，具体项目与数额依证据和工作地确定。</w:t>
      </w:r>
    </w:p>
    <w:p>
      <w:pPr>
        <w:pStyle w:val="Heading1"/>
      </w:pPr>
      <w:r>
        <w:t>03  待核实事项与分析局限</w:t>
      </w:r>
    </w:p>
    <w:p>
      <w:pPr>
        <w:pStyle w:val="ListBullet"/>
      </w:pPr>
      <w:r>
        <w:t>输入为事项概括描述，未提供具体单位名称、书面劳动合同、试岗通知、考核制度、解除通知及当地最低工资标准，上述判断为风险提示，非违法认定。</w:t>
      </w:r>
    </w:p>
    <w:p>
      <w:pPr>
        <w:pStyle w:val="ListBullet"/>
      </w:pPr>
      <w:r>
        <w:t>材料未说明“试岗期”是否被约定为试用期、是否已实际履行，无法据此判断试用期上限或违法约定试用期赔偿问题。</w:t>
      </w:r>
    </w:p>
    <w:p>
      <w:pPr>
        <w:pStyle w:val="ListBullet"/>
      </w:pPr>
      <w:r>
        <w:t>材料未说明是否实际提供劳动、是否接受用工管理；若仅为真实、短暂的技能测试，劳动关系认定需另行判断。</w:t>
      </w:r>
    </w:p>
    <w:p>
      <w:pPr>
        <w:pStyle w:val="ListBullet"/>
      </w:pPr>
      <w:r>
        <w:t>劳务派遣主体与合同情况未核实：材料仅称“某劳务派遣服务有限公司”，未说明派遣单位与用工单位各自名称、是否签订书面劳动合同及派遣协议内容，无法核实。</w:t>
      </w:r>
    </w:p>
    <w:p>
      <w:pPr>
        <w:pStyle w:val="ListBullet"/>
      </w:pPr>
      <w:r>
        <w:t>企业资质及是否具备劳务派遣许可无法通过现有材料核实。</w:t>
      </w:r>
    </w:p>
    <w:p>
      <w:pPr>
        <w:pStyle w:val="ListBullet"/>
      </w:pPr>
      <w:r>
        <w:t>材料未涉及收费培训、贷款、境外就业等情形，本报告不作相关分析。</w:t>
      </w:r>
    </w:p>
    <w:p>
      <w:pPr>
        <w:pStyle w:val="Heading1"/>
      </w:pPr>
      <w:r>
        <w:t>04  依据与来源</w:t>
      </w:r>
    </w:p>
    <w:p>
      <w:r>
        <w:rPr>
          <w:color w:val="71847D"/>
        </w:rPr>
        <w:t>法条、风险提示、指南及案例分别标注；案例结论只用于个案参考。</w:t>
      </w:r>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https://rsj.sh.gov.cn/tgwyxzfgwj_17255/20200617/t0035_1388240.html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weihai.gov.cn/art/2018/12/31/art_79306_2674768.html" TargetMode="External"/><Relationship Id="rId14" Type="http://schemas.openxmlformats.org/officeDocument/2006/relationships/hyperlink" Target="https://rsj.sh.gov.cn/tgwyxzfgwj_17255/20200617/t0035_13882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