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江苏假外包真派遣</w:t>
      </w:r>
    </w:p>
    <w:p>
      <w:r>
        <w:rPr>
          <w:color w:val="71847D"/>
        </w:rPr>
        <w:t>第 1 版  |  生成时间：2026-10-06 00:34</w:t>
      </w:r>
    </w:p>
    <w:p>
      <w:r>
        <w:rPr>
          <w:color w:val="71847D"/>
        </w:rPr>
        <w:t>本报告依据已提供材料进行风险提示；风险等级不是违法认定或风险概率。</w:t>
      </w:r>
    </w:p>
    <w:p>
      <w:pPr>
        <w:pStyle w:val="Heading1"/>
      </w:pPr>
      <w:r>
        <w:t>01  结论与风险概览</w:t>
      </w:r>
    </w:p>
    <w:p>
      <w:pPr>
        <w:shd w:fill="EDF6F1"/>
      </w:pPr>
      <w:r>
        <w:t>根据已提供事实，主要风险信号为：以“外包”名义实际按原岗位管理，存在被认定为假外包/真派遣的风险。相关判断须核对适用条件，不构成违法认定。</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以“外包”名义实际按原岗位管理，存在被认定为假外包/真派遣的风险</w:t>
            </w:r>
          </w:p>
        </w:tc>
        <w:tc>
          <w:tcPr>
            <w:tcW w:type="dxa" w:w="5443"/>
          </w:tcPr>
          <w:p>
            <w:pPr>
              <w:spacing w:line="288" w:lineRule="auto" w:after="140" w:before="140"/>
            </w:pPr>
            <w:r>
              <w:rPr>
                <w:sz w:val="19"/>
              </w:rPr>
              <w:t>书面确认与你签订劳动合同的主体是谁（咨询公司还是纺织公司），并索要合同原件。</w:t>
            </w:r>
          </w:p>
        </w:tc>
      </w:tr>
    </w:tbl>
    <w:p>
      <w:pPr>
        <w:pStyle w:val="Heading1"/>
      </w:pPr>
      <w:r>
        <w:t>02  风险详情</w:t>
      </w:r>
    </w:p>
    <w:p>
      <w:pPr>
        <w:pStyle w:val="Heading2"/>
        <w:keepNext/>
      </w:pPr>
      <w:r>
        <w:rPr>
          <w:color w:val="B78224"/>
        </w:rPr>
        <w:t>01  以“外包”名义实际按原岗位管理，存在被认定为假外包/真派遣的风险  ·  需关注</w:t>
      </w:r>
    </w:p>
    <w:p>
      <w:pPr>
        <w:keepNext/>
        <w:shd w:fill="F3F6F5"/>
      </w:pPr>
      <w:r>
        <w:rPr>
          <w:b/>
        </w:rPr>
        <w:t xml:space="preserve">材料原文  </w:t>
      </w:r>
      <w:r>
        <w:t>厂房、机器、原材料由纺织公司提供，纺织公司负责新员工岗前培训，并直接核验工作成果与质量。</w:t>
      </w:r>
    </w:p>
    <w:p>
      <w:pPr>
        <w:keepNext/>
      </w:pPr>
      <w:r>
        <w:rPr>
          <w:b/>
        </w:rPr>
        <w:t xml:space="preserve">原文位置  </w:t>
      </w:r>
      <w:r>
        <w:rPr>
          <w:color w:val="71847D"/>
        </w:rPr>
        <w:t>公开案例事实摘录 · 第1页</w:t>
      </w:r>
    </w:p>
    <w:p>
      <w:pPr>
        <w:keepNext/>
      </w:pPr>
      <w:r>
        <w:rPr>
          <w:b/>
        </w:rPr>
        <w:t xml:space="preserve">风险说明  </w:t>
      </w:r>
      <w:r>
        <w:t>材料显示厂房、机器、原材料由纺织公司提供，新员工岗前培训由纺织公司负责，工作成果与质量也由纺织公司直接核验；现场管理人员是纺织公司原职工，管理流程和岗位内容与其原工作期间完全一致。这说明外包方（咨询公司）未真正组织生产经营、未承担业务成果责任，用工的外观与实质分离。《劳务派遣暂行规定》第二十七条明确，以承揽、外包等名义、按劳务派遣用工形式使用劳动者的，按劳务派遣处理；法院案例也强调应依据业务组成、报酬、实际劳动管理等从属性特征而非合同名称判断关系。因此你的用人单位、社保和维权对象可能与签约名称不一致，需要以实际管理为准核查。</w:t>
      </w:r>
    </w:p>
    <w:p>
      <w:pPr>
        <w:keepNext/>
      </w:pPr>
      <w:r>
        <w:rPr>
          <w:b/>
        </w:rPr>
        <w:t xml:space="preserve">分析依据  </w:t>
      </w:r>
      <w:r>
        <w:t>SUP-L-dispatch · 劳务派遣暂行规定 · 第二十七条</w:t>
      </w:r>
    </w:p>
    <w:p>
      <w:pPr>
        <w:keepNext/>
      </w:pPr>
      <w:r>
        <w:rPr>
          <w:b/>
        </w:rPr>
        <w:t xml:space="preserve">分析依据  </w:t>
      </w:r>
      <w:r>
        <w:t>SUP-R018 · 外包与劳务派遣 · 风险判定辅助</w:t>
      </w:r>
    </w:p>
    <w:p>
      <w:pPr>
        <w:keepNext/>
      </w:pPr>
      <w:r>
        <w:rPr>
          <w:b/>
        </w:rPr>
        <w:t xml:space="preserve">分析依据  </w:t>
      </w:r>
      <w:r>
        <w:t>O014-reasoning · 车间承包协议掩盖实际劳动关系 · 案例一 · 认定理由</w:t>
      </w:r>
    </w:p>
    <w:p>
      <w:pPr>
        <w:keepNext/>
      </w:pPr>
      <w:r>
        <w:rPr>
          <w:b/>
        </w:rPr>
        <w:t xml:space="preserve">分析依据  </w:t>
      </w:r>
      <w:r>
        <w:t>O014-outcome · 车间承包协议掩盖实际劳动关系 · 案例一 · 处理结果</w:t>
      </w:r>
    </w:p>
    <w:p>
      <w:pPr>
        <w:keepNext/>
      </w:pPr>
      <w:r>
        <w:rPr>
          <w:color w:val="287B65"/>
        </w:rPr>
        <w:t>建议行动</w:t>
      </w:r>
    </w:p>
    <w:p>
      <w:pPr>
        <w:pStyle w:val="ListBullet"/>
        <w:keepNext/>
      </w:pPr>
      <w:r>
        <w:t>书面确认与你签订劳动合同的主体是谁（咨询公司还是纺织公司），并索要合同原件。</w:t>
      </w:r>
    </w:p>
    <w:p>
      <w:pPr>
        <w:pStyle w:val="ListBullet"/>
        <w:keepNext/>
      </w:pPr>
      <w:r>
        <w:t>保留日常管理证据：谁排班、谁发指令、谁考核、工牌与门禁归属、工作群成员构成。</w:t>
      </w:r>
    </w:p>
    <w:p>
      <w:pPr>
        <w:pStyle w:val="ListBullet"/>
        <w:keepNext w:val="0"/>
      </w:pPr>
      <w:r>
        <w:t>如被安排在现场以纺织公司名义接受管理，可向当地劳动保障监察机构咨询该关系的定性。</w:t>
      </w:r>
    </w:p>
    <w:p>
      <w:pPr>
        <w:pStyle w:val="Heading1"/>
      </w:pPr>
      <w:r>
        <w:t>03  待核实事项与分析局限</w:t>
      </w:r>
    </w:p>
    <w:p>
      <w:pPr>
        <w:pStyle w:val="ListBullet"/>
      </w:pPr>
      <w:r>
        <w:t>材料未说明你是否已被录用、是否已签书面劳动合同、合同主体是谁，无法判断劳动关系归属的具体结论。</w:t>
      </w:r>
    </w:p>
    <w:p>
      <w:pPr>
        <w:pStyle w:val="ListBullet"/>
      </w:pPr>
      <w:r>
        <w:t>材料未说明涉案岗位性质（临时性、辅助性、替代性）和派遣人数占纺织公司用工总量的比例，无法判断是否违反第六十六条“三性”或比例要求。</w:t>
      </w:r>
    </w:p>
    <w:p>
      <w:pPr>
        <w:pStyle w:val="ListBullet"/>
      </w:pPr>
      <w:r>
        <w:t>材料未说明企业管理咨询公司是否取得劳务派遣行政许可，无法判断是否属于未经许可经营劳务派遣业务的情形。</w:t>
      </w:r>
    </w:p>
    <w:p>
      <w:pPr>
        <w:pStyle w:val="ListBullet"/>
      </w:pPr>
      <w:r>
        <w:t>材料为概括性叙述，未提供任何合同文本、协议条款、工资单或社保记录，本报告仅据其描述作提示，不构成对任何一方违法或诈骗的认定。</w:t>
      </w:r>
    </w:p>
    <w:p>
      <w:pPr>
        <w:pStyle w:val="ListBullet"/>
      </w:pPr>
      <w:r>
        <w:t>报告未对招聘收费、培训贷、境外用工等本材料未涉及的事项作推断。本报告不构成法律意见。</w:t>
      </w:r>
    </w:p>
    <w:p>
      <w:pPr>
        <w:pStyle w:val="ListBullet"/>
      </w:pPr>
      <w:r>
        <w:t>适用条件或材料信息未明，需进一步核实：若被按劳务派遣处理，需核查派遣岗位“三性”与用工数量比例</w:t>
      </w:r>
    </w:p>
    <w:p>
      <w:pPr>
        <w:pStyle w:val="ListBullet"/>
      </w:pPr>
      <w:r>
        <w:t>需核实合同及用人单位主体；材料未披露签约情况，不据此认定主体安排已损害权益。</w:t>
      </w:r>
    </w:p>
    <w:p>
      <w:pPr>
        <w:pStyle w:val="Heading1"/>
      </w:pPr>
      <w:r>
        <w:t>04  依据与来源</w:t>
      </w:r>
    </w:p>
    <w:p>
      <w:r>
        <w:rPr>
          <w:color w:val="71847D"/>
        </w:rPr>
        <w:t>法条、风险提示、指南及案例分别标注；案例结论只用于个案参考。</w:t>
      </w:r>
    </w:p>
    <w:p>
      <w:pPr>
        <w:pStyle w:val="Heading2"/>
        <w:keepNext/>
      </w:pPr>
      <w:r>
        <w:t>K002  中华人民共和国劳动合同法</w:t>
      </w:r>
    </w:p>
    <w:p>
      <w:pPr>
        <w:keepNext/>
        <w:spacing w:line="288" w:lineRule="auto" w:after="80"/>
      </w:pPr>
      <w:r>
        <w:rPr>
          <w:color w:val="71847D"/>
          <w:sz w:val="19"/>
        </w:rPr>
        <w:t>法律条文 · 第八条</w:t>
      </w:r>
    </w:p>
    <w:p>
      <w:pPr>
        <w:keepNext/>
        <w:spacing w:line="288" w:lineRule="auto" w:after="80"/>
      </w:pPr>
      <w:r>
        <w:rPr>
          <w:sz w:val="19"/>
        </w:rPr>
        <w:t>第八条　用人单位招用劳动者时，应当如实告知劳动者工作内容、工作条件、工作地点、职业危害、安全生产状况、劳动报酬，以及劳动者要求了解的其他情况；用人单位有权了解劳动者与劳动合同直接相关的基本情况，劳动者应当如实说明。</w:t>
      </w:r>
    </w:p>
    <w:p>
      <w:pPr>
        <w:keepNext/>
        <w:spacing w:line="288" w:lineRule="auto" w:after="80"/>
      </w:pPr>
      <w:r>
        <w:rPr>
          <w:b/>
          <w:sz w:val="19"/>
        </w:rPr>
        <w:t xml:space="preserve">适用边界  </w:t>
      </w:r>
      <w:r>
        <w:rPr>
          <w:sz w:val="19"/>
        </w:rPr>
        <w:t>需要比较实际承诺与事实；薪资面议或信息缺失本身不等于诈骗。</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LCL-007  中华人民共和国劳动合同法</w:t>
      </w:r>
    </w:p>
    <w:p>
      <w:pPr>
        <w:keepNext/>
        <w:spacing w:line="288" w:lineRule="auto" w:after="80"/>
      </w:pPr>
      <w:r>
        <w:rPr>
          <w:color w:val="71847D"/>
          <w:sz w:val="19"/>
        </w:rPr>
        <w:t>法律条文 · 第七条</w:t>
      </w:r>
    </w:p>
    <w:p>
      <w:pPr>
        <w:keepNext/>
        <w:spacing w:line="288" w:lineRule="auto" w:after="80"/>
      </w:pPr>
      <w:r>
        <w:rPr>
          <w:sz w:val="19"/>
        </w:rPr>
        <w:t>第七条　用人单位自用工之日起即与劳动者建立劳动关系。用人单位应当建立职工名册备查。</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LCL-017  中华人民共和国劳动合同法</w:t>
      </w:r>
    </w:p>
    <w:p>
      <w:pPr>
        <w:keepNext/>
        <w:spacing w:line="288" w:lineRule="auto" w:after="80"/>
      </w:pPr>
      <w:r>
        <w:rPr>
          <w:color w:val="71847D"/>
          <w:sz w:val="19"/>
        </w:rPr>
        <w:t>法律条文 · 第十七条</w:t>
      </w:r>
    </w:p>
    <w:p>
      <w:pPr>
        <w:keepNext/>
        <w:spacing w:line="288" w:lineRule="auto" w:after="80"/>
      </w:pPr>
      <w:r>
        <w:rPr>
          <w:sz w:val="19"/>
        </w:rPr>
        <w:t>第十七条　劳动合同应当具备以下条款：</w:t>
      </w:r>
      <w:r>
        <w:rPr>
          <w:sz w:val="19"/>
        </w:rPr>
        <w:br/>
      </w:r>
      <w:r>
        <w:rPr>
          <w:sz w:val="19"/>
        </w:rPr>
        <w:t>（一）用人单位的名称、住所和法定代表人或者主要负责人；</w:t>
      </w:r>
      <w:r>
        <w:rPr>
          <w:sz w:val="19"/>
        </w:rPr>
        <w:br/>
      </w:r>
      <w:r>
        <w:rPr>
          <w:sz w:val="19"/>
        </w:rPr>
        <w:t>（二）劳动者的姓名、住址和居民身份证或者其他有效身份证件号码；</w:t>
      </w:r>
      <w:r>
        <w:rPr>
          <w:sz w:val="19"/>
        </w:rPr>
        <w:br/>
      </w:r>
      <w:r>
        <w:rPr>
          <w:sz w:val="19"/>
        </w:rPr>
        <w:t>（三）劳动合同期限；</w:t>
      </w:r>
      <w:r>
        <w:rPr>
          <w:sz w:val="19"/>
        </w:rPr>
        <w:br/>
      </w:r>
      <w:r>
        <w:rPr>
          <w:sz w:val="19"/>
        </w:rPr>
        <w:t>（四）工作内容和工作地点；</w:t>
      </w:r>
      <w:r>
        <w:rPr>
          <w:sz w:val="19"/>
        </w:rPr>
        <w:br/>
      </w:r>
      <w:r>
        <w:rPr>
          <w:sz w:val="19"/>
        </w:rPr>
        <w:t>（五）工作时间和休息休假；</w:t>
      </w:r>
      <w:r>
        <w:rPr>
          <w:sz w:val="19"/>
        </w:rPr>
        <w:br/>
      </w:r>
      <w:r>
        <w:rPr>
          <w:sz w:val="19"/>
        </w:rPr>
        <w:t>（六）劳动报酬；</w:t>
      </w:r>
      <w:r>
        <w:rPr>
          <w:sz w:val="19"/>
        </w:rPr>
        <w:br/>
      </w:r>
      <w:r>
        <w:rPr>
          <w:sz w:val="19"/>
        </w:rPr>
        <w:t>（七）社会保险；</w:t>
      </w:r>
      <w:r>
        <w:rPr>
          <w:sz w:val="19"/>
        </w:rPr>
        <w:br/>
      </w:r>
      <w:r>
        <w:rPr>
          <w:sz w:val="19"/>
        </w:rPr>
        <w:t>（八）劳动保护、劳动条件和职业危害防护；</w:t>
      </w:r>
      <w:r>
        <w:rPr>
          <w:sz w:val="19"/>
        </w:rPr>
        <w:br/>
      </w:r>
      <w:r>
        <w:rPr>
          <w:sz w:val="19"/>
        </w:rPr>
        <w:t>（九）法律、法规规定应当纳入劳动合同的其他事项。</w:t>
      </w:r>
      <w:r>
        <w:rPr>
          <w:sz w:val="19"/>
        </w:rPr>
        <w:br/>
      </w:r>
      <w:r>
        <w:rPr>
          <w:sz w:val="19"/>
        </w:rPr>
        <w:t>劳动合同除前款规定的必备条款外，用人单位与劳动者可以约定试用期、培训、保守秘密、补充保险和福利待遇等其他事项。</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LCL-058  中华人民共和国劳动合同法</w:t>
      </w:r>
    </w:p>
    <w:p>
      <w:pPr>
        <w:keepNext/>
        <w:spacing w:line="288" w:lineRule="auto" w:after="80"/>
      </w:pPr>
      <w:r>
        <w:rPr>
          <w:color w:val="71847D"/>
          <w:sz w:val="19"/>
        </w:rPr>
        <w:t>法律条文 · 第五十八条</w:t>
      </w:r>
    </w:p>
    <w:p>
      <w:pPr>
        <w:keepNext/>
        <w:spacing w:line="288" w:lineRule="auto" w:after="80"/>
      </w:pPr>
      <w:r>
        <w:rPr>
          <w:sz w:val="19"/>
        </w:rPr>
        <w:t>第五十八条　劳务派遣单位是本法所称用人单位，应当履行用人单位对劳动者的义务。劳务派遣单位与被派遣劳动者订立的劳动合同，除应当载明本法第十七条规定的事项外，还应当载明被派遣劳动者的用工单位以及派遣期限、工作岗位等情况。</w:t>
      </w:r>
      <w:r>
        <w:rPr>
          <w:sz w:val="19"/>
        </w:rPr>
        <w:br/>
      </w:r>
      <w:r>
        <w:rPr>
          <w:sz w:val="19"/>
        </w:rPr>
        <w:t>劳务派遣单位应当与被派遣劳动者订立二年以上的固定期限劳动合同，按月支付劳动报酬；被派遣劳动者在无工作期间，劳务派遣单位应当按照所在地人民政府规定的最低工资标准，向其按月支付报酬。</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O014-facts  车间承包协议掩盖实际劳动关系</w:t>
      </w:r>
    </w:p>
    <w:p>
      <w:pPr>
        <w:keepNext/>
        <w:spacing w:line="288" w:lineRule="auto" w:after="80"/>
      </w:pPr>
      <w:r>
        <w:rPr>
          <w:color w:val="71847D"/>
          <w:sz w:val="19"/>
        </w:rPr>
        <w:t>案例参考 · 案例一 · 基本案情</w:t>
      </w:r>
    </w:p>
    <w:p>
      <w:pPr>
        <w:keepNext/>
        <w:spacing w:line="288" w:lineRule="auto" w:after="80"/>
      </w:pPr>
      <w:r>
        <w:rPr>
          <w:sz w:val="19"/>
        </w:rPr>
        <w:t>【官方发布案例的核对摘要，非完整裁判文书】生产线员工与公司签车间承包协议，按月领取报酬并遵守公司安全制度；工作受伤后公司以承包关系否认劳动关系。</w:t>
      </w:r>
    </w:p>
    <w:p>
      <w:pPr>
        <w:keepNext/>
        <w:spacing w:line="288" w:lineRule="auto" w:after="80"/>
      </w:pPr>
      <w:r>
        <w:rPr>
          <w:b/>
          <w:sz w:val="19"/>
        </w:rPr>
        <w:t xml:space="preserve">适用边界  </w:t>
      </w:r>
      <w:r>
        <w:rPr>
          <w:sz w:val="19"/>
        </w:rPr>
        <w:t>该案只确认劳动关系，不是工伤待遇赔偿判决；真实独立承包与内部承包应按实际履行区别。</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https://www.court.gov.cn/zixun/xiangqing/431252.html</w:t>
        </w:r>
      </w:hyperlink>
    </w:p>
    <w:p>
      <w:pPr>
        <w:pStyle w:val="Heading2"/>
        <w:keepNext/>
      </w:pPr>
      <w:r>
        <w:t>O014-outcome  车间承包协议掩盖实际劳动关系</w:t>
      </w:r>
    </w:p>
    <w:p>
      <w:pPr>
        <w:keepNext/>
        <w:spacing w:line="288" w:lineRule="auto" w:after="80"/>
      </w:pPr>
      <w:r>
        <w:rPr>
          <w:color w:val="71847D"/>
          <w:sz w:val="19"/>
        </w:rPr>
        <w:t>案例参考 · 案例一 · 处理结果</w:t>
      </w:r>
    </w:p>
    <w:p>
      <w:pPr>
        <w:keepNext/>
        <w:spacing w:line="288" w:lineRule="auto" w:after="80"/>
      </w:pPr>
      <w:r>
        <w:rPr>
          <w:sz w:val="19"/>
        </w:rPr>
        <w:t>【官方发布案例的核对摘要，非完整裁判文书】法院判令员工与公司存在劳动关系。</w:t>
      </w:r>
    </w:p>
    <w:p>
      <w:pPr>
        <w:keepNext/>
        <w:spacing w:line="288" w:lineRule="auto" w:after="80"/>
      </w:pPr>
      <w:r>
        <w:rPr>
          <w:b/>
          <w:sz w:val="19"/>
        </w:rPr>
        <w:t xml:space="preserve">适用边界  </w:t>
      </w:r>
      <w:r>
        <w:rPr>
          <w:sz w:val="19"/>
        </w:rPr>
        <w:t>该案只确认劳动关系，不是工伤待遇赔偿判决；真实独立承包与内部承包应按实际履行区别。</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https://www.court.gov.cn/zixun/xiangqing/431252.html</w:t>
        </w:r>
      </w:hyperlink>
    </w:p>
    <w:p>
      <w:pPr>
        <w:pStyle w:val="Heading2"/>
        <w:keepNext/>
      </w:pPr>
      <w:r>
        <w:t>O014-reasoning  车间承包协议掩盖实际劳动关系</w:t>
      </w:r>
    </w:p>
    <w:p>
      <w:pPr>
        <w:keepNext/>
        <w:spacing w:line="288" w:lineRule="auto" w:after="80"/>
      </w:pPr>
      <w:r>
        <w:rPr>
          <w:color w:val="71847D"/>
          <w:sz w:val="19"/>
        </w:rPr>
        <w:t>案例参考 · 案例一 · 认定理由</w:t>
      </w:r>
    </w:p>
    <w:p>
      <w:pPr>
        <w:keepNext/>
        <w:spacing w:line="288" w:lineRule="auto" w:after="80"/>
      </w:pPr>
      <w:r>
        <w:rPr>
          <w:sz w:val="19"/>
        </w:rPr>
        <w:t>【官方发布案例的核对摘要，非完整裁判文书】法院依据业务组成、按月报酬、实际劳动管理等从属性特征，而非仅凭合同名称判断。</w:t>
      </w:r>
    </w:p>
    <w:p>
      <w:pPr>
        <w:keepNext/>
        <w:spacing w:line="288" w:lineRule="auto" w:after="80"/>
      </w:pPr>
      <w:r>
        <w:rPr>
          <w:b/>
          <w:sz w:val="19"/>
        </w:rPr>
        <w:t xml:space="preserve">适用边界  </w:t>
      </w:r>
      <w:r>
        <w:rPr>
          <w:sz w:val="19"/>
        </w:rPr>
        <w:t>该案只确认劳动关系，不是工伤待遇赔偿判决；真实独立承包与内部承包应按实际履行区别。</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https://www.court.gov.cn/zixun/xiangqing/431252.html</w:t>
        </w:r>
      </w:hyperlink>
    </w:p>
    <w:p>
      <w:pPr>
        <w:pStyle w:val="Heading2"/>
        <w:keepNext/>
      </w:pPr>
      <w:r>
        <w:t>SUP-L-dispatch  劳务派遣暂行规定</w:t>
      </w:r>
    </w:p>
    <w:p>
      <w:pPr>
        <w:keepNext/>
        <w:spacing w:line="288" w:lineRule="auto" w:after="80"/>
      </w:pPr>
      <w:r>
        <w:rPr>
          <w:color w:val="71847D"/>
          <w:sz w:val="19"/>
        </w:rPr>
        <w:t>法律条文 · 第二十七条</w:t>
      </w:r>
    </w:p>
    <w:p>
      <w:pPr>
        <w:keepNext/>
        <w:spacing w:line="288" w:lineRule="auto" w:after="80"/>
      </w:pPr>
      <w:r>
        <w:rPr>
          <w:sz w:val="19"/>
        </w:rPr>
        <w:t>第二十七条 用人单位以承揽、外包等名义，按劳务派遣用工形式使用劳动者的，按照本规定处理。</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https://rsj.sh.gov.cn/trlzyhshbzbgz_17256/20240813/t0035_1427021.html</w:t>
        </w:r>
      </w:hyperlink>
    </w:p>
    <w:p>
      <w:pPr>
        <w:pStyle w:val="Heading2"/>
        <w:keepNext/>
      </w:pPr>
      <w:r>
        <w:t>SUP-R011  薪资面议</w:t>
      </w:r>
    </w:p>
    <w:p>
      <w:pPr>
        <w:keepNext/>
        <w:spacing w:line="288" w:lineRule="auto" w:after="80"/>
      </w:pPr>
      <w:r>
        <w:rPr>
          <w:color w:val="71847D"/>
          <w:sz w:val="19"/>
        </w:rPr>
        <w:t>辅助资料（团队整理） · 风险判定辅助</w:t>
      </w:r>
    </w:p>
    <w:p>
      <w:pPr>
        <w:keepNext/>
        <w:spacing w:line="288" w:lineRule="auto" w:after="80"/>
      </w:pPr>
      <w:r>
        <w:rPr>
          <w:sz w:val="19"/>
        </w:rPr>
        <w:t>本身不当然违法；要求书面明确工资构成、支付时间、绩效条件和工作地点。</w:t>
      </w:r>
      <w:r>
        <w:rPr>
          <w:sz w:val="19"/>
        </w:rPr>
        <w:br/>
      </w:r>
      <w:r>
        <w:rPr>
          <w:sz w:val="19"/>
        </w:rPr>
        <w:t>关联依据编号：K002、LCL-017</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SUP-R018  外包与劳务派遣</w:t>
      </w:r>
    </w:p>
    <w:p>
      <w:pPr>
        <w:keepNext/>
        <w:spacing w:line="288" w:lineRule="auto" w:after="80"/>
      </w:pPr>
      <w:r>
        <w:rPr>
          <w:color w:val="71847D"/>
          <w:sz w:val="19"/>
        </w:rPr>
        <w:t>辅助资料（团队整理） · 风险判定辅助</w:t>
      </w:r>
    </w:p>
    <w:p>
      <w:pPr>
        <w:keepNext/>
        <w:spacing w:line="288" w:lineRule="auto" w:after="80"/>
      </w:pPr>
      <w:r>
        <w:rPr>
          <w:sz w:val="19"/>
        </w:rPr>
        <w:t>A签合同、B管理属于进一步核查信号，也可能是合法派遣。结合合同、实际管理、岗位和许可判断，不只看主体不同。</w:t>
      </w:r>
      <w:r>
        <w:rPr>
          <w:sz w:val="19"/>
        </w:rPr>
        <w:br/>
      </w:r>
      <w:r>
        <w:rPr>
          <w:sz w:val="19"/>
        </w:rPr>
        <w:t>关联依据编号：SUP-L-dispatch、LCL-057、LCL-058、LCL-066</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https://rsj.sh.gov.cn/trlzyhshbzbgz_17256/20240813/t0035_1427021.html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dhlh.gov.cn/rsj/Web/_F0_0_28D04GIGEN3XZTQZ5FVD0YUCHG.htm" TargetMode="External"/><Relationship Id="rId13" Type="http://schemas.openxmlformats.org/officeDocument/2006/relationships/hyperlink" Target="https://www.court.gov.cn/zixun/xiangqing/431252.html" TargetMode="External"/><Relationship Id="rId14" Type="http://schemas.openxmlformats.org/officeDocument/2006/relationships/hyperlink" Target="https://rsj.sh.gov.cn/trlzyhshbzbgz_17256/20240813/t0035_142702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