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版式示例｜虚构材料，仅展示排版</w:t>
      </w:r>
    </w:p>
    <w:p>
      <w:r>
        <w:rPr>
          <w:color w:val="71847D"/>
        </w:rPr>
        <w:t>第 1 版  |  生成时间：2026-10-04 12:00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以下为虚构材料的排版演示：发现一项收费风险、一项岗位信息不明确问题，以及一项需要补充协议才能判断的分期事项。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入职前要求支付保证金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先核实收款主体及收费项目的书面说明。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78224"/>
                <w:sz w:val="19"/>
              </w:rPr>
              <w:t>需关注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岗位职责与薪资口径不清楚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确认底薪、绩效、工作地点和岗位职责。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69798B"/>
                <w:sz w:val="19"/>
              </w:rPr>
              <w:t>待核实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培训分期性质尚不能确定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补充培训收费明细、退款条款和分期协议。</w:t>
            </w:r>
          </w:p>
        </w:tc>
      </w:tr>
    </w:tbl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入职前要求支付保证金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入职前缴纳2000元保证金，离职满一年后退还。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示例招聘启事.pdf · 第1页</w:t>
      </w:r>
    </w:p>
    <w:p>
      <w:pPr>
        <w:keepNext/>
      </w:pPr>
      <w:r>
        <w:rPr>
          <w:b/>
        </w:rPr>
        <w:t xml:space="preserve">风险说明  </w:t>
      </w:r>
      <w:r>
        <w:t>若款项确由用人单位在招用劳动者时收取，可能涉及禁止要求劳动者提供担保或收取财物的规定。仍需核实收费主体、用途及双方关系。</w:t>
      </w:r>
    </w:p>
    <w:p>
      <w:pPr>
        <w:keepNext/>
      </w:pPr>
      <w:r>
        <w:rPr>
          <w:b/>
        </w:rPr>
        <w:t xml:space="preserve">分析依据  </w:t>
      </w:r>
      <w:r>
        <w:t>K001 · 中华人民共和国劳动合同法 · 第九条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先核实收款主体及收费项目的书面说明。</w:t>
      </w:r>
    </w:p>
    <w:p>
      <w:pPr>
        <w:pStyle w:val="ListBullet"/>
        <w:keepNext w:val="0"/>
      </w:pPr>
      <w:r>
        <w:t>保存招聘页面、聊天记录和付款要求，核实前谨慎付款。</w:t>
      </w:r>
    </w:p>
    <w:p>
      <w:pPr>
        <w:pStyle w:val="Heading2"/>
        <w:keepNext/>
      </w:pPr>
      <w:r>
        <w:rPr>
          <w:color w:val="B78224"/>
        </w:rPr>
        <w:t>02  岗位职责与薪资口径不清楚  ·  需关注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综合月薪8000—15000元，具体岗位入职后安排。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示例招聘启事.pdf · 第1页</w:t>
      </w:r>
    </w:p>
    <w:p>
      <w:pPr>
        <w:keepNext/>
      </w:pPr>
      <w:r>
        <w:rPr>
          <w:b/>
        </w:rPr>
        <w:t xml:space="preserve">风险说明  </w:t>
      </w:r>
      <w:r>
        <w:t>岗位职责和薪资构成不够明确，可能影响求职判断。信息缺失本身不能直接认定诈骗，建议索要具体的书面条件。</w:t>
      </w:r>
    </w:p>
    <w:p>
      <w:pPr>
        <w:keepNext/>
      </w:pPr>
      <w:r>
        <w:rPr>
          <w:b/>
        </w:rPr>
        <w:t xml:space="preserve">分析依据  </w:t>
      </w:r>
      <w:r>
        <w:t>K002 · 中华人民共和国劳动合同法 · 第八条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确认底薪、绩效、工作地点和岗位职责。</w:t>
      </w:r>
    </w:p>
    <w:p>
      <w:pPr>
        <w:pStyle w:val="ListBullet"/>
        <w:keepNext w:val="0"/>
      </w:pPr>
      <w:r>
        <w:t>将书面回复与拟签合同逐项比对。</w:t>
      </w:r>
    </w:p>
    <w:p>
      <w:pPr>
        <w:pStyle w:val="Heading2"/>
        <w:keepNext/>
      </w:pPr>
      <w:r>
        <w:rPr>
          <w:color w:val="69798B"/>
        </w:rPr>
        <w:t>03  培训分期性质尚不能确定  ·  待核实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培训费用支持分期，结业后推荐就业。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示例培训协议.pdf · 第2页</w:t>
      </w:r>
    </w:p>
    <w:p>
      <w:pPr>
        <w:keepNext/>
      </w:pPr>
      <w:r>
        <w:rPr>
          <w:b/>
        </w:rPr>
        <w:t xml:space="preserve">风险说明  </w:t>
      </w:r>
      <w:r>
        <w:t>仅凭这句话无法判断分期是否为贷款，或就业推荐是否具有明确保障。需要查看培训、分期及就业承诺的完整协议。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补充培训收费明细、退款条款和分期协议。</w:t>
      </w:r>
    </w:p>
    <w:p>
      <w:pPr>
        <w:pStyle w:val="ListBullet"/>
        <w:keepNext w:val="0"/>
      </w:pPr>
      <w:r>
        <w:t>若涉及贷款，核实放款主体、利率和还款义务。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这是虚构材料的版式示例，不能用于评价任何真实企业。</w:t>
      </w:r>
    </w:p>
    <w:p>
      <w:pPr>
        <w:pStyle w:val="ListBullet"/>
      </w:pPr>
      <w:r>
        <w:t>未提供完整合同、付款凭证和分期协议；不得将示例中的等级直接套用到真实材料。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K002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第八条</w:t>
      </w:r>
    </w:p>
    <w:p>
      <w:pPr>
        <w:keepNext/>
        <w:spacing w:line="288" w:lineRule="auto" w:after="80"/>
      </w:pPr>
      <w:r>
        <w:rPr>
          <w:sz w:val="19"/>
        </w:rPr>
        <w:t>第八条　用人单位招用劳动者时，应当如实告知劳动者工作内容、工作条件、工作地点、职业危害、安全生产状况、劳动报酬，以及劳动者要求了解的其他情况；用人单位有权了解劳动者与劳动合同直接相关的基本情况，劳动者应当如实说明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需要比较实际承诺与事实；薪资面议或信息缺失本身不等于诈骗。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2026-10-04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https://www.dhlh.gov.cn/rsj/Web/_F0_0_28D04GIGEN3XZTQZ5FVD0YUCHG.htm</w:t>
        </w:r>
      </w:hyperlink>
    </w:p>
    <w:p>
      <w:pPr>
        <w:pStyle w:val="Heading2"/>
        <w:keepNext/>
      </w:pPr>
      <w:r>
        <w:t>K001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第九条</w:t>
      </w:r>
    </w:p>
    <w:p>
      <w:pPr>
        <w:keepNext/>
        <w:spacing w:line="288" w:lineRule="auto" w:after="80"/>
      </w:pPr>
      <w:r>
        <w:rPr>
          <w:sz w:val="19"/>
        </w:rPr>
        <w:t>第九条　用人单位招用劳动者，不得扣押劳动者的居民身份证和其他证件，不得要求劳动者提供担保或者以其他名义向劳动者收取财物。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先核实收费主体、行为和用途；不把合法培训服务或所有贷款自动套入本条。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2026-10-04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https://www.dhlh.gov.cn/rsj/Web/_F0_0_28D04GIGEN3XZTQZ5FVD0YUCHG.htm</w:t>
        </w:r>
      </w:hyperlink>
    </w:p>
    <w:p>
      <w:pPr>
        <w:pStyle w:val="Heading2"/>
        <w:keepNext/>
      </w:pPr>
      <w:r>
        <w:t>K005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风险提示第三项</w:t>
      </w:r>
    </w:p>
    <w:p>
      <w:pPr>
        <w:keepNext/>
        <w:spacing w:line="288" w:lineRule="auto" w:after="80"/>
      </w:pPr>
      <w:r>
        <w:rPr>
          <w:sz w:val="19"/>
        </w:rPr>
        <w:t>求职者面对求职过程中以各种理由要求参加需支付高额费用的培训，才能够安排岗位的情况，应果断拒绝。确有需求参加培训的，应核实培训机构是否具备依法审批的许可资质，是否含有不合理收费项目、贷款内容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官方风险提示不是违法认定；结合招聘、培训、贷款主体及协议分析。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https://chinajob.mohrss.gov.cn/c/2026-05-18/543038.shtml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hlh.gov.cn/rsj/Web/_F0_0_28D04GIGEN3XZTQZ5FVD0YUCHG.htm" TargetMode="External"/><Relationship Id="rId13" Type="http://schemas.openxmlformats.org/officeDocument/2006/relationships/hyperlink" Target="https://chinajob.mohrss.gov.cn/c/2026-05-18/54303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