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olors1.xml" ContentType="application/vnd.ms-office.chartcolorstyle+xml"/>
  <Override PartName="/word/charts/colors10.xml" ContentType="application/vnd.ms-office.chartcolorstyle+xml"/>
  <Override PartName="/word/charts/colors2.xml" ContentType="application/vnd.ms-office.chartcolorstyle+xml"/>
  <Override PartName="/word/charts/colors3.xml" ContentType="application/vnd.ms-office.chartcolorstyle+xml"/>
  <Override PartName="/word/charts/colors4.xml" ContentType="application/vnd.ms-office.chartcolorstyle+xml"/>
  <Override PartName="/word/charts/colors5.xml" ContentType="application/vnd.ms-office.chartcolorstyle+xml"/>
  <Override PartName="/word/charts/colors6.xml" ContentType="application/vnd.ms-office.chartcolorstyle+xml"/>
  <Override PartName="/word/charts/colors7.xml" ContentType="application/vnd.ms-office.chartcolorstyle+xml"/>
  <Override PartName="/word/charts/colors8.xml" ContentType="application/vnd.ms-office.chartcolorstyle+xml"/>
  <Override PartName="/word/charts/colors9.xml" ContentType="application/vnd.ms-office.chartcolorstyle+xml"/>
  <Override PartName="/word/charts/style1.xml" ContentType="application/vnd.ms-office.chartstyle+xml"/>
  <Override PartName="/word/charts/style10.xml" ContentType="application/vnd.ms-office.chartstyle+xml"/>
  <Override PartName="/word/charts/style2.xml" ContentType="application/vnd.ms-office.chartstyle+xml"/>
  <Override PartName="/word/charts/style3.xml" ContentType="application/vnd.ms-office.chartstyle+xml"/>
  <Override PartName="/word/charts/style4.xml" ContentType="application/vnd.ms-office.chartstyle+xml"/>
  <Override PartName="/word/charts/style5.xml" ContentType="application/vnd.ms-office.chartstyle+xml"/>
  <Override PartName="/word/charts/style6.xml" ContentType="application/vnd.ms-office.chartstyle+xml"/>
  <Override PartName="/word/charts/style7.xml" ContentType="application/vnd.ms-office.chartstyle+xml"/>
  <Override PartName="/word/charts/style8.xml" ContentType="application/vnd.ms-office.chartstyle+xml"/>
  <Override PartName="/word/charts/style9.xml" ContentType="application/vnd.ms-office.chartstyle+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C9768C3">
      <w:pPr>
        <w:pStyle w:val="2"/>
        <w:spacing w:before="0" w:beforeAutospacing="0" w:after="0" w:afterAutospacing="0"/>
        <w:rPr>
          <w:rFonts w:cs="宋体"/>
          <w:sz w:val="24"/>
          <w:szCs w:val="24"/>
        </w:rPr>
      </w:pPr>
      <w:bookmarkStart w:id="0" w:name="heading_8"/>
      <w:bookmarkStart w:id="1" w:name="_GoBack"/>
      <w:bookmarkEnd w:id="1"/>
      <w:r>
        <w:rPr>
          <w:rStyle w:val="11"/>
          <w:rFonts w:hint="eastAsia"/>
          <w:b w:val="0"/>
          <w:bCs w:val="0"/>
          <w:sz w:val="24"/>
          <w:szCs w:val="24"/>
          <w:lang w:val="en-US" w:eastAsia="zh-CN"/>
        </w:rPr>
        <w:drawing>
          <wp:anchor distT="0" distB="0" distL="114300" distR="114300" simplePos="0" relativeHeight="251676672" behindDoc="1" locked="0" layoutInCell="1" allowOverlap="1">
            <wp:simplePos x="0" y="0"/>
            <wp:positionH relativeFrom="column">
              <wp:posOffset>4363720</wp:posOffset>
            </wp:positionH>
            <wp:positionV relativeFrom="paragraph">
              <wp:posOffset>31750</wp:posOffset>
            </wp:positionV>
            <wp:extent cx="912495" cy="912495"/>
            <wp:effectExtent l="0" t="0" r="1905" b="1905"/>
            <wp:wrapTight wrapText="bothSides">
              <wp:wrapPolygon>
                <wp:start x="0" y="0"/>
                <wp:lineTo x="0" y="21344"/>
                <wp:lineTo x="21344" y="21344"/>
                <wp:lineTo x="21344" y="0"/>
                <wp:lineTo x="0" y="0"/>
              </wp:wrapPolygon>
            </wp:wrapTight>
            <wp:docPr id="16" name="图片 16" descr="2025-12-30_17-17-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2025-12-30_17-17-02"/>
                    <pic:cNvPicPr>
                      <a:picLocks noChangeAspect="1"/>
                    </pic:cNvPicPr>
                  </pic:nvPicPr>
                  <pic:blipFill>
                    <a:blip r:embed="rId4"/>
                    <a:stretch>
                      <a:fillRect/>
                    </a:stretch>
                  </pic:blipFill>
                  <pic:spPr>
                    <a:xfrm>
                      <a:off x="0" y="0"/>
                      <a:ext cx="912495" cy="912495"/>
                    </a:xfrm>
                    <a:prstGeom prst="rect">
                      <a:avLst/>
                    </a:prstGeom>
                  </pic:spPr>
                </pic:pic>
              </a:graphicData>
            </a:graphic>
          </wp:anchor>
        </w:drawing>
      </w:r>
      <w:r>
        <w:rPr>
          <w:rFonts w:cs="宋体"/>
          <w:sz w:val="24"/>
          <w:szCs w:val="24"/>
        </w:rPr>
        <w:t>项目</w:t>
      </w:r>
      <w:r>
        <w:rPr>
          <w:rFonts w:hint="eastAsia" w:cs="宋体"/>
          <w:sz w:val="24"/>
          <w:szCs w:val="24"/>
          <w:lang w:val="en-US" w:eastAsia="zh-CN"/>
        </w:rPr>
        <w:t>四</w:t>
      </w:r>
      <w:r>
        <w:rPr>
          <w:rFonts w:cs="宋体"/>
          <w:sz w:val="24"/>
          <w:szCs w:val="24"/>
        </w:rPr>
        <w:t>：</w:t>
      </w:r>
      <w:r>
        <w:rPr>
          <w:rFonts w:hint="eastAsia" w:cs="宋体"/>
          <w:sz w:val="24"/>
          <w:szCs w:val="24"/>
        </w:rPr>
        <w:t>销售交易数据分析</w:t>
      </w:r>
      <w:bookmarkEnd w:id="0"/>
    </w:p>
    <w:p w14:paraId="586FA4A1">
      <w:pPr>
        <w:pStyle w:val="3"/>
        <w:keepNext w:val="0"/>
        <w:keepLines w:val="0"/>
        <w:pageBreakBefore w:val="0"/>
        <w:widowControl w:val="0"/>
        <w:kinsoku/>
        <w:wordWrap/>
        <w:overflowPunct/>
        <w:topLinePunct w:val="0"/>
        <w:autoSpaceDE/>
        <w:autoSpaceDN/>
        <w:bidi w:val="0"/>
        <w:adjustRightInd/>
        <w:snapToGrid/>
        <w:textAlignment w:val="auto"/>
        <w:outlineLvl w:val="1"/>
        <w:rPr>
          <w:rFonts w:hint="eastAsia"/>
          <w:lang w:eastAsia="zh-CN"/>
        </w:rPr>
      </w:pPr>
      <w:r>
        <w:rPr>
          <w:rFonts w:hint="eastAsia" w:cs="宋体"/>
          <w:sz w:val="24"/>
          <w:szCs w:val="24"/>
          <w:lang w:eastAsia="zh-CN"/>
        </w:rPr>
        <w:t>【</w:t>
      </w:r>
      <w:r>
        <w:rPr>
          <w:rFonts w:cs="宋体"/>
          <w:sz w:val="24"/>
          <w:szCs w:val="24"/>
        </w:rPr>
        <w:t>AI导学</w:t>
      </w:r>
      <w:r>
        <w:rPr>
          <w:rFonts w:hint="eastAsia" w:cs="宋体"/>
          <w:sz w:val="24"/>
          <w:szCs w:val="24"/>
          <w:lang w:eastAsia="zh-CN"/>
        </w:rPr>
        <w:t>】</w:t>
      </w:r>
      <w:r>
        <w:rPr>
          <w:rFonts w:hint="eastAsia" w:cs="宋体"/>
          <w:color w:val="0000FF"/>
          <w:kern w:val="0"/>
          <w:sz w:val="24"/>
          <w:lang w:eastAsia="zh-CN" w:bidi="ar"/>
        </w:rPr>
        <w:t>(</w:t>
      </w:r>
      <w:r>
        <w:rPr>
          <w:rFonts w:hint="eastAsia" w:ascii="宋体" w:hAnsi="宋体" w:cs="宋体"/>
          <w:color w:val="0000FF"/>
          <w:kern w:val="0"/>
          <w:sz w:val="24"/>
          <w:lang w:bidi="ar"/>
        </w:rPr>
        <w:t>待动画完成后加入二维码</w:t>
      </w:r>
      <w:r>
        <w:rPr>
          <w:rFonts w:hint="eastAsia" w:cs="宋体"/>
          <w:color w:val="0000FF"/>
          <w:kern w:val="0"/>
          <w:sz w:val="24"/>
          <w:lang w:eastAsia="zh-CN" w:bidi="ar"/>
        </w:rPr>
        <w:t>)</w:t>
      </w:r>
    </w:p>
    <w:p w14:paraId="55D125C4">
      <w:pPr>
        <w:keepNext w:val="0"/>
        <w:keepLines w:val="0"/>
        <w:pageBreakBefore w:val="0"/>
        <w:widowControl w:val="0"/>
        <w:kinsoku/>
        <w:wordWrap/>
        <w:overflowPunct/>
        <w:topLinePunct w:val="0"/>
        <w:autoSpaceDE/>
        <w:autoSpaceDN/>
        <w:bidi w:val="0"/>
        <w:adjustRightInd/>
        <w:snapToGrid/>
        <w:jc w:val="center"/>
        <w:textAlignment w:val="auto"/>
        <w:outlineLvl w:val="9"/>
        <w:rPr>
          <w:rFonts w:hint="eastAsia" w:ascii="宋体" w:hAnsi="宋体" w:eastAsia="宋体" w:cs="宋体"/>
          <w:i w:val="0"/>
          <w:iCs w:val="0"/>
          <w:caps w:val="0"/>
          <w:color w:val="000000"/>
          <w:spacing w:val="0"/>
          <w:sz w:val="28"/>
          <w:szCs w:val="28"/>
        </w:rPr>
      </w:pPr>
      <w:r>
        <w:rPr>
          <w:rFonts w:cs="宋体"/>
          <w:b/>
          <w:bCs/>
          <w:sz w:val="24"/>
          <w:szCs w:val="24"/>
        </w:rPr>
        <w:t>智能体互动——</w:t>
      </w:r>
      <w:r>
        <w:rPr>
          <w:rFonts w:hint="eastAsia" w:cs="宋体"/>
          <w:b/>
          <w:bCs/>
          <w:sz w:val="24"/>
          <w:szCs w:val="24"/>
        </w:rPr>
        <w:t>数据驱动的“销售增长与供应链优化”破局思考</w:t>
      </w:r>
    </w:p>
    <w:p w14:paraId="5EE210A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outlineLvl w:val="9"/>
        <w:rPr>
          <w:rFonts w:hint="eastAsia" w:ascii="Calibri" w:hAnsi="Calibri" w:eastAsia="宋体" w:cs="Times New Roman"/>
          <w:kern w:val="2"/>
          <w:sz w:val="24"/>
          <w:szCs w:val="32"/>
          <w:lang w:val="en-US" w:eastAsia="zh-CN" w:bidi="ar-SA"/>
        </w:rPr>
      </w:pPr>
      <w:r>
        <w:rPr>
          <w:rFonts w:hint="eastAsia" w:ascii="Calibri" w:hAnsi="Calibri" w:eastAsia="宋体" w:cs="Times New Roman"/>
          <w:kern w:val="2"/>
          <w:sz w:val="24"/>
          <w:szCs w:val="32"/>
          <w:lang w:val="en-US" w:eastAsia="zh-CN" w:bidi="ar-SA"/>
        </w:rPr>
        <w:t>“焕新家电”小家电类双十一收官，运营团队交出核心成绩单：覆盖线下门店、天猫旗舰店、京东自营、社群团购四大渠道，累计订单量8.2万单，总销售额1.2亿元，客单价1463元，但部分产品出现缺货断供，部分品类库存积压，成交转化率仅4.8%低于行业均值(8%)。作为销售数据分析负责人，你如何通过核心指标拆解、趋势研判与精准预测，为供应链备货提供科学依据？</w:t>
      </w:r>
    </w:p>
    <w:p w14:paraId="219B14DB">
      <w:pPr>
        <w:keepNext w:val="0"/>
        <w:keepLines w:val="0"/>
        <w:pageBreakBefore w:val="0"/>
        <w:widowControl w:val="0"/>
        <w:kinsoku/>
        <w:wordWrap/>
        <w:overflowPunct/>
        <w:topLinePunct w:val="0"/>
        <w:autoSpaceDE/>
        <w:autoSpaceDN/>
        <w:bidi w:val="0"/>
        <w:adjustRightInd/>
        <w:snapToGrid/>
        <w:spacing w:line="360" w:lineRule="auto"/>
        <w:textAlignment w:val="auto"/>
        <w:outlineLvl w:val="1"/>
        <w:rPr>
          <w:rFonts w:hint="eastAsia" w:ascii="宋体" w:hAnsi="宋体" w:cs="宋体"/>
          <w:b/>
          <w:bCs/>
          <w:color w:val="0000FF"/>
          <w:kern w:val="0"/>
          <w:sz w:val="24"/>
          <w:lang w:eastAsia="zh-CN" w:bidi="ar"/>
        </w:rPr>
      </w:pPr>
      <w:r>
        <w:rPr>
          <w:rFonts w:hint="default" w:ascii="宋体" w:hAnsi="宋体" w:eastAsia="宋体" w:cs="宋体"/>
          <w:b/>
          <w:bCs/>
          <w:kern w:val="44"/>
          <w:sz w:val="24"/>
          <w:szCs w:val="24"/>
          <w:lang w:val="en-US" w:eastAsia="zh-CN" w:bidi="ar"/>
        </w:rPr>
        <w:t>【学习目标】</w:t>
      </w:r>
    </w:p>
    <w:p w14:paraId="68D07C68">
      <w:pPr>
        <w:keepNext w:val="0"/>
        <w:keepLines w:val="0"/>
        <w:pageBreakBefore w:val="0"/>
        <w:widowControl w:val="0"/>
        <w:kinsoku/>
        <w:wordWrap/>
        <w:overflowPunct/>
        <w:topLinePunct w:val="0"/>
        <w:autoSpaceDE/>
        <w:autoSpaceDN/>
        <w:bidi w:val="0"/>
        <w:adjustRightInd/>
        <w:snapToGrid/>
        <w:spacing w:line="360" w:lineRule="auto"/>
        <w:textAlignment w:val="auto"/>
        <w:outlineLvl w:val="1"/>
        <w:rPr>
          <w:rFonts w:hint="eastAsia" w:ascii="宋体" w:hAnsi="宋体" w:cs="宋体"/>
          <w:b/>
          <w:bCs/>
          <w:color w:val="0000FF"/>
          <w:kern w:val="0"/>
          <w:sz w:val="24"/>
          <w:lang w:eastAsia="zh-CN" w:bidi="ar"/>
        </w:rPr>
      </w:pPr>
      <w:r>
        <w:rPr>
          <w:rFonts w:hint="eastAsia" w:ascii="宋体" w:hAnsi="宋体" w:cs="宋体"/>
          <w:b/>
          <w:bCs/>
          <w:color w:val="0000FF"/>
          <w:kern w:val="0"/>
          <w:sz w:val="24"/>
          <w:lang w:eastAsia="zh-CN" w:bidi="ar"/>
        </w:rPr>
        <w:drawing>
          <wp:inline distT="0" distB="0" distL="114300" distR="114300">
            <wp:extent cx="5266690" cy="4313555"/>
            <wp:effectExtent l="0" t="0" r="3810" b="4445"/>
            <wp:docPr id="71" name="图片 71" descr="括号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71" descr="括号图"/>
                    <pic:cNvPicPr>
                      <a:picLocks noChangeAspect="1"/>
                    </pic:cNvPicPr>
                  </pic:nvPicPr>
                  <pic:blipFill>
                    <a:blip r:embed="rId5"/>
                    <a:stretch>
                      <a:fillRect/>
                    </a:stretch>
                  </pic:blipFill>
                  <pic:spPr>
                    <a:xfrm>
                      <a:off x="0" y="0"/>
                      <a:ext cx="5266690" cy="4313555"/>
                    </a:xfrm>
                    <a:prstGeom prst="rect">
                      <a:avLst/>
                    </a:prstGeom>
                  </pic:spPr>
                </pic:pic>
              </a:graphicData>
            </a:graphic>
          </wp:inline>
        </w:drawing>
      </w:r>
    </w:p>
    <w:p w14:paraId="3751A604">
      <w:pPr>
        <w:keepNext w:val="0"/>
        <w:keepLines w:val="0"/>
        <w:pageBreakBefore w:val="0"/>
        <w:widowControl w:val="0"/>
        <w:kinsoku/>
        <w:wordWrap/>
        <w:overflowPunct/>
        <w:topLinePunct w:val="0"/>
        <w:autoSpaceDE/>
        <w:autoSpaceDN/>
        <w:bidi w:val="0"/>
        <w:adjustRightInd/>
        <w:snapToGrid/>
        <w:spacing w:line="360" w:lineRule="auto"/>
        <w:textAlignment w:val="auto"/>
        <w:outlineLvl w:val="1"/>
        <w:rPr>
          <w:rFonts w:hint="default" w:ascii="宋体" w:hAnsi="宋体" w:eastAsia="宋体" w:cs="宋体"/>
          <w:b/>
          <w:bCs/>
          <w:kern w:val="44"/>
          <w:sz w:val="24"/>
          <w:szCs w:val="24"/>
          <w:lang w:val="en-US" w:eastAsia="zh-CN" w:bidi="ar"/>
        </w:rPr>
      </w:pPr>
      <w:r>
        <w:rPr>
          <w:rStyle w:val="11"/>
          <w:rFonts w:hint="eastAsia"/>
          <w:sz w:val="24"/>
          <w:szCs w:val="24"/>
          <w:lang w:val="en-US" w:eastAsia="zh-CN"/>
        </w:rPr>
        <w:t>【AI助学】</w:t>
      </w:r>
    </w:p>
    <w:p w14:paraId="72689E2F">
      <w:pPr>
        <w:bidi w:val="0"/>
        <w:rPr>
          <w:rFonts w:hint="default"/>
          <w:lang w:val="en-US" w:eastAsia="zh-CN"/>
        </w:rPr>
      </w:pPr>
    </w:p>
    <w:p w14:paraId="0519437E">
      <w:pPr>
        <w:keepNext w:val="0"/>
        <w:keepLines w:val="0"/>
        <w:pageBreakBefore w:val="0"/>
        <w:widowControl w:val="0"/>
        <w:kinsoku/>
        <w:wordWrap/>
        <w:overflowPunct/>
        <w:topLinePunct w:val="0"/>
        <w:autoSpaceDE/>
        <w:autoSpaceDN/>
        <w:bidi w:val="0"/>
        <w:adjustRightInd/>
        <w:snapToGrid/>
        <w:spacing w:line="360" w:lineRule="auto"/>
        <w:textAlignment w:val="auto"/>
        <w:outlineLvl w:val="1"/>
        <w:rPr>
          <w:rStyle w:val="11"/>
          <w:rFonts w:hint="default"/>
          <w:sz w:val="24"/>
          <w:szCs w:val="24"/>
          <w:lang w:val="en-US"/>
        </w:rPr>
      </w:pPr>
      <w:r>
        <w:rPr>
          <w:rStyle w:val="11"/>
          <w:rFonts w:hint="default"/>
          <w:sz w:val="24"/>
          <w:szCs w:val="24"/>
        </w:rPr>
        <w:t>任务</w:t>
      </w:r>
      <w:r>
        <w:rPr>
          <w:rStyle w:val="11"/>
          <w:rFonts w:hint="eastAsia"/>
          <w:sz w:val="24"/>
          <w:szCs w:val="24"/>
          <w:lang w:val="en-US"/>
        </w:rPr>
        <w:t>4.1销售交易分析基本认知</w:t>
      </w:r>
    </w:p>
    <w:p w14:paraId="229620D3">
      <w:pPr>
        <w:pStyle w:val="4"/>
        <w:numPr>
          <w:ilvl w:val="0"/>
          <w:numId w:val="1"/>
        </w:numPr>
        <w:ind w:firstLine="482" w:firstLineChars="200"/>
        <w:rPr>
          <w:rFonts w:hint="default" w:ascii="Calibri" w:hAnsi="Calibri" w:eastAsia="宋体" w:cs="Times New Roman"/>
          <w:kern w:val="2"/>
          <w:sz w:val="24"/>
          <w:szCs w:val="32"/>
          <w:lang w:val="en-US" w:eastAsia="zh-CN" w:bidi="ar-SA"/>
        </w:rPr>
      </w:pPr>
      <w:r>
        <w:rPr>
          <w:rFonts w:hint="eastAsia"/>
          <w:sz w:val="24"/>
          <w:szCs w:val="24"/>
          <w:lang w:val="en-US" w:eastAsia="zh-CN"/>
        </w:rPr>
        <w:t>销售交易</w:t>
      </w:r>
      <w:r>
        <w:rPr>
          <w:sz w:val="24"/>
          <w:szCs w:val="24"/>
          <w:lang w:val="en-US" w:eastAsia="zh-CN"/>
        </w:rPr>
        <w:t>数据分析</w:t>
      </w:r>
      <w:r>
        <w:rPr>
          <w:rFonts w:hint="eastAsia"/>
          <w:sz w:val="24"/>
          <w:szCs w:val="24"/>
          <w:lang w:val="en-US" w:eastAsia="zh-CN"/>
        </w:rPr>
        <w:t>的含义及意义</w:t>
      </w:r>
    </w:p>
    <w:p w14:paraId="2A5DE21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outlineLvl w:val="9"/>
        <w:rPr>
          <w:rFonts w:hint="default" w:ascii="Calibri" w:hAnsi="Calibri" w:eastAsia="宋体" w:cs="Times New Roman"/>
          <w:b w:val="0"/>
          <w:bCs w:val="0"/>
          <w:kern w:val="2"/>
          <w:sz w:val="24"/>
          <w:szCs w:val="32"/>
          <w:lang w:val="en-US" w:eastAsia="zh-CN" w:bidi="ar-SA"/>
        </w:rPr>
      </w:pPr>
      <w:r>
        <w:rPr>
          <w:rFonts w:ascii="宋体" w:hAnsi="宋体" w:eastAsia="宋体" w:cs="宋体"/>
          <w:sz w:val="24"/>
          <w:szCs w:val="24"/>
        </w:rPr>
        <w:t>销售交易数据分析是指通过收集、整理和分析销售全流程数据，衡量经营成果、洞察业务痛点，并指导产品运营、供应链协同与客户深耕的科学决策过程。</w:t>
      </w:r>
      <w:r>
        <w:rPr>
          <w:rFonts w:hint="default" w:ascii="Calibri" w:hAnsi="Calibri" w:eastAsia="宋体" w:cs="Times New Roman"/>
          <w:b w:val="0"/>
          <w:bCs w:val="0"/>
          <w:kern w:val="2"/>
          <w:sz w:val="24"/>
          <w:szCs w:val="32"/>
          <w:lang w:val="en-US" w:eastAsia="zh-CN" w:bidi="ar-SA"/>
        </w:rPr>
        <w:t>销售交易数据分析实现以下目标：</w:t>
      </w:r>
    </w:p>
    <w:p w14:paraId="3E053AC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outlineLvl w:val="9"/>
        <w:rPr>
          <w:rFonts w:hint="default" w:ascii="Calibri" w:hAnsi="Calibri" w:eastAsia="宋体" w:cs="Times New Roman"/>
          <w:b w:val="0"/>
          <w:bCs w:val="0"/>
          <w:kern w:val="2"/>
          <w:sz w:val="24"/>
          <w:szCs w:val="32"/>
          <w:lang w:val="en-US" w:eastAsia="zh-CN" w:bidi="ar-SA"/>
        </w:rPr>
      </w:pPr>
      <w:r>
        <w:rPr>
          <w:rFonts w:hint="eastAsia" w:ascii="Calibri" w:hAnsi="Calibri" w:eastAsia="宋体" w:cs="Times New Roman"/>
          <w:b w:val="0"/>
          <w:bCs w:val="0"/>
          <w:kern w:val="2"/>
          <w:sz w:val="24"/>
          <w:szCs w:val="32"/>
          <w:lang w:val="en-US" w:eastAsia="zh-CN" w:bidi="ar-SA"/>
        </w:rPr>
        <w:t>(1)</w:t>
      </w:r>
      <w:r>
        <w:rPr>
          <w:rFonts w:hint="default" w:ascii="Calibri" w:hAnsi="Calibri" w:eastAsia="宋体" w:cs="Times New Roman"/>
          <w:b w:val="0"/>
          <w:bCs w:val="0"/>
          <w:kern w:val="2"/>
          <w:sz w:val="24"/>
          <w:szCs w:val="32"/>
          <w:lang w:val="en-US" w:eastAsia="zh-CN" w:bidi="ar-SA"/>
        </w:rPr>
        <w:t>客观量化经营成果：通过销售量、销售额、销售利润率等全维度指标，系统评估企业销售业绩的绝对体量与经营质量，避免对经营状况的片面认知；</w:t>
      </w:r>
    </w:p>
    <w:p w14:paraId="5E5F8DD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outlineLvl w:val="9"/>
        <w:rPr>
          <w:rFonts w:hint="default" w:ascii="Calibri" w:hAnsi="Calibri" w:eastAsia="宋体" w:cs="Times New Roman"/>
          <w:b w:val="0"/>
          <w:bCs w:val="0"/>
          <w:kern w:val="2"/>
          <w:sz w:val="24"/>
          <w:szCs w:val="32"/>
          <w:lang w:val="en-US" w:eastAsia="zh-CN" w:bidi="ar-SA"/>
        </w:rPr>
      </w:pPr>
      <w:r>
        <w:rPr>
          <w:rFonts w:hint="eastAsia" w:ascii="Calibri" w:hAnsi="Calibri" w:eastAsia="宋体" w:cs="Times New Roman"/>
          <w:b w:val="0"/>
          <w:bCs w:val="0"/>
          <w:kern w:val="2"/>
          <w:sz w:val="24"/>
          <w:szCs w:val="32"/>
          <w:lang w:val="en-US" w:eastAsia="zh-CN" w:bidi="ar-SA"/>
        </w:rPr>
        <w:t>(2)</w:t>
      </w:r>
      <w:r>
        <w:rPr>
          <w:rFonts w:hint="default" w:ascii="Calibri" w:hAnsi="Calibri" w:eastAsia="宋体" w:cs="Times New Roman"/>
          <w:b w:val="0"/>
          <w:bCs w:val="0"/>
          <w:kern w:val="2"/>
          <w:sz w:val="24"/>
          <w:szCs w:val="32"/>
          <w:lang w:val="en-US" w:eastAsia="zh-CN" w:bidi="ar-SA"/>
        </w:rPr>
        <w:t>精准定位全链路瓶颈：通过分层指标拆解与关联分析，定位销售全流程中的核心问题，为针对性优化提供明确方向；</w:t>
      </w:r>
    </w:p>
    <w:p w14:paraId="1CD9CB0D">
      <w:pPr>
        <w:numPr>
          <w:ilvl w:val="0"/>
          <w:numId w:val="0"/>
        </w:numPr>
        <w:spacing w:line="360" w:lineRule="auto"/>
        <w:ind w:firstLine="480" w:firstLineChars="200"/>
        <w:rPr>
          <w:rFonts w:hint="default" w:ascii="Calibri" w:hAnsi="Calibri" w:eastAsia="宋体" w:cs="Times New Roman"/>
          <w:kern w:val="2"/>
          <w:sz w:val="24"/>
          <w:szCs w:val="32"/>
          <w:lang w:val="en-US" w:eastAsia="zh-CN" w:bidi="ar-SA"/>
        </w:rPr>
      </w:pPr>
      <w:r>
        <w:rPr>
          <w:rFonts w:hint="eastAsia" w:ascii="Calibri" w:hAnsi="Calibri" w:eastAsia="宋体" w:cs="Times New Roman"/>
          <w:kern w:val="2"/>
          <w:sz w:val="24"/>
          <w:szCs w:val="32"/>
          <w:lang w:val="en-US" w:eastAsia="zh-CN" w:bidi="ar-SA"/>
        </w:rPr>
        <w:t>(</w:t>
      </w:r>
      <w:r>
        <w:rPr>
          <w:rFonts w:hint="default" w:ascii="Calibri" w:hAnsi="Calibri" w:eastAsia="宋体" w:cs="Times New Roman"/>
          <w:kern w:val="2"/>
          <w:sz w:val="24"/>
          <w:szCs w:val="32"/>
          <w:lang w:val="en-US" w:eastAsia="zh-CN" w:bidi="ar-SA"/>
        </w:rPr>
        <w:t>3</w:t>
      </w:r>
      <w:r>
        <w:rPr>
          <w:rFonts w:hint="eastAsia" w:ascii="Calibri" w:hAnsi="Calibri" w:eastAsia="宋体" w:cs="Times New Roman"/>
          <w:kern w:val="2"/>
          <w:sz w:val="24"/>
          <w:szCs w:val="32"/>
          <w:lang w:val="en-US" w:eastAsia="zh-CN" w:bidi="ar-SA"/>
        </w:rPr>
        <w:t>)</w:t>
      </w:r>
      <w:r>
        <w:rPr>
          <w:rFonts w:hint="default" w:ascii="Calibri" w:hAnsi="Calibri" w:eastAsia="宋体" w:cs="Times New Roman"/>
          <w:kern w:val="2"/>
          <w:sz w:val="24"/>
          <w:szCs w:val="32"/>
          <w:lang w:val="en-US" w:eastAsia="zh-CN" w:bidi="ar-SA"/>
        </w:rPr>
        <w:t>优化全链路资源配置：基于数据结论调整产品、库存、客户运营等核心资源的分配策略，实现资源向高价值环节集中；</w:t>
      </w:r>
    </w:p>
    <w:p w14:paraId="19A7D10E">
      <w:pPr>
        <w:numPr>
          <w:ilvl w:val="0"/>
          <w:numId w:val="0"/>
        </w:numPr>
        <w:spacing w:line="360" w:lineRule="auto"/>
        <w:ind w:firstLine="480" w:firstLineChars="200"/>
        <w:rPr>
          <w:rFonts w:hint="default" w:ascii="Calibri" w:hAnsi="Calibri" w:eastAsia="宋体" w:cs="Times New Roman"/>
          <w:kern w:val="2"/>
          <w:sz w:val="24"/>
          <w:szCs w:val="32"/>
          <w:lang w:val="en-US" w:eastAsia="zh-CN" w:bidi="ar-SA"/>
        </w:rPr>
      </w:pPr>
      <w:r>
        <w:rPr>
          <w:rFonts w:hint="eastAsia" w:ascii="Calibri" w:hAnsi="Calibri" w:eastAsia="宋体" w:cs="Times New Roman"/>
          <w:kern w:val="2"/>
          <w:sz w:val="24"/>
          <w:szCs w:val="32"/>
          <w:lang w:val="en-US" w:eastAsia="zh-CN" w:bidi="ar-SA"/>
        </w:rPr>
        <w:t>(</w:t>
      </w:r>
      <w:r>
        <w:rPr>
          <w:rFonts w:hint="default" w:ascii="Calibri" w:hAnsi="Calibri" w:eastAsia="宋体" w:cs="Times New Roman"/>
          <w:kern w:val="2"/>
          <w:sz w:val="24"/>
          <w:szCs w:val="32"/>
          <w:lang w:val="en-US" w:eastAsia="zh-CN" w:bidi="ar-SA"/>
        </w:rPr>
        <w:t>4</w:t>
      </w:r>
      <w:r>
        <w:rPr>
          <w:rFonts w:hint="eastAsia" w:ascii="Calibri" w:hAnsi="Calibri" w:eastAsia="宋体" w:cs="Times New Roman"/>
          <w:kern w:val="2"/>
          <w:sz w:val="24"/>
          <w:szCs w:val="32"/>
          <w:lang w:val="en-US" w:eastAsia="zh-CN" w:bidi="ar-SA"/>
        </w:rPr>
        <w:t>)</w:t>
      </w:r>
      <w:r>
        <w:rPr>
          <w:rFonts w:hint="default" w:ascii="Calibri" w:hAnsi="Calibri" w:eastAsia="宋体" w:cs="Times New Roman"/>
          <w:kern w:val="2"/>
          <w:sz w:val="24"/>
          <w:szCs w:val="32"/>
          <w:lang w:val="en-US" w:eastAsia="zh-CN" w:bidi="ar-SA"/>
        </w:rPr>
        <w:t>协同产销一体化运营：通过库存健康层与规模体量层指标的联动分析，平衡</w:t>
      </w:r>
      <w:r>
        <w:rPr>
          <w:rFonts w:hint="eastAsia" w:ascii="Calibri" w:hAnsi="Calibri" w:eastAsia="宋体" w:cs="Times New Roman"/>
          <w:kern w:val="2"/>
          <w:sz w:val="24"/>
          <w:szCs w:val="32"/>
          <w:lang w:val="en-US" w:eastAsia="zh-CN" w:bidi="ar-SA"/>
        </w:rPr>
        <w:t>“</w:t>
      </w:r>
      <w:r>
        <w:rPr>
          <w:rFonts w:hint="default" w:ascii="Calibri" w:hAnsi="Calibri" w:eastAsia="宋体" w:cs="Times New Roman"/>
          <w:kern w:val="2"/>
          <w:sz w:val="24"/>
          <w:szCs w:val="32"/>
          <w:lang w:val="en-US" w:eastAsia="zh-CN" w:bidi="ar-SA"/>
        </w:rPr>
        <w:t>缺货断供</w:t>
      </w:r>
      <w:r>
        <w:rPr>
          <w:rFonts w:hint="eastAsia" w:ascii="Calibri" w:hAnsi="Calibri" w:eastAsia="宋体" w:cs="Times New Roman"/>
          <w:kern w:val="2"/>
          <w:sz w:val="24"/>
          <w:szCs w:val="32"/>
          <w:lang w:val="en-US" w:eastAsia="zh-CN" w:bidi="ar-SA"/>
        </w:rPr>
        <w:t>”</w:t>
      </w:r>
      <w:r>
        <w:rPr>
          <w:rFonts w:hint="default" w:ascii="Calibri" w:hAnsi="Calibri" w:eastAsia="宋体" w:cs="Times New Roman"/>
          <w:kern w:val="2"/>
          <w:sz w:val="24"/>
          <w:szCs w:val="32"/>
          <w:lang w:val="en-US" w:eastAsia="zh-CN" w:bidi="ar-SA"/>
        </w:rPr>
        <w:t>与</w:t>
      </w:r>
      <w:r>
        <w:rPr>
          <w:rFonts w:hint="eastAsia" w:ascii="Calibri" w:hAnsi="Calibri" w:eastAsia="宋体" w:cs="Times New Roman"/>
          <w:kern w:val="2"/>
          <w:sz w:val="24"/>
          <w:szCs w:val="32"/>
          <w:lang w:val="en-US" w:eastAsia="zh-CN" w:bidi="ar-SA"/>
        </w:rPr>
        <w:t>“</w:t>
      </w:r>
      <w:r>
        <w:rPr>
          <w:rFonts w:hint="default" w:ascii="Calibri" w:hAnsi="Calibri" w:eastAsia="宋体" w:cs="Times New Roman"/>
          <w:kern w:val="2"/>
          <w:sz w:val="24"/>
          <w:szCs w:val="32"/>
          <w:lang w:val="en-US" w:eastAsia="zh-CN" w:bidi="ar-SA"/>
        </w:rPr>
        <w:t>库存积压</w:t>
      </w:r>
      <w:r>
        <w:rPr>
          <w:rFonts w:hint="eastAsia" w:ascii="Calibri" w:hAnsi="Calibri" w:eastAsia="宋体" w:cs="Times New Roman"/>
          <w:kern w:val="2"/>
          <w:sz w:val="24"/>
          <w:szCs w:val="32"/>
          <w:lang w:val="en-US" w:eastAsia="zh-CN" w:bidi="ar-SA"/>
        </w:rPr>
        <w:t>”</w:t>
      </w:r>
      <w:r>
        <w:rPr>
          <w:rFonts w:hint="default" w:ascii="Calibri" w:hAnsi="Calibri" w:eastAsia="宋体" w:cs="Times New Roman"/>
          <w:kern w:val="2"/>
          <w:sz w:val="24"/>
          <w:szCs w:val="32"/>
          <w:lang w:val="en-US" w:eastAsia="zh-CN" w:bidi="ar-SA"/>
        </w:rPr>
        <w:t>风险；</w:t>
      </w:r>
    </w:p>
    <w:p w14:paraId="1387F7DC">
      <w:pPr>
        <w:spacing w:line="360" w:lineRule="auto"/>
        <w:ind w:firstLine="480" w:firstLineChars="200"/>
        <w:rPr>
          <w:rFonts w:hint="default" w:ascii="Calibri" w:hAnsi="Calibri" w:eastAsia="宋体" w:cs="Times New Roman"/>
          <w:kern w:val="2"/>
          <w:sz w:val="24"/>
          <w:szCs w:val="32"/>
          <w:lang w:val="en-US" w:eastAsia="zh-CN" w:bidi="ar-SA"/>
        </w:rPr>
      </w:pPr>
      <w:r>
        <w:rPr>
          <w:rFonts w:hint="eastAsia" w:ascii="Calibri" w:hAnsi="Calibri" w:eastAsia="宋体" w:cs="Times New Roman"/>
          <w:kern w:val="2"/>
          <w:sz w:val="24"/>
          <w:szCs w:val="32"/>
          <w:lang w:val="en-US" w:eastAsia="zh-CN" w:bidi="ar-SA"/>
        </w:rPr>
        <w:t>(</w:t>
      </w:r>
      <w:r>
        <w:rPr>
          <w:rFonts w:hint="default" w:ascii="Calibri" w:hAnsi="Calibri" w:eastAsia="宋体" w:cs="Times New Roman"/>
          <w:kern w:val="2"/>
          <w:sz w:val="24"/>
          <w:szCs w:val="32"/>
          <w:lang w:val="en-US" w:eastAsia="zh-CN" w:bidi="ar-SA"/>
        </w:rPr>
        <w:t>5</w:t>
      </w:r>
      <w:r>
        <w:rPr>
          <w:rFonts w:hint="eastAsia" w:ascii="Calibri" w:hAnsi="Calibri" w:eastAsia="宋体" w:cs="Times New Roman"/>
          <w:kern w:val="2"/>
          <w:sz w:val="24"/>
          <w:szCs w:val="32"/>
          <w:lang w:val="en-US" w:eastAsia="zh-CN" w:bidi="ar-SA"/>
        </w:rPr>
        <w:t>)</w:t>
      </w:r>
      <w:r>
        <w:rPr>
          <w:rFonts w:hint="default" w:ascii="Calibri" w:hAnsi="Calibri" w:eastAsia="宋体" w:cs="Times New Roman"/>
          <w:kern w:val="2"/>
          <w:sz w:val="24"/>
          <w:szCs w:val="32"/>
          <w:lang w:val="en-US" w:eastAsia="zh-CN" w:bidi="ar-SA"/>
        </w:rPr>
        <w:t>支撑经营闭环迭代：形成</w:t>
      </w:r>
      <w:r>
        <w:rPr>
          <w:rFonts w:hint="eastAsia" w:ascii="Calibri" w:hAnsi="Calibri" w:eastAsia="宋体" w:cs="Times New Roman"/>
          <w:kern w:val="2"/>
          <w:sz w:val="24"/>
          <w:szCs w:val="32"/>
          <w:lang w:val="en-US" w:eastAsia="zh-CN" w:bidi="ar-SA"/>
        </w:rPr>
        <w:t>“</w:t>
      </w:r>
      <w:r>
        <w:rPr>
          <w:rFonts w:hint="default" w:ascii="Calibri" w:hAnsi="Calibri" w:eastAsia="宋体" w:cs="Times New Roman"/>
          <w:kern w:val="2"/>
          <w:sz w:val="24"/>
          <w:szCs w:val="32"/>
          <w:lang w:val="en-US" w:eastAsia="zh-CN" w:bidi="ar-SA"/>
        </w:rPr>
        <w:t>数据监测—成果评估—痛点拆解—策略优化—效果验证</w:t>
      </w:r>
      <w:r>
        <w:rPr>
          <w:rFonts w:hint="eastAsia" w:ascii="Calibri" w:hAnsi="Calibri" w:eastAsia="宋体" w:cs="Times New Roman"/>
          <w:kern w:val="2"/>
          <w:sz w:val="24"/>
          <w:szCs w:val="32"/>
          <w:lang w:val="en-US" w:eastAsia="zh-CN" w:bidi="ar-SA"/>
        </w:rPr>
        <w:t>”</w:t>
      </w:r>
      <w:r>
        <w:rPr>
          <w:rFonts w:hint="default" w:ascii="Calibri" w:hAnsi="Calibri" w:eastAsia="宋体" w:cs="Times New Roman"/>
          <w:kern w:val="2"/>
          <w:sz w:val="24"/>
          <w:szCs w:val="32"/>
          <w:lang w:val="en-US" w:eastAsia="zh-CN" w:bidi="ar-SA"/>
        </w:rPr>
        <w:t>的完整闭环。</w:t>
      </w:r>
    </w:p>
    <w:p w14:paraId="1A4B3698">
      <w:pPr>
        <w:pStyle w:val="4"/>
        <w:numPr>
          <w:ilvl w:val="0"/>
          <w:numId w:val="0"/>
        </w:numPr>
        <w:spacing w:before="0" w:beforeAutospacing="0" w:after="0" w:afterAutospacing="0" w:line="360" w:lineRule="auto"/>
        <w:ind w:firstLine="482" w:firstLineChars="200"/>
        <w:rPr>
          <w:rFonts w:hint="eastAsia" w:ascii="Calibri" w:hAnsi="Calibri" w:eastAsia="宋体" w:cs="Times New Roman"/>
          <w:b/>
          <w:bCs/>
          <w:kern w:val="2"/>
          <w:sz w:val="24"/>
          <w:szCs w:val="32"/>
          <w:lang w:val="en-US" w:eastAsia="zh-CN" w:bidi="ar-SA"/>
        </w:rPr>
      </w:pPr>
      <w:r>
        <w:rPr>
          <w:rFonts w:hint="eastAsia"/>
          <w:b/>
          <w:bCs/>
          <w:sz w:val="24"/>
          <w:szCs w:val="24"/>
          <w:lang w:val="en-US" w:eastAsia="zh-CN"/>
        </w:rPr>
        <w:t>二、</w:t>
      </w:r>
      <w:r>
        <w:rPr>
          <w:rFonts w:hint="eastAsia" w:ascii="Calibri" w:hAnsi="Calibri" w:eastAsia="宋体" w:cs="Times New Roman"/>
          <w:b/>
          <w:bCs/>
          <w:kern w:val="2"/>
          <w:sz w:val="24"/>
          <w:szCs w:val="32"/>
          <w:lang w:val="en-US" w:eastAsia="zh-CN" w:bidi="ar-SA"/>
        </w:rPr>
        <w:t>销售交易核心指标体系搭建</w:t>
      </w:r>
    </w:p>
    <w:p w14:paraId="3468199F">
      <w:pPr>
        <w:numPr>
          <w:ilvl w:val="0"/>
          <w:numId w:val="0"/>
        </w:numPr>
        <w:spacing w:line="360" w:lineRule="auto"/>
        <w:ind w:firstLine="480" w:firstLineChars="200"/>
        <w:rPr>
          <w:rFonts w:hint="eastAsia" w:ascii="Calibri" w:hAnsi="Calibri" w:eastAsia="宋体" w:cs="Times New Roman"/>
          <w:b w:val="0"/>
          <w:bCs w:val="0"/>
          <w:kern w:val="2"/>
          <w:sz w:val="24"/>
          <w:szCs w:val="32"/>
          <w:lang w:val="en-US" w:eastAsia="zh-CN" w:bidi="ar-SA"/>
        </w:rPr>
      </w:pPr>
      <w:r>
        <w:rPr>
          <w:rFonts w:hint="eastAsia" w:ascii="Calibri" w:hAnsi="Calibri" w:eastAsia="宋体" w:cs="Times New Roman"/>
          <w:b w:val="0"/>
          <w:bCs w:val="0"/>
          <w:kern w:val="2"/>
          <w:sz w:val="24"/>
          <w:szCs w:val="32"/>
          <w:lang w:val="en-US" w:eastAsia="zh-CN" w:bidi="ar-SA"/>
        </w:rPr>
        <w:t>销售交易核心指标体系覆盖“规模—盈利—效率—库存—客户”全维度，分</w:t>
      </w:r>
      <w:r>
        <w:rPr>
          <w:rFonts w:hint="default" w:ascii="Calibri" w:hAnsi="Calibri" w:eastAsia="宋体" w:cs="Times New Roman"/>
          <w:b w:val="0"/>
          <w:bCs w:val="0"/>
          <w:kern w:val="2"/>
          <w:sz w:val="24"/>
          <w:szCs w:val="32"/>
          <w:lang w:val="en-US" w:eastAsia="zh-CN" w:bidi="ar-SA"/>
        </w:rPr>
        <w:t>为</w:t>
      </w:r>
      <w:r>
        <w:rPr>
          <w:rFonts w:hint="eastAsia" w:ascii="Calibri" w:hAnsi="Calibri" w:eastAsia="宋体" w:cs="Times New Roman"/>
          <w:b w:val="0"/>
          <w:bCs w:val="0"/>
          <w:kern w:val="2"/>
          <w:sz w:val="24"/>
          <w:szCs w:val="32"/>
          <w:lang w:val="en-US" w:eastAsia="zh-CN" w:bidi="ar-SA"/>
        </w:rPr>
        <w:t>“</w:t>
      </w:r>
      <w:r>
        <w:rPr>
          <w:rFonts w:hint="default" w:ascii="Calibri" w:hAnsi="Calibri" w:eastAsia="宋体" w:cs="Times New Roman"/>
          <w:b w:val="0"/>
          <w:bCs w:val="0"/>
          <w:kern w:val="2"/>
          <w:sz w:val="24"/>
          <w:szCs w:val="32"/>
          <w:lang w:val="en-US" w:eastAsia="zh-CN" w:bidi="ar-SA"/>
        </w:rPr>
        <w:t>五层架构体系</w:t>
      </w:r>
      <w:r>
        <w:rPr>
          <w:rFonts w:hint="eastAsia" w:ascii="Calibri" w:hAnsi="Calibri" w:eastAsia="宋体" w:cs="Times New Roman"/>
          <w:b w:val="0"/>
          <w:bCs w:val="0"/>
          <w:kern w:val="2"/>
          <w:sz w:val="24"/>
          <w:szCs w:val="32"/>
          <w:lang w:val="en-US" w:eastAsia="zh-CN" w:bidi="ar-SA"/>
        </w:rPr>
        <w:t>”(</w:t>
      </w:r>
      <w:r>
        <w:rPr>
          <w:rFonts w:hint="default" w:ascii="Calibri" w:hAnsi="Calibri" w:eastAsia="宋体" w:cs="Times New Roman"/>
          <w:b w:val="0"/>
          <w:bCs w:val="0"/>
          <w:kern w:val="2"/>
          <w:sz w:val="24"/>
          <w:szCs w:val="32"/>
          <w:lang w:val="en-US" w:eastAsia="zh-CN" w:bidi="ar-SA"/>
        </w:rPr>
        <w:t>规模体量层、盈利水平层、转化效率层、库存健康层、客户价值层</w:t>
      </w:r>
      <w:r>
        <w:rPr>
          <w:rFonts w:hint="eastAsia" w:ascii="Calibri" w:hAnsi="Calibri" w:eastAsia="宋体" w:cs="Times New Roman"/>
          <w:b w:val="0"/>
          <w:bCs w:val="0"/>
          <w:kern w:val="2"/>
          <w:sz w:val="24"/>
          <w:szCs w:val="32"/>
          <w:lang w:val="en-US" w:eastAsia="zh-CN" w:bidi="ar-SA"/>
        </w:rPr>
        <w:t>)，形成从业绩体量到经营质量的全链路评估框架。</w:t>
      </w:r>
    </w:p>
    <w:p w14:paraId="30C12AF8">
      <w:pPr>
        <w:keepNext w:val="0"/>
        <w:keepLines w:val="0"/>
        <w:pageBreakBefore w:val="0"/>
        <w:widowControl w:val="0"/>
        <w:numPr>
          <w:ilvl w:val="0"/>
          <w:numId w:val="2"/>
        </w:numPr>
        <w:kinsoku/>
        <w:wordWrap/>
        <w:overflowPunct/>
        <w:topLinePunct w:val="0"/>
        <w:autoSpaceDE/>
        <w:autoSpaceDN/>
        <w:bidi w:val="0"/>
        <w:adjustRightInd/>
        <w:snapToGrid/>
        <w:spacing w:line="360" w:lineRule="auto"/>
        <w:ind w:firstLine="482" w:firstLineChars="200"/>
        <w:textAlignment w:val="auto"/>
        <w:outlineLvl w:val="3"/>
        <w:rPr>
          <w:rFonts w:hint="eastAsia" w:ascii="Calibri" w:hAnsi="Calibri" w:eastAsia="宋体" w:cs="Times New Roman"/>
          <w:b/>
          <w:bCs/>
          <w:color w:val="auto"/>
          <w:kern w:val="2"/>
          <w:sz w:val="24"/>
          <w:szCs w:val="32"/>
          <w:lang w:val="en-US" w:eastAsia="zh-CN" w:bidi="ar-SA"/>
        </w:rPr>
      </w:pPr>
      <w:r>
        <w:rPr>
          <w:rFonts w:hint="eastAsia" w:ascii="Calibri" w:hAnsi="Calibri" w:eastAsia="宋体" w:cs="Times New Roman"/>
          <w:b/>
          <w:bCs/>
          <w:color w:val="auto"/>
          <w:kern w:val="2"/>
          <w:sz w:val="24"/>
          <w:szCs w:val="32"/>
          <w:lang w:val="en-US" w:eastAsia="zh-CN" w:bidi="ar-SA"/>
        </w:rPr>
        <w:t>规模体量层：解决“卖了多少”的基础问题</w:t>
      </w:r>
    </w:p>
    <w:p w14:paraId="53B5DB29">
      <w:pPr>
        <w:spacing w:line="360" w:lineRule="auto"/>
        <w:ind w:firstLine="480" w:firstLineChars="200"/>
        <w:rPr>
          <w:rFonts w:hint="eastAsia" w:ascii="Calibri" w:hAnsi="Calibri" w:eastAsia="宋体" w:cs="Times New Roman"/>
          <w:kern w:val="2"/>
          <w:sz w:val="24"/>
          <w:szCs w:val="32"/>
          <w:lang w:val="en-US" w:eastAsia="zh-CN" w:bidi="ar-SA"/>
        </w:rPr>
      </w:pPr>
      <w:r>
        <w:rPr>
          <w:rFonts w:hint="eastAsia" w:ascii="Calibri" w:hAnsi="Calibri" w:eastAsia="宋体" w:cs="Times New Roman"/>
          <w:kern w:val="2"/>
          <w:sz w:val="24"/>
          <w:szCs w:val="32"/>
          <w:lang w:val="en-US" w:eastAsia="zh-CN" w:bidi="ar-SA"/>
        </w:rPr>
        <w:t>核心反映销售业绩的绝对体量与交易频次，是评估经营成果的基础维度，包含“金额-数量-订单”三类核心指标。</w:t>
      </w:r>
    </w:p>
    <w:p w14:paraId="399BA639">
      <w:pPr>
        <w:numPr>
          <w:ilvl w:val="0"/>
          <w:numId w:val="3"/>
        </w:numPr>
        <w:spacing w:line="360" w:lineRule="auto"/>
        <w:ind w:firstLine="480" w:firstLineChars="200"/>
        <w:rPr>
          <w:rFonts w:hint="default" w:ascii="Calibri" w:hAnsi="Calibri" w:eastAsia="宋体" w:cs="Times New Roman"/>
          <w:kern w:val="2"/>
          <w:sz w:val="24"/>
          <w:szCs w:val="32"/>
          <w:lang w:val="en-US" w:eastAsia="zh-CN" w:bidi="ar-SA"/>
        </w:rPr>
      </w:pPr>
      <w:r>
        <w:rPr>
          <w:rFonts w:hint="eastAsia" w:ascii="Calibri" w:hAnsi="Calibri" w:eastAsia="宋体" w:cs="Times New Roman"/>
          <w:kern w:val="2"/>
          <w:sz w:val="24"/>
          <w:szCs w:val="32"/>
          <w:lang w:val="en-US" w:eastAsia="zh-CN" w:bidi="ar-SA"/>
        </w:rPr>
        <w:t>销售量：一定时期内实际销售出去的产品数量，</w:t>
      </w:r>
      <w:r>
        <w:rPr>
          <w:rFonts w:hint="default" w:ascii="Calibri" w:hAnsi="Calibri" w:eastAsia="宋体" w:cs="Times New Roman"/>
          <w:kern w:val="2"/>
          <w:sz w:val="24"/>
          <w:szCs w:val="32"/>
          <w:lang w:val="en-US" w:eastAsia="zh-CN" w:bidi="ar-SA"/>
        </w:rPr>
        <w:t>核心价值是反映产品市场接纳度与竞争力。</w:t>
      </w:r>
    </w:p>
    <w:p w14:paraId="65A21A14">
      <w:pPr>
        <w:numPr>
          <w:ilvl w:val="0"/>
          <w:numId w:val="3"/>
        </w:numPr>
        <w:spacing w:line="360" w:lineRule="auto"/>
        <w:ind w:left="0" w:leftChars="0" w:firstLine="480" w:firstLineChars="200"/>
        <w:rPr>
          <w:rFonts w:hint="default" w:ascii="Calibri" w:hAnsi="Calibri" w:eastAsia="宋体" w:cs="Times New Roman"/>
          <w:kern w:val="2"/>
          <w:sz w:val="24"/>
          <w:szCs w:val="32"/>
          <w:lang w:val="en-US" w:eastAsia="zh-CN" w:bidi="ar-SA"/>
        </w:rPr>
      </w:pPr>
      <w:r>
        <w:rPr>
          <w:rFonts w:hint="eastAsia" w:ascii="Calibri" w:hAnsi="Calibri" w:eastAsia="宋体" w:cs="Times New Roman"/>
          <w:kern w:val="2"/>
          <w:sz w:val="24"/>
          <w:szCs w:val="32"/>
          <w:lang w:val="en-US" w:eastAsia="zh-CN" w:bidi="ar-SA"/>
        </w:rPr>
        <w:t>销售额：一定时间单位内所有成交数量对应的金额，</w:t>
      </w:r>
      <w:r>
        <w:rPr>
          <w:rFonts w:hint="default" w:ascii="Calibri" w:hAnsi="Calibri" w:eastAsia="宋体" w:cs="Times New Roman"/>
          <w:kern w:val="2"/>
          <w:sz w:val="24"/>
          <w:szCs w:val="32"/>
          <w:lang w:val="en-US" w:eastAsia="zh-CN" w:bidi="ar-SA"/>
        </w:rPr>
        <w:t>核心价值是反映企业营收规模与市场变现能力</w:t>
      </w:r>
      <w:r>
        <w:rPr>
          <w:rFonts w:hint="eastAsia" w:ascii="Calibri" w:hAnsi="Calibri" w:eastAsia="宋体" w:cs="Times New Roman"/>
          <w:kern w:val="2"/>
          <w:sz w:val="24"/>
          <w:szCs w:val="32"/>
          <w:lang w:val="en-US" w:eastAsia="zh-CN" w:bidi="ar-SA"/>
        </w:rPr>
        <w:t>。</w:t>
      </w:r>
    </w:p>
    <w:p w14:paraId="62FBD6D5">
      <w:pPr>
        <w:numPr>
          <w:ilvl w:val="0"/>
          <w:numId w:val="3"/>
        </w:numPr>
        <w:spacing w:line="360" w:lineRule="auto"/>
        <w:ind w:left="0" w:leftChars="0" w:firstLine="480" w:firstLineChars="200"/>
        <w:rPr>
          <w:rFonts w:hint="default" w:ascii="Calibri" w:hAnsi="Calibri" w:eastAsia="宋体" w:cs="Times New Roman"/>
          <w:kern w:val="2"/>
          <w:sz w:val="24"/>
          <w:szCs w:val="32"/>
          <w:lang w:val="en-US" w:eastAsia="zh-CN" w:bidi="ar-SA"/>
        </w:rPr>
      </w:pPr>
      <w:r>
        <w:rPr>
          <w:rFonts w:hint="eastAsia" w:ascii="Calibri" w:hAnsi="Calibri" w:eastAsia="宋体" w:cs="Times New Roman"/>
          <w:kern w:val="2"/>
          <w:sz w:val="24"/>
          <w:szCs w:val="32"/>
          <w:lang w:val="en-US" w:eastAsia="zh-CN" w:bidi="ar-SA"/>
        </w:rPr>
        <w:t>订单数量：客户向企业采购商品、物资或服务的订单总量</w:t>
      </w:r>
      <w:r>
        <w:rPr>
          <w:rFonts w:hint="default" w:ascii="Calibri" w:hAnsi="Calibri" w:eastAsia="宋体" w:cs="Times New Roman"/>
          <w:kern w:val="2"/>
          <w:sz w:val="24"/>
          <w:szCs w:val="32"/>
          <w:lang w:val="en-US" w:eastAsia="zh-CN" w:bidi="ar-SA"/>
        </w:rPr>
        <w:t>，核心价值是反映客户下单活跃度与购买意愿</w:t>
      </w:r>
      <w:r>
        <w:rPr>
          <w:rFonts w:hint="eastAsia" w:ascii="Calibri" w:hAnsi="Calibri" w:eastAsia="宋体" w:cs="Times New Roman"/>
          <w:kern w:val="2"/>
          <w:sz w:val="24"/>
          <w:szCs w:val="32"/>
          <w:lang w:val="en-US" w:eastAsia="zh-CN" w:bidi="ar-SA"/>
        </w:rPr>
        <w:t>。</w:t>
      </w:r>
    </w:p>
    <w:p w14:paraId="402EFBEE">
      <w:pPr>
        <w:numPr>
          <w:ilvl w:val="0"/>
          <w:numId w:val="3"/>
        </w:numPr>
        <w:spacing w:line="360" w:lineRule="auto"/>
        <w:ind w:left="0" w:leftChars="0" w:firstLine="480" w:firstLineChars="200"/>
        <w:rPr>
          <w:rFonts w:hint="default" w:ascii="Calibri" w:hAnsi="Calibri" w:eastAsia="宋体" w:cs="Times New Roman"/>
          <w:kern w:val="2"/>
          <w:sz w:val="24"/>
          <w:szCs w:val="32"/>
          <w:lang w:val="en-US" w:eastAsia="zh-CN" w:bidi="ar-SA"/>
        </w:rPr>
      </w:pPr>
      <w:r>
        <w:rPr>
          <w:rFonts w:hint="eastAsia" w:ascii="Calibri" w:hAnsi="Calibri" w:eastAsia="宋体" w:cs="Times New Roman"/>
          <w:kern w:val="2"/>
          <w:sz w:val="24"/>
          <w:szCs w:val="32"/>
          <w:lang w:val="en-US" w:eastAsia="zh-CN" w:bidi="ar-SA"/>
        </w:rPr>
        <w:t>订单金额：客户向企业发起采购订单后需要支付的总金额</w:t>
      </w:r>
      <w:r>
        <w:rPr>
          <w:rFonts w:hint="default" w:ascii="Calibri" w:hAnsi="Calibri" w:eastAsia="宋体" w:cs="Times New Roman"/>
          <w:kern w:val="2"/>
          <w:sz w:val="24"/>
          <w:szCs w:val="32"/>
          <w:lang w:val="en-US" w:eastAsia="zh-CN" w:bidi="ar-SA"/>
        </w:rPr>
        <w:t>，与订单数量结合可判断客户采购规模层级，为客单价分析提供核心依据。</w:t>
      </w:r>
    </w:p>
    <w:p w14:paraId="2CE61CB2">
      <w:pPr>
        <w:numPr>
          <w:ilvl w:val="0"/>
          <w:numId w:val="3"/>
        </w:numPr>
        <w:spacing w:line="360" w:lineRule="auto"/>
        <w:ind w:left="0" w:leftChars="0" w:firstLine="480" w:firstLineChars="200"/>
        <w:rPr>
          <w:rFonts w:hint="default" w:ascii="Calibri" w:hAnsi="Calibri" w:eastAsia="宋体" w:cs="Times New Roman"/>
          <w:kern w:val="2"/>
          <w:sz w:val="24"/>
          <w:szCs w:val="32"/>
          <w:lang w:val="en-US" w:eastAsia="zh-CN" w:bidi="ar-SA"/>
        </w:rPr>
      </w:pPr>
      <w:r>
        <w:rPr>
          <w:rFonts w:hint="eastAsia" w:ascii="Calibri" w:hAnsi="Calibri" w:eastAsia="宋体" w:cs="Times New Roman"/>
          <w:kern w:val="2"/>
          <w:sz w:val="24"/>
          <w:szCs w:val="32"/>
          <w:lang w:val="en-US" w:eastAsia="zh-CN" w:bidi="ar-SA"/>
        </w:rPr>
        <w:t>有效订单：客户访问企业网站后达成实际交易的订单</w:t>
      </w:r>
      <w:r>
        <w:rPr>
          <w:rFonts w:hint="default" w:ascii="Calibri" w:hAnsi="Calibri" w:eastAsia="宋体" w:cs="Times New Roman"/>
          <w:kern w:val="2"/>
          <w:sz w:val="24"/>
          <w:szCs w:val="32"/>
          <w:lang w:val="en-US" w:eastAsia="zh-CN" w:bidi="ar-SA"/>
        </w:rPr>
        <w:t>，核心价值是反映订单转化质量与交易达成率</w:t>
      </w:r>
      <w:r>
        <w:rPr>
          <w:rFonts w:hint="eastAsia" w:ascii="Calibri" w:hAnsi="Calibri" w:eastAsia="宋体" w:cs="Times New Roman"/>
          <w:kern w:val="2"/>
          <w:sz w:val="24"/>
          <w:szCs w:val="32"/>
          <w:lang w:val="en-US" w:eastAsia="zh-CN" w:bidi="ar-SA"/>
        </w:rPr>
        <w:t>。</w:t>
      </w:r>
    </w:p>
    <w:p w14:paraId="7BFCC536">
      <w:pPr>
        <w:numPr>
          <w:ilvl w:val="0"/>
          <w:numId w:val="3"/>
        </w:numPr>
        <w:spacing w:line="360" w:lineRule="auto"/>
        <w:ind w:left="0" w:leftChars="0" w:firstLine="480" w:firstLineChars="200"/>
        <w:rPr>
          <w:rFonts w:hint="default" w:ascii="Calibri" w:hAnsi="Calibri" w:eastAsia="宋体" w:cs="Times New Roman"/>
          <w:kern w:val="2"/>
          <w:sz w:val="24"/>
          <w:szCs w:val="32"/>
          <w:lang w:val="en-US" w:eastAsia="zh-CN" w:bidi="ar-SA"/>
        </w:rPr>
      </w:pPr>
      <w:r>
        <w:rPr>
          <w:rFonts w:hint="eastAsia" w:ascii="Calibri" w:hAnsi="Calibri" w:eastAsia="宋体" w:cs="Times New Roman"/>
          <w:kern w:val="2"/>
          <w:sz w:val="24"/>
          <w:szCs w:val="32"/>
          <w:lang w:val="en-US" w:eastAsia="zh-CN" w:bidi="ar-SA"/>
        </w:rPr>
        <w:t>无效订单：</w:t>
      </w:r>
      <w:r>
        <w:rPr>
          <w:rFonts w:hint="default" w:ascii="Calibri" w:hAnsi="Calibri" w:eastAsia="宋体" w:cs="Times New Roman"/>
          <w:kern w:val="2"/>
          <w:sz w:val="24"/>
          <w:szCs w:val="32"/>
          <w:lang w:val="en-US" w:eastAsia="zh-CN" w:bidi="ar-SA"/>
        </w:rPr>
        <w:t>客户向网站提交订单要求后因某种原因中断未形成最终交易的订单，与有效订单结合可计算订单有效率，为优化下单履约流程提供方向。</w:t>
      </w:r>
    </w:p>
    <w:p w14:paraId="0C0EEEAE">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0" w:leftChars="0" w:firstLine="482" w:firstLineChars="200"/>
        <w:textAlignment w:val="auto"/>
        <w:outlineLvl w:val="3"/>
        <w:rPr>
          <w:rFonts w:hint="eastAsia" w:ascii="Calibri" w:hAnsi="Calibri" w:eastAsia="宋体" w:cs="Times New Roman"/>
          <w:b/>
          <w:bCs/>
          <w:color w:val="auto"/>
          <w:kern w:val="2"/>
          <w:sz w:val="24"/>
          <w:szCs w:val="32"/>
          <w:lang w:val="en-US" w:eastAsia="zh-CN" w:bidi="ar-SA"/>
        </w:rPr>
      </w:pPr>
      <w:r>
        <w:rPr>
          <w:rFonts w:hint="eastAsia" w:ascii="Calibri" w:hAnsi="Calibri" w:eastAsia="宋体" w:cs="Times New Roman"/>
          <w:b/>
          <w:bCs/>
          <w:color w:val="auto"/>
          <w:kern w:val="2"/>
          <w:sz w:val="24"/>
          <w:szCs w:val="32"/>
          <w:lang w:val="en-US" w:eastAsia="zh-CN" w:bidi="ar-SA"/>
        </w:rPr>
        <w:t>盈利水平层：核心解决“赚了多少”的质量问题</w:t>
      </w:r>
    </w:p>
    <w:p w14:paraId="2BD7ECBA">
      <w:pPr>
        <w:spacing w:line="360" w:lineRule="auto"/>
        <w:ind w:firstLine="480" w:firstLineChars="200"/>
        <w:rPr>
          <w:rFonts w:hint="eastAsia" w:ascii="Calibri" w:hAnsi="Calibri" w:eastAsia="宋体" w:cs="Times New Roman"/>
          <w:kern w:val="2"/>
          <w:sz w:val="24"/>
          <w:szCs w:val="32"/>
          <w:lang w:val="en-US" w:eastAsia="zh-CN" w:bidi="ar-SA"/>
        </w:rPr>
      </w:pPr>
      <w:r>
        <w:rPr>
          <w:rFonts w:hint="eastAsia" w:ascii="Calibri" w:hAnsi="Calibri" w:eastAsia="宋体" w:cs="Times New Roman"/>
          <w:kern w:val="2"/>
          <w:sz w:val="24"/>
          <w:szCs w:val="32"/>
          <w:lang w:val="en-US" w:eastAsia="zh-CN" w:bidi="ar-SA"/>
        </w:rPr>
        <w:t>核心反映销售业务的盈利能力，避免“高销售额低利润”的无效增长，是评估经营可持续性的关键维度。</w:t>
      </w:r>
    </w:p>
    <w:p w14:paraId="0E54A70F">
      <w:pPr>
        <w:numPr>
          <w:ilvl w:val="0"/>
          <w:numId w:val="4"/>
        </w:numPr>
        <w:spacing w:line="360" w:lineRule="auto"/>
        <w:ind w:firstLine="480" w:firstLineChars="200"/>
        <w:rPr>
          <w:rFonts w:hint="default" w:ascii="Calibri" w:hAnsi="Calibri" w:eastAsia="宋体" w:cs="Times New Roman"/>
          <w:kern w:val="2"/>
          <w:sz w:val="24"/>
          <w:szCs w:val="32"/>
          <w:lang w:val="en-US" w:eastAsia="zh-CN" w:bidi="ar-SA"/>
        </w:rPr>
      </w:pPr>
      <w:r>
        <w:rPr>
          <w:rFonts w:hint="eastAsia" w:ascii="Calibri" w:hAnsi="Calibri" w:eastAsia="宋体" w:cs="Times New Roman"/>
          <w:kern w:val="2"/>
          <w:sz w:val="24"/>
          <w:szCs w:val="32"/>
          <w:lang w:val="en-US" w:eastAsia="zh-CN" w:bidi="ar-SA"/>
        </w:rPr>
        <w:t>销售毛利：销售收入净额扣除销售成本之后的差额，</w:t>
      </w:r>
      <w:r>
        <w:rPr>
          <w:rFonts w:hint="default" w:ascii="Calibri" w:hAnsi="Calibri" w:eastAsia="宋体" w:cs="Times New Roman"/>
          <w:kern w:val="2"/>
          <w:sz w:val="24"/>
          <w:szCs w:val="32"/>
          <w:lang w:val="en-US" w:eastAsia="zh-CN" w:bidi="ar-SA"/>
        </w:rPr>
        <w:t>核心价值是反映产品直接盈利空间。</w:t>
      </w:r>
    </w:p>
    <w:p w14:paraId="0A19CC2C">
      <w:pPr>
        <w:numPr>
          <w:ilvl w:val="0"/>
          <w:numId w:val="4"/>
        </w:numPr>
        <w:spacing w:line="360" w:lineRule="auto"/>
        <w:ind w:firstLine="480" w:firstLineChars="200"/>
        <w:rPr>
          <w:rFonts w:hint="default" w:ascii="Calibri" w:hAnsi="Calibri" w:eastAsia="宋体" w:cs="Times New Roman"/>
          <w:kern w:val="2"/>
          <w:sz w:val="24"/>
          <w:szCs w:val="32"/>
          <w:lang w:val="en-US" w:eastAsia="zh-CN" w:bidi="ar-SA"/>
        </w:rPr>
      </w:pPr>
      <w:r>
        <w:rPr>
          <w:rFonts w:hint="eastAsia" w:ascii="Calibri" w:hAnsi="Calibri" w:eastAsia="宋体" w:cs="Times New Roman"/>
          <w:kern w:val="2"/>
          <w:sz w:val="24"/>
          <w:szCs w:val="32"/>
          <w:lang w:val="en-US" w:eastAsia="zh-CN" w:bidi="ar-SA"/>
        </w:rPr>
        <w:t>销售毛利率：销售毛利占销售额的百分比，</w:t>
      </w:r>
      <w:r>
        <w:rPr>
          <w:rFonts w:hint="default" w:ascii="Calibri" w:hAnsi="Calibri" w:eastAsia="宋体" w:cs="Times New Roman"/>
          <w:kern w:val="2"/>
          <w:sz w:val="24"/>
          <w:szCs w:val="32"/>
          <w:lang w:val="en-US" w:eastAsia="zh-CN" w:bidi="ar-SA"/>
        </w:rPr>
        <w:t>核心价值是体现产品盈利效率</w:t>
      </w:r>
      <w:r>
        <w:rPr>
          <w:rFonts w:hint="eastAsia" w:ascii="Calibri" w:hAnsi="Calibri" w:eastAsia="宋体" w:cs="Times New Roman"/>
          <w:kern w:val="2"/>
          <w:sz w:val="24"/>
          <w:szCs w:val="32"/>
          <w:lang w:val="en-US" w:eastAsia="zh-CN" w:bidi="ar-SA"/>
        </w:rPr>
        <w:t>。</w:t>
      </w:r>
    </w:p>
    <w:p w14:paraId="26DD1347">
      <w:pPr>
        <w:numPr>
          <w:ilvl w:val="0"/>
          <w:numId w:val="4"/>
        </w:numPr>
        <w:spacing w:line="360" w:lineRule="auto"/>
        <w:ind w:firstLine="480" w:firstLineChars="200"/>
        <w:rPr>
          <w:rFonts w:hint="default" w:ascii="Calibri" w:hAnsi="Calibri" w:eastAsia="宋体" w:cs="Times New Roman"/>
          <w:kern w:val="2"/>
          <w:sz w:val="24"/>
          <w:szCs w:val="32"/>
          <w:lang w:val="en-US" w:eastAsia="zh-CN" w:bidi="ar-SA"/>
        </w:rPr>
      </w:pPr>
      <w:r>
        <w:rPr>
          <w:rFonts w:hint="eastAsia" w:ascii="Calibri" w:hAnsi="Calibri" w:eastAsia="宋体" w:cs="Times New Roman"/>
          <w:kern w:val="2"/>
          <w:sz w:val="24"/>
          <w:szCs w:val="32"/>
          <w:lang w:val="en-US" w:eastAsia="zh-CN" w:bidi="ar-SA"/>
        </w:rPr>
        <w:t>销售利润：企业在全部销售业务中实现的利润，</w:t>
      </w:r>
      <w:r>
        <w:rPr>
          <w:rFonts w:hint="default" w:ascii="Calibri" w:hAnsi="Calibri" w:eastAsia="宋体" w:cs="Times New Roman"/>
          <w:kern w:val="2"/>
          <w:sz w:val="24"/>
          <w:szCs w:val="32"/>
          <w:lang w:val="en-US" w:eastAsia="zh-CN" w:bidi="ar-SA"/>
        </w:rPr>
        <w:t>核心价值是反映销售业务综合盈利水平</w:t>
      </w:r>
      <w:r>
        <w:rPr>
          <w:rFonts w:hint="eastAsia" w:ascii="Calibri" w:hAnsi="Calibri" w:eastAsia="宋体" w:cs="Times New Roman"/>
          <w:kern w:val="2"/>
          <w:sz w:val="24"/>
          <w:szCs w:val="32"/>
          <w:lang w:val="en-US" w:eastAsia="zh-CN" w:bidi="ar-SA"/>
        </w:rPr>
        <w:t>。</w:t>
      </w:r>
    </w:p>
    <w:p w14:paraId="3EB42434">
      <w:pPr>
        <w:numPr>
          <w:ilvl w:val="0"/>
          <w:numId w:val="4"/>
        </w:numPr>
        <w:spacing w:line="360" w:lineRule="auto"/>
        <w:ind w:firstLine="480" w:firstLineChars="200"/>
        <w:rPr>
          <w:rFonts w:hint="default" w:ascii="Calibri" w:hAnsi="Calibri" w:eastAsia="宋体" w:cs="Times New Roman"/>
          <w:kern w:val="2"/>
          <w:sz w:val="24"/>
          <w:szCs w:val="32"/>
          <w:lang w:val="en-US" w:eastAsia="zh-CN" w:bidi="ar-SA"/>
        </w:rPr>
      </w:pPr>
      <w:r>
        <w:rPr>
          <w:rFonts w:hint="eastAsia" w:ascii="Calibri" w:hAnsi="Calibri" w:eastAsia="宋体" w:cs="Times New Roman"/>
          <w:kern w:val="2"/>
          <w:sz w:val="24"/>
          <w:szCs w:val="32"/>
          <w:lang w:val="en-US" w:eastAsia="zh-CN" w:bidi="ar-SA"/>
        </w:rPr>
        <w:t>销售利润率：企业利润与销售额的百分比，</w:t>
      </w:r>
      <w:r>
        <w:rPr>
          <w:rFonts w:hint="default" w:ascii="Calibri" w:hAnsi="Calibri" w:eastAsia="宋体" w:cs="Times New Roman"/>
          <w:kern w:val="2"/>
          <w:sz w:val="24"/>
          <w:szCs w:val="32"/>
          <w:lang w:val="en-US" w:eastAsia="zh-CN" w:bidi="ar-SA"/>
        </w:rPr>
        <w:t>与销售额结合可判断销售端盈利质量，为利润目标拆解提供核心依据</w:t>
      </w:r>
      <w:r>
        <w:rPr>
          <w:rFonts w:hint="eastAsia" w:ascii="Calibri" w:hAnsi="Calibri" w:eastAsia="宋体" w:cs="Times New Roman"/>
          <w:kern w:val="2"/>
          <w:sz w:val="24"/>
          <w:szCs w:val="32"/>
          <w:lang w:val="en-US" w:eastAsia="zh-CN" w:bidi="ar-SA"/>
        </w:rPr>
        <w:t>。</w:t>
      </w:r>
    </w:p>
    <w:p w14:paraId="03D26697">
      <w:pPr>
        <w:numPr>
          <w:ilvl w:val="0"/>
          <w:numId w:val="4"/>
        </w:numPr>
        <w:spacing w:line="360" w:lineRule="auto"/>
        <w:ind w:firstLine="480" w:firstLineChars="200"/>
        <w:rPr>
          <w:rFonts w:hint="default" w:ascii="Calibri" w:hAnsi="Calibri" w:eastAsia="宋体" w:cs="Times New Roman"/>
          <w:kern w:val="2"/>
          <w:sz w:val="24"/>
          <w:szCs w:val="32"/>
          <w:lang w:val="en-US" w:eastAsia="zh-CN" w:bidi="ar-SA"/>
        </w:rPr>
      </w:pPr>
      <w:r>
        <w:rPr>
          <w:rFonts w:hint="eastAsia" w:ascii="Calibri" w:hAnsi="Calibri" w:eastAsia="宋体" w:cs="Times New Roman"/>
          <w:kern w:val="2"/>
          <w:sz w:val="24"/>
          <w:szCs w:val="32"/>
          <w:lang w:val="en-US" w:eastAsia="zh-CN" w:bidi="ar-SA"/>
        </w:rPr>
        <w:t>投资回报率(Return on Investment，ROI)：从一项投资汇报中得到的经济回报与投资总额之间的百分比，</w:t>
      </w:r>
      <w:r>
        <w:rPr>
          <w:rFonts w:hint="default" w:ascii="Calibri" w:hAnsi="Calibri" w:eastAsia="宋体" w:cs="Times New Roman"/>
          <w:kern w:val="2"/>
          <w:sz w:val="24"/>
          <w:szCs w:val="32"/>
          <w:lang w:val="en-US" w:eastAsia="zh-CN" w:bidi="ar-SA"/>
        </w:rPr>
        <w:t>核心价值是衡量投资效益高低</w:t>
      </w:r>
      <w:r>
        <w:rPr>
          <w:rFonts w:hint="eastAsia" w:ascii="Calibri" w:hAnsi="Calibri" w:eastAsia="宋体" w:cs="Times New Roman"/>
          <w:kern w:val="2"/>
          <w:sz w:val="24"/>
          <w:szCs w:val="32"/>
          <w:lang w:val="en-US" w:eastAsia="zh-CN" w:bidi="ar-SA"/>
        </w:rPr>
        <w:t>。</w:t>
      </w:r>
    </w:p>
    <w:p w14:paraId="70125DF0">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0" w:leftChars="0" w:firstLine="482" w:firstLineChars="200"/>
        <w:textAlignment w:val="auto"/>
        <w:outlineLvl w:val="3"/>
        <w:rPr>
          <w:rFonts w:hint="default" w:ascii="Calibri" w:hAnsi="Calibri" w:eastAsia="宋体" w:cs="Times New Roman"/>
          <w:b/>
          <w:bCs/>
          <w:color w:val="auto"/>
          <w:kern w:val="2"/>
          <w:sz w:val="24"/>
          <w:szCs w:val="32"/>
          <w:lang w:val="en-US" w:eastAsia="zh-CN" w:bidi="ar-SA"/>
        </w:rPr>
      </w:pPr>
      <w:r>
        <w:rPr>
          <w:rFonts w:hint="default" w:ascii="Calibri" w:hAnsi="Calibri" w:eastAsia="宋体" w:cs="Times New Roman"/>
          <w:b/>
          <w:bCs/>
          <w:color w:val="auto"/>
          <w:kern w:val="2"/>
          <w:sz w:val="24"/>
          <w:szCs w:val="32"/>
          <w:lang w:val="en-US" w:eastAsia="zh-CN" w:bidi="ar-SA"/>
        </w:rPr>
        <w:t>转化效率层：核心解决</w:t>
      </w:r>
      <w:r>
        <w:rPr>
          <w:rFonts w:hint="eastAsia" w:ascii="Calibri" w:hAnsi="Calibri" w:eastAsia="宋体" w:cs="Times New Roman"/>
          <w:b/>
          <w:bCs/>
          <w:color w:val="auto"/>
          <w:kern w:val="2"/>
          <w:sz w:val="24"/>
          <w:szCs w:val="32"/>
          <w:lang w:val="en-US" w:eastAsia="zh-CN" w:bidi="ar-SA"/>
        </w:rPr>
        <w:t>“</w:t>
      </w:r>
      <w:r>
        <w:rPr>
          <w:rFonts w:hint="default" w:ascii="Calibri" w:hAnsi="Calibri" w:eastAsia="宋体" w:cs="Times New Roman"/>
          <w:b/>
          <w:bCs/>
          <w:color w:val="auto"/>
          <w:kern w:val="2"/>
          <w:sz w:val="24"/>
          <w:szCs w:val="32"/>
          <w:lang w:val="en-US" w:eastAsia="zh-CN" w:bidi="ar-SA"/>
        </w:rPr>
        <w:t>卖得好不好</w:t>
      </w:r>
      <w:r>
        <w:rPr>
          <w:rFonts w:hint="eastAsia" w:ascii="Calibri" w:hAnsi="Calibri" w:eastAsia="宋体" w:cs="Times New Roman"/>
          <w:b/>
          <w:bCs/>
          <w:color w:val="auto"/>
          <w:kern w:val="2"/>
          <w:sz w:val="24"/>
          <w:szCs w:val="32"/>
          <w:lang w:val="en-US" w:eastAsia="zh-CN" w:bidi="ar-SA"/>
        </w:rPr>
        <w:t>”</w:t>
      </w:r>
      <w:r>
        <w:rPr>
          <w:rFonts w:hint="default" w:ascii="Calibri" w:hAnsi="Calibri" w:eastAsia="宋体" w:cs="Times New Roman"/>
          <w:b/>
          <w:bCs/>
          <w:color w:val="auto"/>
          <w:kern w:val="2"/>
          <w:sz w:val="24"/>
          <w:szCs w:val="32"/>
          <w:lang w:val="en-US" w:eastAsia="zh-CN" w:bidi="ar-SA"/>
        </w:rPr>
        <w:t>的效率问题</w:t>
      </w:r>
    </w:p>
    <w:p w14:paraId="3A4040FF">
      <w:pPr>
        <w:numPr>
          <w:ilvl w:val="0"/>
          <w:numId w:val="0"/>
        </w:numPr>
        <w:spacing w:line="360" w:lineRule="auto"/>
        <w:ind w:firstLine="480" w:firstLineChars="200"/>
        <w:rPr>
          <w:rFonts w:hint="default" w:ascii="Calibri" w:hAnsi="Calibri" w:eastAsia="宋体" w:cs="Times New Roman"/>
          <w:kern w:val="2"/>
          <w:sz w:val="24"/>
          <w:szCs w:val="32"/>
          <w:lang w:val="en-US" w:eastAsia="zh-CN" w:bidi="ar-SA"/>
        </w:rPr>
      </w:pPr>
      <w:r>
        <w:rPr>
          <w:rFonts w:hint="default" w:ascii="Calibri" w:hAnsi="Calibri" w:eastAsia="宋体" w:cs="Times New Roman"/>
          <w:kern w:val="2"/>
          <w:sz w:val="24"/>
          <w:szCs w:val="32"/>
          <w:lang w:val="en-US" w:eastAsia="zh-CN" w:bidi="ar-SA"/>
        </w:rPr>
        <w:t>核心反映销售全流程的转化质量与客户满意度，涵盖</w:t>
      </w:r>
      <w:r>
        <w:rPr>
          <w:rFonts w:hint="eastAsia" w:ascii="Calibri" w:hAnsi="Calibri" w:eastAsia="宋体" w:cs="Times New Roman"/>
          <w:kern w:val="2"/>
          <w:sz w:val="24"/>
          <w:szCs w:val="32"/>
          <w:lang w:val="en-US" w:eastAsia="zh-CN" w:bidi="ar-SA"/>
        </w:rPr>
        <w:t>“</w:t>
      </w:r>
      <w:r>
        <w:rPr>
          <w:rFonts w:hint="default" w:ascii="Calibri" w:hAnsi="Calibri" w:eastAsia="宋体" w:cs="Times New Roman"/>
          <w:kern w:val="2"/>
          <w:sz w:val="24"/>
          <w:szCs w:val="32"/>
          <w:lang w:val="en-US" w:eastAsia="zh-CN" w:bidi="ar-SA"/>
        </w:rPr>
        <w:t>意向到成交</w:t>
      </w:r>
      <w:r>
        <w:rPr>
          <w:rFonts w:hint="eastAsia" w:ascii="Calibri" w:hAnsi="Calibri" w:eastAsia="宋体" w:cs="Times New Roman"/>
          <w:kern w:val="2"/>
          <w:sz w:val="24"/>
          <w:szCs w:val="32"/>
          <w:lang w:val="en-US" w:eastAsia="zh-CN" w:bidi="ar-SA"/>
        </w:rPr>
        <w:t>”、“</w:t>
      </w:r>
      <w:r>
        <w:rPr>
          <w:rFonts w:hint="default" w:ascii="Calibri" w:hAnsi="Calibri" w:eastAsia="宋体" w:cs="Times New Roman"/>
          <w:kern w:val="2"/>
          <w:sz w:val="24"/>
          <w:szCs w:val="32"/>
          <w:lang w:val="en-US" w:eastAsia="zh-CN" w:bidi="ar-SA"/>
        </w:rPr>
        <w:t>成交到履约</w:t>
      </w:r>
      <w:r>
        <w:rPr>
          <w:rFonts w:hint="eastAsia" w:ascii="Calibri" w:hAnsi="Calibri" w:eastAsia="宋体" w:cs="Times New Roman"/>
          <w:kern w:val="2"/>
          <w:sz w:val="24"/>
          <w:szCs w:val="32"/>
          <w:lang w:val="en-US" w:eastAsia="zh-CN" w:bidi="ar-SA"/>
        </w:rPr>
        <w:t>”</w:t>
      </w:r>
      <w:r>
        <w:rPr>
          <w:rFonts w:hint="default" w:ascii="Calibri" w:hAnsi="Calibri" w:eastAsia="宋体" w:cs="Times New Roman"/>
          <w:kern w:val="2"/>
          <w:sz w:val="24"/>
          <w:szCs w:val="32"/>
          <w:lang w:val="en-US" w:eastAsia="zh-CN" w:bidi="ar-SA"/>
        </w:rPr>
        <w:t>的全链路效率。</w:t>
      </w:r>
    </w:p>
    <w:p w14:paraId="569CFA9D">
      <w:pPr>
        <w:numPr>
          <w:ilvl w:val="0"/>
          <w:numId w:val="5"/>
        </w:numPr>
        <w:spacing w:line="360" w:lineRule="auto"/>
        <w:ind w:firstLine="480" w:firstLineChars="200"/>
        <w:rPr>
          <w:rFonts w:hint="eastAsia" w:ascii="Calibri" w:hAnsi="Calibri" w:eastAsia="宋体" w:cs="Times New Roman"/>
          <w:kern w:val="2"/>
          <w:sz w:val="24"/>
          <w:szCs w:val="32"/>
          <w:lang w:val="en-US" w:eastAsia="zh-CN" w:bidi="ar-SA"/>
        </w:rPr>
      </w:pPr>
      <w:r>
        <w:rPr>
          <w:rFonts w:hint="eastAsia" w:ascii="Calibri" w:hAnsi="Calibri" w:eastAsia="宋体" w:cs="Times New Roman"/>
          <w:kern w:val="2"/>
          <w:sz w:val="24"/>
          <w:szCs w:val="32"/>
          <w:lang w:val="en-US" w:eastAsia="zh-CN" w:bidi="ar-SA"/>
        </w:rPr>
        <w:t>订单转化率：访问网站的客户转化为消费客户的比率，核心价值是反映流量转化效率与运营引导效果。</w:t>
      </w:r>
    </w:p>
    <w:p w14:paraId="1D93C1A2">
      <w:pPr>
        <w:numPr>
          <w:ilvl w:val="0"/>
          <w:numId w:val="5"/>
        </w:numPr>
        <w:spacing w:line="360" w:lineRule="auto"/>
        <w:ind w:firstLine="480" w:firstLineChars="200"/>
        <w:rPr>
          <w:rFonts w:hint="default" w:ascii="Calibri" w:hAnsi="Calibri" w:eastAsia="宋体" w:cs="Times New Roman"/>
          <w:kern w:val="2"/>
          <w:sz w:val="24"/>
          <w:szCs w:val="32"/>
          <w:lang w:val="en-US" w:eastAsia="zh-CN" w:bidi="ar-SA"/>
        </w:rPr>
      </w:pPr>
      <w:r>
        <w:rPr>
          <w:rFonts w:hint="eastAsia" w:ascii="Calibri" w:hAnsi="Calibri" w:eastAsia="宋体" w:cs="Times New Roman"/>
          <w:kern w:val="2"/>
          <w:sz w:val="24"/>
          <w:szCs w:val="32"/>
          <w:lang w:val="en-US" w:eastAsia="zh-CN" w:bidi="ar-SA"/>
        </w:rPr>
        <w:t>成交客户数量：一定时间单位内成功下单并完成支付的客户总数量，核心价值是反映客户变现规模与新增付费用户基数。</w:t>
      </w:r>
    </w:p>
    <w:p w14:paraId="0FE47F73">
      <w:pPr>
        <w:numPr>
          <w:ilvl w:val="0"/>
          <w:numId w:val="5"/>
        </w:numPr>
        <w:spacing w:line="360" w:lineRule="auto"/>
        <w:ind w:firstLine="480" w:firstLineChars="200"/>
        <w:rPr>
          <w:rFonts w:hint="default" w:ascii="Calibri" w:hAnsi="Calibri" w:eastAsia="宋体" w:cs="Times New Roman"/>
          <w:kern w:val="2"/>
          <w:sz w:val="24"/>
          <w:szCs w:val="32"/>
          <w:lang w:val="en-US" w:eastAsia="zh-CN" w:bidi="ar-SA"/>
        </w:rPr>
      </w:pPr>
      <w:r>
        <w:rPr>
          <w:rFonts w:hint="eastAsia" w:ascii="Calibri" w:hAnsi="Calibri" w:eastAsia="宋体" w:cs="Times New Roman"/>
          <w:kern w:val="2"/>
          <w:sz w:val="24"/>
          <w:szCs w:val="32"/>
          <w:lang w:val="en-US" w:eastAsia="zh-CN" w:bidi="ar-SA"/>
        </w:rPr>
        <w:t>退货数量：企业产品、物资或服务在售出后，由于某种原因被退回的数量，核心价值是反映产品质量与需求匹配度。</w:t>
      </w:r>
    </w:p>
    <w:p w14:paraId="3AB60B68">
      <w:pPr>
        <w:numPr>
          <w:ilvl w:val="0"/>
          <w:numId w:val="6"/>
        </w:numPr>
        <w:spacing w:line="360" w:lineRule="auto"/>
        <w:ind w:firstLine="480" w:firstLineChars="200"/>
        <w:rPr>
          <w:rFonts w:hint="eastAsia" w:ascii="Calibri" w:hAnsi="Calibri" w:eastAsia="宋体" w:cs="Times New Roman"/>
          <w:kern w:val="2"/>
          <w:sz w:val="24"/>
          <w:szCs w:val="32"/>
          <w:lang w:val="en-US" w:eastAsia="zh-CN" w:bidi="ar-SA"/>
        </w:rPr>
      </w:pPr>
      <w:r>
        <w:rPr>
          <w:rFonts w:hint="eastAsia" w:ascii="Calibri" w:hAnsi="Calibri" w:eastAsia="宋体" w:cs="Times New Roman"/>
          <w:kern w:val="2"/>
          <w:sz w:val="24"/>
          <w:szCs w:val="32"/>
          <w:lang w:val="en-US" w:eastAsia="zh-CN" w:bidi="ar-SA"/>
        </w:rPr>
        <w:t>退货金额：某一时间单位内与退货数量对应的总金额，与退货数量结合可判断高价值退货品类，为成本管控和供应链优化提供核心依据。</w:t>
      </w:r>
    </w:p>
    <w:p w14:paraId="623041CA">
      <w:pPr>
        <w:numPr>
          <w:ilvl w:val="0"/>
          <w:numId w:val="6"/>
        </w:numPr>
        <w:spacing w:line="360" w:lineRule="auto"/>
        <w:ind w:left="0" w:leftChars="0" w:firstLine="480" w:firstLineChars="200"/>
        <w:rPr>
          <w:rFonts w:hint="eastAsia" w:ascii="Calibri" w:hAnsi="Calibri" w:eastAsia="宋体" w:cs="Times New Roman"/>
          <w:kern w:val="2"/>
          <w:sz w:val="24"/>
          <w:szCs w:val="32"/>
          <w:lang w:val="en-US" w:eastAsia="zh-CN" w:bidi="ar-SA"/>
        </w:rPr>
      </w:pPr>
      <w:r>
        <w:rPr>
          <w:rFonts w:hint="eastAsia" w:ascii="Calibri" w:hAnsi="Calibri" w:eastAsia="宋体" w:cs="Times New Roman"/>
          <w:kern w:val="2"/>
          <w:sz w:val="24"/>
          <w:szCs w:val="32"/>
          <w:lang w:val="en-US" w:eastAsia="zh-CN" w:bidi="ar-SA"/>
        </w:rPr>
        <w:t>退回用户数量：一定时间单位内发生退货行为的用户总数量，与成交客户数量结合可计算退货用户占比，为用户分层运营和复购策略制定提供方向。</w:t>
      </w:r>
    </w:p>
    <w:p w14:paraId="6042D2A1">
      <w:pPr>
        <w:numPr>
          <w:ilvl w:val="0"/>
          <w:numId w:val="6"/>
        </w:numPr>
        <w:spacing w:line="360" w:lineRule="auto"/>
        <w:ind w:left="0" w:leftChars="0" w:firstLine="480" w:firstLineChars="200"/>
        <w:rPr>
          <w:rFonts w:hint="eastAsia" w:ascii="Calibri" w:hAnsi="Calibri" w:eastAsia="宋体" w:cs="Times New Roman"/>
          <w:kern w:val="2"/>
          <w:sz w:val="24"/>
          <w:szCs w:val="32"/>
          <w:lang w:val="en-US" w:eastAsia="zh-CN" w:bidi="ar-SA"/>
        </w:rPr>
      </w:pPr>
      <w:r>
        <w:rPr>
          <w:rFonts w:hint="eastAsia" w:ascii="Calibri" w:hAnsi="Calibri" w:eastAsia="宋体" w:cs="Times New Roman"/>
          <w:kern w:val="2"/>
          <w:sz w:val="24"/>
          <w:szCs w:val="32"/>
          <w:lang w:val="en-US" w:eastAsia="zh-CN" w:bidi="ar-SA"/>
        </w:rPr>
        <w:t>订单退货率 ：退货数量与同期成交产品总数量间的比率，核心价值是反映订单履约质量与客户满意度。</w:t>
      </w:r>
    </w:p>
    <w:p w14:paraId="69183239">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0" w:leftChars="0" w:firstLine="482" w:firstLineChars="200"/>
        <w:textAlignment w:val="auto"/>
        <w:outlineLvl w:val="3"/>
        <w:rPr>
          <w:rFonts w:hint="default" w:ascii="Calibri" w:hAnsi="Calibri" w:eastAsia="宋体" w:cs="Times New Roman"/>
          <w:b/>
          <w:bCs/>
          <w:kern w:val="2"/>
          <w:sz w:val="24"/>
          <w:szCs w:val="32"/>
          <w:lang w:val="en-US" w:eastAsia="zh-CN" w:bidi="ar-SA"/>
        </w:rPr>
      </w:pPr>
      <w:r>
        <w:rPr>
          <w:rFonts w:hint="default" w:ascii="Calibri" w:hAnsi="Calibri" w:eastAsia="宋体" w:cs="Times New Roman"/>
          <w:b/>
          <w:bCs/>
          <w:kern w:val="2"/>
          <w:sz w:val="24"/>
          <w:szCs w:val="32"/>
          <w:lang w:val="en-US" w:eastAsia="zh-CN" w:bidi="ar-SA"/>
        </w:rPr>
        <w:t>库存健康层：核心解决</w:t>
      </w:r>
      <w:r>
        <w:rPr>
          <w:rFonts w:hint="eastAsia" w:ascii="Calibri" w:hAnsi="Calibri" w:eastAsia="宋体" w:cs="Times New Roman"/>
          <w:b/>
          <w:bCs/>
          <w:kern w:val="2"/>
          <w:sz w:val="24"/>
          <w:szCs w:val="32"/>
          <w:lang w:val="en-US" w:eastAsia="zh-CN" w:bidi="ar-SA"/>
        </w:rPr>
        <w:t>“</w:t>
      </w:r>
      <w:r>
        <w:rPr>
          <w:rFonts w:hint="default" w:ascii="Calibri" w:hAnsi="Calibri" w:eastAsia="宋体" w:cs="Times New Roman"/>
          <w:b/>
          <w:bCs/>
          <w:kern w:val="2"/>
          <w:sz w:val="24"/>
          <w:szCs w:val="32"/>
          <w:lang w:val="en-US" w:eastAsia="zh-CN" w:bidi="ar-SA"/>
        </w:rPr>
        <w:t>库存与需求匹配合理性</w:t>
      </w:r>
      <w:r>
        <w:rPr>
          <w:rFonts w:hint="eastAsia" w:ascii="Calibri" w:hAnsi="Calibri" w:eastAsia="宋体" w:cs="Times New Roman"/>
          <w:b/>
          <w:bCs/>
          <w:kern w:val="2"/>
          <w:sz w:val="24"/>
          <w:szCs w:val="32"/>
          <w:lang w:val="en-US" w:eastAsia="zh-CN" w:bidi="ar-SA"/>
        </w:rPr>
        <w:t>”</w:t>
      </w:r>
      <w:r>
        <w:rPr>
          <w:rFonts w:hint="default" w:ascii="Calibri" w:hAnsi="Calibri" w:eastAsia="宋体" w:cs="Times New Roman"/>
          <w:b/>
          <w:bCs/>
          <w:kern w:val="2"/>
          <w:sz w:val="24"/>
          <w:szCs w:val="32"/>
          <w:lang w:val="en-US" w:eastAsia="zh-CN" w:bidi="ar-SA"/>
        </w:rPr>
        <w:t>的优化问题</w:t>
      </w:r>
    </w:p>
    <w:p w14:paraId="454F9C44">
      <w:pPr>
        <w:numPr>
          <w:ilvl w:val="0"/>
          <w:numId w:val="0"/>
        </w:numPr>
        <w:spacing w:line="360" w:lineRule="auto"/>
        <w:ind w:firstLine="480" w:firstLineChars="200"/>
        <w:jc w:val="left"/>
        <w:rPr>
          <w:rFonts w:hint="default" w:ascii="Calibri" w:hAnsi="Calibri" w:eastAsia="宋体" w:cs="Times New Roman"/>
          <w:kern w:val="2"/>
          <w:sz w:val="24"/>
          <w:szCs w:val="32"/>
          <w:lang w:val="en-US" w:eastAsia="zh-CN" w:bidi="ar-SA"/>
        </w:rPr>
      </w:pPr>
      <w:r>
        <w:rPr>
          <w:rFonts w:hint="default" w:ascii="Calibri" w:hAnsi="Calibri" w:eastAsia="宋体" w:cs="Times New Roman"/>
          <w:kern w:val="2"/>
          <w:sz w:val="24"/>
          <w:szCs w:val="32"/>
          <w:lang w:val="en-US" w:eastAsia="zh-CN" w:bidi="ar-SA"/>
        </w:rPr>
        <w:t>核心反映库存与销售需求的匹配效率，指导供应链备货优化，平衡</w:t>
      </w:r>
      <w:r>
        <w:rPr>
          <w:rFonts w:hint="eastAsia" w:ascii="Calibri" w:hAnsi="Calibri" w:eastAsia="宋体" w:cs="Times New Roman"/>
          <w:kern w:val="2"/>
          <w:sz w:val="24"/>
          <w:szCs w:val="32"/>
          <w:lang w:val="en-US" w:eastAsia="zh-CN" w:bidi="ar-SA"/>
        </w:rPr>
        <w:t>“</w:t>
      </w:r>
      <w:r>
        <w:rPr>
          <w:rFonts w:hint="default" w:ascii="Calibri" w:hAnsi="Calibri" w:eastAsia="宋体" w:cs="Times New Roman"/>
          <w:kern w:val="2"/>
          <w:sz w:val="24"/>
          <w:szCs w:val="32"/>
          <w:lang w:val="en-US" w:eastAsia="zh-CN" w:bidi="ar-SA"/>
        </w:rPr>
        <w:t>缺货断供</w:t>
      </w:r>
      <w:r>
        <w:rPr>
          <w:rFonts w:hint="eastAsia" w:ascii="Calibri" w:hAnsi="Calibri" w:eastAsia="宋体" w:cs="Times New Roman"/>
          <w:kern w:val="2"/>
          <w:sz w:val="24"/>
          <w:szCs w:val="32"/>
          <w:lang w:val="en-US" w:eastAsia="zh-CN" w:bidi="ar-SA"/>
        </w:rPr>
        <w:t>”</w:t>
      </w:r>
      <w:r>
        <w:rPr>
          <w:rFonts w:hint="default" w:ascii="Calibri" w:hAnsi="Calibri" w:eastAsia="宋体" w:cs="Times New Roman"/>
          <w:kern w:val="2"/>
          <w:sz w:val="24"/>
          <w:szCs w:val="32"/>
          <w:lang w:val="en-US" w:eastAsia="zh-CN" w:bidi="ar-SA"/>
        </w:rPr>
        <w:t>与</w:t>
      </w:r>
      <w:r>
        <w:rPr>
          <w:rFonts w:hint="eastAsia" w:ascii="Calibri" w:hAnsi="Calibri" w:eastAsia="宋体" w:cs="Times New Roman"/>
          <w:kern w:val="2"/>
          <w:sz w:val="24"/>
          <w:szCs w:val="32"/>
          <w:lang w:val="en-US" w:eastAsia="zh-CN" w:bidi="ar-SA"/>
        </w:rPr>
        <w:t>“</w:t>
      </w:r>
      <w:r>
        <w:rPr>
          <w:rFonts w:hint="default" w:ascii="Calibri" w:hAnsi="Calibri" w:eastAsia="宋体" w:cs="Times New Roman"/>
          <w:kern w:val="2"/>
          <w:sz w:val="24"/>
          <w:szCs w:val="32"/>
          <w:lang w:val="en-US" w:eastAsia="zh-CN" w:bidi="ar-SA"/>
        </w:rPr>
        <w:t>库存积压</w:t>
      </w:r>
      <w:r>
        <w:rPr>
          <w:rFonts w:hint="eastAsia" w:ascii="Calibri" w:hAnsi="Calibri" w:eastAsia="宋体" w:cs="Times New Roman"/>
          <w:kern w:val="2"/>
          <w:sz w:val="24"/>
          <w:szCs w:val="32"/>
          <w:lang w:val="en-US" w:eastAsia="zh-CN" w:bidi="ar-SA"/>
        </w:rPr>
        <w:t>”</w:t>
      </w:r>
      <w:r>
        <w:rPr>
          <w:rFonts w:hint="default" w:ascii="Calibri" w:hAnsi="Calibri" w:eastAsia="宋体" w:cs="Times New Roman"/>
          <w:kern w:val="2"/>
          <w:sz w:val="24"/>
          <w:szCs w:val="32"/>
          <w:lang w:val="en-US" w:eastAsia="zh-CN" w:bidi="ar-SA"/>
        </w:rPr>
        <w:t>的风险，是销售与供应链协同的关键维度。</w:t>
      </w:r>
    </w:p>
    <w:p w14:paraId="2FB5BC7A">
      <w:pPr>
        <w:numPr>
          <w:ilvl w:val="0"/>
          <w:numId w:val="0"/>
        </w:numPr>
        <w:spacing w:line="360" w:lineRule="auto"/>
        <w:ind w:left="0" w:leftChars="0" w:firstLine="480" w:firstLineChars="200"/>
        <w:rPr>
          <w:rFonts w:hint="default" w:ascii="Calibri" w:hAnsi="Calibri" w:eastAsia="宋体" w:cs="Times New Roman"/>
          <w:kern w:val="2"/>
          <w:sz w:val="24"/>
          <w:szCs w:val="32"/>
          <w:lang w:val="en-US" w:eastAsia="zh-CN" w:bidi="ar-SA"/>
        </w:rPr>
      </w:pPr>
      <w:r>
        <w:rPr>
          <w:rFonts w:hint="default" w:ascii="Calibri" w:hAnsi="Calibri" w:eastAsia="宋体" w:cs="Times New Roman"/>
          <w:kern w:val="2"/>
          <w:sz w:val="24"/>
          <w:szCs w:val="32"/>
          <w:lang w:val="en-US" w:eastAsia="zh-CN" w:bidi="ar-SA"/>
        </w:rPr>
        <w:t>1.动销率：统计周期内有销售记录的商品品种数占仓库总品种数的比例，核心价值是反映商品需求匹配度。</w:t>
      </w:r>
    </w:p>
    <w:p w14:paraId="330C0493">
      <w:pPr>
        <w:numPr>
          <w:ilvl w:val="0"/>
          <w:numId w:val="0"/>
        </w:numPr>
        <w:spacing w:line="360" w:lineRule="auto"/>
        <w:ind w:left="0" w:leftChars="0" w:firstLine="480" w:firstLineChars="200"/>
        <w:rPr>
          <w:rFonts w:hint="default" w:ascii="Calibri" w:hAnsi="Calibri" w:eastAsia="宋体" w:cs="Times New Roman"/>
          <w:kern w:val="2"/>
          <w:sz w:val="24"/>
          <w:szCs w:val="32"/>
          <w:lang w:val="en-US" w:eastAsia="zh-CN" w:bidi="ar-SA"/>
        </w:rPr>
      </w:pPr>
      <w:r>
        <w:rPr>
          <w:rFonts w:hint="default" w:ascii="Calibri" w:hAnsi="Calibri" w:eastAsia="宋体" w:cs="Times New Roman"/>
          <w:kern w:val="2"/>
          <w:sz w:val="24"/>
          <w:szCs w:val="32"/>
          <w:lang w:val="en-US" w:eastAsia="zh-CN" w:bidi="ar-SA"/>
        </w:rPr>
        <w:t>2.滞销率：统计周期内无销售记录的滞销产品数占企业总产品数的比例，核心价值是定位库存积压核心品种。</w:t>
      </w:r>
    </w:p>
    <w:p w14:paraId="3B9C53A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2" w:firstLineChars="200"/>
        <w:textAlignment w:val="auto"/>
        <w:outlineLvl w:val="3"/>
        <w:rPr>
          <w:rFonts w:hint="eastAsia" w:ascii="Calibri" w:hAnsi="Calibri" w:eastAsia="宋体" w:cs="Times New Roman"/>
          <w:b/>
          <w:bCs/>
          <w:kern w:val="2"/>
          <w:sz w:val="24"/>
          <w:szCs w:val="32"/>
          <w:lang w:val="en-US" w:eastAsia="zh-CN" w:bidi="ar-SA"/>
        </w:rPr>
      </w:pPr>
      <w:r>
        <w:rPr>
          <w:rFonts w:hint="eastAsia" w:ascii="Calibri" w:hAnsi="Calibri" w:eastAsia="宋体" w:cs="Times New Roman"/>
          <w:b/>
          <w:bCs/>
          <w:kern w:val="2"/>
          <w:sz w:val="24"/>
          <w:szCs w:val="32"/>
          <w:lang w:val="en-US" w:eastAsia="zh-CN" w:bidi="ar-SA"/>
        </w:rPr>
        <w:t>(五) 客户价值层：核心解决“客户价值高不高”的深耕问题</w:t>
      </w:r>
    </w:p>
    <w:p w14:paraId="025E122F">
      <w:pPr>
        <w:numPr>
          <w:ilvl w:val="0"/>
          <w:numId w:val="0"/>
        </w:numPr>
        <w:spacing w:line="360" w:lineRule="auto"/>
        <w:ind w:firstLine="480" w:firstLineChars="200"/>
        <w:rPr>
          <w:rFonts w:hint="eastAsia" w:ascii="Calibri" w:hAnsi="Calibri" w:eastAsia="宋体" w:cs="Times New Roman"/>
          <w:kern w:val="2"/>
          <w:sz w:val="24"/>
          <w:szCs w:val="32"/>
          <w:lang w:val="en-US" w:eastAsia="zh-CN" w:bidi="ar-SA"/>
        </w:rPr>
      </w:pPr>
      <w:r>
        <w:rPr>
          <w:rFonts w:hint="eastAsia" w:ascii="Calibri" w:hAnsi="Calibri" w:eastAsia="宋体" w:cs="Times New Roman"/>
          <w:kern w:val="2"/>
          <w:sz w:val="24"/>
          <w:szCs w:val="32"/>
          <w:lang w:val="en-US" w:eastAsia="zh-CN" w:bidi="ar-SA"/>
        </w:rPr>
        <w:t>核心反映客户的消费能力与贡献价值，指导客户分层运营与差异化策略制定，提升单客终身价值。通过指标计算明确客户消费特征，精准匹配运营动作。</w:t>
      </w:r>
    </w:p>
    <w:p w14:paraId="04DB460E">
      <w:pPr>
        <w:numPr>
          <w:ilvl w:val="0"/>
          <w:numId w:val="7"/>
        </w:numPr>
        <w:spacing w:line="360" w:lineRule="auto"/>
        <w:ind w:left="0" w:leftChars="0" w:firstLine="480" w:firstLineChars="200"/>
        <w:rPr>
          <w:rFonts w:hint="default" w:ascii="Calibri" w:hAnsi="Calibri" w:eastAsia="宋体" w:cs="Times New Roman"/>
          <w:kern w:val="2"/>
          <w:sz w:val="24"/>
          <w:szCs w:val="32"/>
          <w:lang w:val="en-US" w:eastAsia="zh-CN" w:bidi="ar-SA"/>
        </w:rPr>
      </w:pPr>
      <w:r>
        <w:rPr>
          <w:rFonts w:hint="default" w:ascii="Calibri" w:hAnsi="Calibri" w:eastAsia="宋体" w:cs="Times New Roman"/>
          <w:kern w:val="2"/>
          <w:sz w:val="24"/>
          <w:szCs w:val="32"/>
          <w:lang w:val="en-US" w:eastAsia="zh-CN" w:bidi="ar-SA"/>
        </w:rPr>
        <w:t>客单价：单位时间内每个客户平均购买产品的金额，核心价值是反映客户单次消费能力与购买力层级。</w:t>
      </w:r>
    </w:p>
    <w:p w14:paraId="33285252">
      <w:pPr>
        <w:numPr>
          <w:ilvl w:val="0"/>
          <w:numId w:val="7"/>
        </w:numPr>
        <w:spacing w:line="360" w:lineRule="auto"/>
        <w:ind w:left="0" w:leftChars="0" w:firstLine="480" w:firstLineChars="200"/>
        <w:rPr>
          <w:rFonts w:hint="default" w:ascii="Calibri" w:hAnsi="Calibri" w:eastAsia="宋体" w:cs="Times New Roman"/>
          <w:kern w:val="2"/>
          <w:sz w:val="24"/>
          <w:szCs w:val="32"/>
          <w:lang w:val="en-US" w:eastAsia="zh-CN" w:bidi="ar-SA"/>
        </w:rPr>
      </w:pPr>
      <w:r>
        <w:rPr>
          <w:rFonts w:hint="default" w:ascii="Calibri" w:hAnsi="Calibri" w:eastAsia="宋体" w:cs="Times New Roman"/>
          <w:kern w:val="2"/>
          <w:sz w:val="24"/>
          <w:szCs w:val="32"/>
          <w:lang w:val="en-US" w:eastAsia="zh-CN" w:bidi="ar-SA"/>
        </w:rPr>
        <w:t>件单价：平均每件产品的成交单价，与客单价结合可判断客单价的核心驱动因素</w:t>
      </w:r>
      <w:r>
        <w:rPr>
          <w:rFonts w:hint="eastAsia" w:ascii="Calibri" w:hAnsi="Calibri" w:eastAsia="宋体" w:cs="Times New Roman"/>
          <w:kern w:val="2"/>
          <w:sz w:val="24"/>
          <w:szCs w:val="32"/>
          <w:lang w:val="en-US" w:eastAsia="zh-CN" w:bidi="ar-SA"/>
        </w:rPr>
        <w:t>(</w:t>
      </w:r>
      <w:r>
        <w:rPr>
          <w:rFonts w:hint="default" w:ascii="Calibri" w:hAnsi="Calibri" w:eastAsia="宋体" w:cs="Times New Roman"/>
          <w:kern w:val="2"/>
          <w:sz w:val="24"/>
          <w:szCs w:val="32"/>
          <w:lang w:val="en-US" w:eastAsia="zh-CN" w:bidi="ar-SA"/>
        </w:rPr>
        <w:t>高件单价/多购买件数</w:t>
      </w:r>
      <w:r>
        <w:rPr>
          <w:rFonts w:hint="eastAsia" w:ascii="Calibri" w:hAnsi="Calibri" w:eastAsia="宋体" w:cs="Times New Roman"/>
          <w:kern w:val="2"/>
          <w:sz w:val="24"/>
          <w:szCs w:val="32"/>
          <w:lang w:val="en-US" w:eastAsia="zh-CN" w:bidi="ar-SA"/>
        </w:rPr>
        <w:t>)</w:t>
      </w:r>
      <w:r>
        <w:rPr>
          <w:rFonts w:hint="default" w:ascii="Calibri" w:hAnsi="Calibri" w:eastAsia="宋体" w:cs="Times New Roman"/>
          <w:kern w:val="2"/>
          <w:sz w:val="24"/>
          <w:szCs w:val="32"/>
          <w:lang w:val="en-US" w:eastAsia="zh-CN" w:bidi="ar-SA"/>
        </w:rPr>
        <w:t>，为产品定价优化与选品策略制定提供基础。</w:t>
      </w:r>
    </w:p>
    <w:p w14:paraId="1692D79F">
      <w:pPr>
        <w:numPr>
          <w:ilvl w:val="0"/>
          <w:numId w:val="7"/>
        </w:numPr>
        <w:spacing w:line="360" w:lineRule="auto"/>
        <w:ind w:left="0" w:leftChars="0" w:firstLine="420" w:firstLineChars="200"/>
        <w:rPr>
          <w:rFonts w:hint="default" w:ascii="Calibri" w:hAnsi="Calibri" w:eastAsia="宋体" w:cs="Times New Roman"/>
          <w:kern w:val="2"/>
          <w:sz w:val="24"/>
          <w:szCs w:val="32"/>
          <w:lang w:val="en-US" w:eastAsia="zh-CN" w:bidi="ar-SA"/>
        </w:rPr>
      </w:pPr>
      <w:r>
        <w:rPr>
          <w:rFonts w:hint="eastAsia"/>
          <w:lang w:val="en-US" w:eastAsia="zh-CN"/>
        </w:rPr>
        <mc:AlternateContent>
          <mc:Choice Requires="wps">
            <w:drawing>
              <wp:anchor distT="0" distB="0" distL="114300" distR="114300" simplePos="0" relativeHeight="251660288" behindDoc="0" locked="0" layoutInCell="1" allowOverlap="1">
                <wp:simplePos x="0" y="0"/>
                <wp:positionH relativeFrom="column">
                  <wp:posOffset>-144780</wp:posOffset>
                </wp:positionH>
                <wp:positionV relativeFrom="paragraph">
                  <wp:posOffset>581025</wp:posOffset>
                </wp:positionV>
                <wp:extent cx="5894705" cy="2015490"/>
                <wp:effectExtent l="6350" t="6350" r="17145" b="10160"/>
                <wp:wrapNone/>
                <wp:docPr id="9" name="圆角矩形 9"/>
                <wp:cNvGraphicFramePr/>
                <a:graphic xmlns:a="http://schemas.openxmlformats.org/drawingml/2006/main">
                  <a:graphicData uri="http://schemas.microsoft.com/office/word/2010/wordprocessingShape">
                    <wps:wsp>
                      <wps:cNvSpPr/>
                      <wps:spPr>
                        <a:xfrm>
                          <a:off x="0" y="0"/>
                          <a:ext cx="5894705" cy="2015490"/>
                        </a:xfrm>
                        <a:prstGeom prst="roundRect">
                          <a:avLst>
                            <a:gd name="adj" fmla="val 4476"/>
                          </a:avLst>
                        </a:prstGeom>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_x0000_s1026" o:spid="_x0000_s1026" o:spt="2" style="position:absolute;left:0pt;margin-left:-11.4pt;margin-top:45.75pt;height:158.7pt;width:464.15pt;z-index:251660288;v-text-anchor:middle;mso-width-relative:page;mso-height-relative:page;" filled="f" stroked="t" coordsize="21600,21600" arcsize="0.0447685185185185" o:gfxdata="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">
                <v:fill on="f" focussize="0,0"/>
                <v:stroke weight="1pt" color="#4874CB [3204]" miterlimit="8" joinstyle="miter"/>
                <v:imagedata o:title=""/>
                <o:lock v:ext="edit" aspectratio="f"/>
              </v:roundrect>
            </w:pict>
          </mc:Fallback>
        </mc:AlternateContent>
      </w:r>
      <w:r>
        <w:rPr>
          <w:rFonts w:hint="default" w:ascii="Calibri" w:hAnsi="Calibri" w:eastAsia="宋体" w:cs="Times New Roman"/>
          <w:kern w:val="2"/>
          <w:sz w:val="24"/>
          <w:szCs w:val="32"/>
          <w:lang w:val="en-US" w:eastAsia="zh-CN" w:bidi="ar-SA"/>
        </w:rPr>
        <w:t xml:space="preserve">连带率：平均每个交易订单的商品件数，核心价值是体现关联销售效率与 </w:t>
      </w:r>
      <w:r>
        <w:rPr>
          <w:rFonts w:hint="eastAsia" w:ascii="Calibri" w:hAnsi="Calibri" w:eastAsia="宋体" w:cs="Times New Roman"/>
          <w:kern w:val="2"/>
          <w:sz w:val="24"/>
          <w:szCs w:val="32"/>
          <w:lang w:val="en-US" w:eastAsia="zh-CN" w:bidi="ar-SA"/>
        </w:rPr>
        <w:t>“</w:t>
      </w:r>
      <w:r>
        <w:rPr>
          <w:rFonts w:hint="default" w:ascii="Calibri" w:hAnsi="Calibri" w:eastAsia="宋体" w:cs="Times New Roman"/>
          <w:kern w:val="2"/>
          <w:sz w:val="24"/>
          <w:szCs w:val="32"/>
          <w:lang w:val="en-US" w:eastAsia="zh-CN" w:bidi="ar-SA"/>
        </w:rPr>
        <w:t>单客多购</w:t>
      </w:r>
      <w:r>
        <w:rPr>
          <w:rFonts w:hint="eastAsia" w:ascii="Calibri" w:hAnsi="Calibri" w:eastAsia="宋体" w:cs="Times New Roman"/>
          <w:kern w:val="2"/>
          <w:sz w:val="24"/>
          <w:szCs w:val="32"/>
          <w:lang w:val="en-US" w:eastAsia="zh-CN" w:bidi="ar-SA"/>
        </w:rPr>
        <w:t>”</w:t>
      </w:r>
      <w:r>
        <w:rPr>
          <w:rFonts w:hint="default" w:ascii="Calibri" w:hAnsi="Calibri" w:eastAsia="宋体" w:cs="Times New Roman"/>
          <w:kern w:val="2"/>
          <w:sz w:val="24"/>
          <w:szCs w:val="32"/>
          <w:lang w:val="en-US" w:eastAsia="zh-CN" w:bidi="ar-SA"/>
        </w:rPr>
        <w:t>能力。</w:t>
      </w:r>
    </w:p>
    <w:p w14:paraId="57EE7467">
      <w:pPr>
        <w:keepNext w:val="0"/>
        <w:keepLines w:val="0"/>
        <w:pageBreakBefore w:val="0"/>
        <w:widowControl w:val="0"/>
        <w:numPr>
          <w:ilvl w:val="0"/>
          <w:numId w:val="0"/>
        </w:numPr>
        <w:kinsoku/>
        <w:wordWrap/>
        <w:overflowPunct/>
        <w:topLinePunct w:val="0"/>
        <w:autoSpaceDE/>
        <w:autoSpaceDN/>
        <w:bidi w:val="0"/>
        <w:adjustRightInd/>
        <w:snapToGrid/>
        <w:spacing w:before="0" w:beforeAutospacing="0" w:after="0" w:afterAutospacing="0"/>
        <w:ind w:leftChars="0" w:firstLine="960" w:firstLineChars="400"/>
        <w:jc w:val="both"/>
        <w:textAlignment w:val="auto"/>
        <w:outlineLvl w:val="1"/>
        <w:rPr>
          <w:rStyle w:val="11"/>
          <w:rFonts w:hint="eastAsia"/>
          <w:sz w:val="24"/>
          <w:szCs w:val="24"/>
          <w:lang w:val="en-US" w:eastAsia="zh-CN"/>
        </w:rPr>
      </w:pPr>
      <w:r>
        <w:rPr>
          <w:rFonts w:hint="eastAsia"/>
          <w:sz w:val="24"/>
          <w:szCs w:val="24"/>
          <w:lang w:val="en-US" w:eastAsia="zh-CN"/>
        </w:rPr>
        <w:t>【AI助训】指测闯关</w:t>
      </w:r>
      <w:r>
        <w:rPr>
          <w:rFonts w:hint="eastAsia" w:ascii="宋体" w:hAnsi="宋体" w:cs="宋体"/>
          <w:color w:val="0000FF"/>
          <w:kern w:val="0"/>
          <w:sz w:val="24"/>
          <w:lang w:eastAsia="zh-CN" w:bidi="ar"/>
        </w:rPr>
        <w:t>(</w:t>
      </w:r>
      <w:r>
        <w:rPr>
          <w:rFonts w:hint="eastAsia" w:ascii="宋体" w:hAnsi="宋体" w:cs="宋体"/>
          <w:color w:val="0000FF"/>
          <w:kern w:val="0"/>
          <w:sz w:val="24"/>
          <w:lang w:bidi="ar"/>
        </w:rPr>
        <w:t>待</w:t>
      </w:r>
      <w:r>
        <w:rPr>
          <w:rFonts w:hint="eastAsia" w:cs="宋体"/>
          <w:color w:val="0000FF"/>
          <w:kern w:val="0"/>
          <w:sz w:val="24"/>
          <w:lang w:val="en-US" w:eastAsia="zh-CN" w:bidi="ar"/>
        </w:rPr>
        <w:t>智能体</w:t>
      </w:r>
      <w:r>
        <w:rPr>
          <w:rFonts w:hint="eastAsia" w:ascii="宋体" w:hAnsi="宋体" w:cs="宋体"/>
          <w:color w:val="0000FF"/>
          <w:kern w:val="0"/>
          <w:sz w:val="24"/>
          <w:lang w:bidi="ar"/>
        </w:rPr>
        <w:t>完成后</w:t>
      </w:r>
      <w:r>
        <w:rPr>
          <w:rFonts w:hint="eastAsia" w:cs="宋体"/>
          <w:color w:val="0000FF"/>
          <w:kern w:val="0"/>
          <w:sz w:val="24"/>
          <w:lang w:val="en-US" w:eastAsia="zh-CN" w:bidi="ar"/>
        </w:rPr>
        <w:t>替换</w:t>
      </w:r>
      <w:r>
        <w:rPr>
          <w:rFonts w:hint="eastAsia" w:ascii="宋体" w:hAnsi="宋体" w:cs="宋体"/>
          <w:color w:val="0000FF"/>
          <w:kern w:val="0"/>
          <w:sz w:val="24"/>
          <w:lang w:bidi="ar"/>
        </w:rPr>
        <w:t>二维码</w:t>
      </w:r>
      <w:r>
        <w:rPr>
          <w:rFonts w:hint="eastAsia" w:ascii="宋体" w:hAnsi="宋体" w:cs="宋体"/>
          <w:color w:val="0000FF"/>
          <w:kern w:val="0"/>
          <w:sz w:val="24"/>
          <w:lang w:eastAsia="zh-CN" w:bidi="ar"/>
        </w:rPr>
        <w:t>)</w:t>
      </w:r>
      <w:r>
        <w:rPr>
          <w:rStyle w:val="11"/>
          <w:rFonts w:hint="eastAsia"/>
          <w:b w:val="0"/>
          <w:bCs w:val="0"/>
          <w:sz w:val="24"/>
          <w:szCs w:val="24"/>
          <w:lang w:val="en-US" w:eastAsia="zh-CN"/>
        </w:rPr>
        <w:drawing>
          <wp:anchor distT="0" distB="0" distL="114300" distR="114300" simplePos="0" relativeHeight="251661312" behindDoc="1" locked="0" layoutInCell="1" allowOverlap="1">
            <wp:simplePos x="0" y="0"/>
            <wp:positionH relativeFrom="column">
              <wp:posOffset>4751705</wp:posOffset>
            </wp:positionH>
            <wp:positionV relativeFrom="paragraph">
              <wp:posOffset>120015</wp:posOffset>
            </wp:positionV>
            <wp:extent cx="912495" cy="912495"/>
            <wp:effectExtent l="0" t="0" r="1905" b="1905"/>
            <wp:wrapTight wrapText="bothSides">
              <wp:wrapPolygon>
                <wp:start x="0" y="0"/>
                <wp:lineTo x="0" y="21344"/>
                <wp:lineTo x="21344" y="21344"/>
                <wp:lineTo x="21344" y="0"/>
                <wp:lineTo x="0" y="0"/>
              </wp:wrapPolygon>
            </wp:wrapTight>
            <wp:docPr id="49" name="图片 49" descr="2025-12-30_17-17-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descr="2025-12-30_17-17-02"/>
                    <pic:cNvPicPr>
                      <a:picLocks noChangeAspect="1"/>
                    </pic:cNvPicPr>
                  </pic:nvPicPr>
                  <pic:blipFill>
                    <a:blip r:embed="rId4"/>
                    <a:stretch>
                      <a:fillRect/>
                    </a:stretch>
                  </pic:blipFill>
                  <pic:spPr>
                    <a:xfrm>
                      <a:off x="0" y="0"/>
                      <a:ext cx="912495" cy="912495"/>
                    </a:xfrm>
                    <a:prstGeom prst="rect">
                      <a:avLst/>
                    </a:prstGeom>
                  </pic:spPr>
                </pic:pic>
              </a:graphicData>
            </a:graphic>
          </wp:anchor>
        </w:drawing>
      </w:r>
    </w:p>
    <w:p w14:paraId="49C53432">
      <w:pPr>
        <w:pStyle w:val="6"/>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ind w:left="210" w:leftChars="100" w:right="0" w:firstLine="420" w:firstLineChars="200"/>
        <w:textAlignment w:val="auto"/>
        <w:rPr>
          <w:rFonts w:hint="eastAsia" w:ascii="宋体" w:hAnsi="宋体" w:eastAsia="宋体" w:cs="宋体"/>
          <w:b w:val="0"/>
          <w:bCs w:val="0"/>
          <w:i w:val="0"/>
          <w:iCs w:val="0"/>
          <w:caps w:val="0"/>
          <w:color w:val="0F1115"/>
          <w:spacing w:val="0"/>
          <w:sz w:val="21"/>
          <w:szCs w:val="21"/>
          <w:shd w:val="clear" w:fill="FFFFFF"/>
        </w:rPr>
      </w:pPr>
      <w:r>
        <w:rPr>
          <w:rStyle w:val="10"/>
          <w:rFonts w:hint="eastAsia" w:ascii="宋体" w:hAnsi="宋体" w:eastAsia="宋体" w:cs="宋体"/>
          <w:b w:val="0"/>
          <w:bCs w:val="0"/>
          <w:i w:val="0"/>
          <w:iCs w:val="0"/>
          <w:caps w:val="0"/>
          <w:color w:val="0F1115"/>
          <w:spacing w:val="0"/>
          <w:sz w:val="21"/>
          <w:szCs w:val="21"/>
          <w:shd w:val="clear" w:fill="FFFFFF"/>
        </w:rPr>
        <w:t>想快速了解自己对</w:t>
      </w:r>
      <w:r>
        <w:rPr>
          <w:rStyle w:val="10"/>
          <w:rFonts w:hint="eastAsia" w:ascii="宋体" w:hAnsi="宋体" w:eastAsia="宋体" w:cs="宋体"/>
          <w:b w:val="0"/>
          <w:bCs w:val="0"/>
          <w:i w:val="0"/>
          <w:iCs w:val="0"/>
          <w:caps w:val="0"/>
          <w:color w:val="0F1115"/>
          <w:spacing w:val="0"/>
          <w:sz w:val="21"/>
          <w:szCs w:val="21"/>
          <w:shd w:val="clear" w:fill="FFFFFF"/>
          <w:lang w:val="en-US" w:eastAsia="zh-CN"/>
        </w:rPr>
        <w:t>销售额</w:t>
      </w:r>
      <w:r>
        <w:rPr>
          <w:rStyle w:val="10"/>
          <w:rFonts w:hint="eastAsia" w:ascii="宋体" w:hAnsi="宋体" w:eastAsia="宋体" w:cs="宋体"/>
          <w:b w:val="0"/>
          <w:bCs w:val="0"/>
          <w:i w:val="0"/>
          <w:iCs w:val="0"/>
          <w:caps w:val="0"/>
          <w:color w:val="0F1115"/>
          <w:spacing w:val="0"/>
          <w:sz w:val="21"/>
          <w:szCs w:val="21"/>
          <w:shd w:val="clear" w:fill="FFFFFF"/>
        </w:rPr>
        <w:t>、</w:t>
      </w:r>
      <w:r>
        <w:rPr>
          <w:rStyle w:val="10"/>
          <w:rFonts w:hint="eastAsia" w:ascii="宋体" w:hAnsi="宋体" w:eastAsia="宋体" w:cs="宋体"/>
          <w:b w:val="0"/>
          <w:bCs w:val="0"/>
          <w:i w:val="0"/>
          <w:iCs w:val="0"/>
          <w:caps w:val="0"/>
          <w:color w:val="0F1115"/>
          <w:spacing w:val="0"/>
          <w:sz w:val="21"/>
          <w:szCs w:val="21"/>
          <w:shd w:val="clear" w:fill="FFFFFF"/>
          <w:lang w:val="en-US" w:eastAsia="zh-CN"/>
        </w:rPr>
        <w:t>客单价</w:t>
      </w:r>
      <w:r>
        <w:rPr>
          <w:rStyle w:val="10"/>
          <w:rFonts w:hint="eastAsia" w:ascii="宋体" w:hAnsi="宋体" w:eastAsia="宋体" w:cs="宋体"/>
          <w:b w:val="0"/>
          <w:bCs w:val="0"/>
          <w:i w:val="0"/>
          <w:iCs w:val="0"/>
          <w:caps w:val="0"/>
          <w:color w:val="0F1115"/>
          <w:spacing w:val="0"/>
          <w:sz w:val="21"/>
          <w:szCs w:val="21"/>
          <w:shd w:val="clear" w:fill="FFFFFF"/>
        </w:rPr>
        <w:t>、</w:t>
      </w:r>
      <w:r>
        <w:rPr>
          <w:rStyle w:val="10"/>
          <w:rFonts w:hint="eastAsia" w:ascii="宋体" w:hAnsi="宋体" w:eastAsia="宋体" w:cs="宋体"/>
          <w:b w:val="0"/>
          <w:bCs w:val="0"/>
          <w:i w:val="0"/>
          <w:iCs w:val="0"/>
          <w:caps w:val="0"/>
          <w:color w:val="0F1115"/>
          <w:spacing w:val="0"/>
          <w:sz w:val="21"/>
          <w:szCs w:val="21"/>
          <w:shd w:val="clear" w:fill="FFFFFF"/>
          <w:lang w:val="en-US" w:eastAsia="zh-CN"/>
        </w:rPr>
        <w:t>订单转化率</w:t>
      </w:r>
      <w:r>
        <w:rPr>
          <w:rStyle w:val="10"/>
          <w:rFonts w:hint="eastAsia" w:ascii="宋体" w:hAnsi="宋体" w:eastAsia="宋体" w:cs="宋体"/>
          <w:b w:val="0"/>
          <w:bCs w:val="0"/>
          <w:i w:val="0"/>
          <w:iCs w:val="0"/>
          <w:caps w:val="0"/>
          <w:color w:val="0F1115"/>
          <w:spacing w:val="0"/>
          <w:sz w:val="21"/>
          <w:szCs w:val="21"/>
          <w:shd w:val="clear" w:fill="FFFFFF"/>
        </w:rPr>
        <w:t>等核心指标的真实掌握程度吗？</w:t>
      </w:r>
      <w:r>
        <w:rPr>
          <w:rFonts w:hint="eastAsia" w:ascii="宋体" w:hAnsi="宋体" w:eastAsia="宋体" w:cs="宋体"/>
          <w:b w:val="0"/>
          <w:bCs w:val="0"/>
          <w:i w:val="0"/>
          <w:iCs w:val="0"/>
          <w:caps w:val="0"/>
          <w:color w:val="0F1115"/>
          <w:spacing w:val="0"/>
          <w:sz w:val="21"/>
          <w:szCs w:val="21"/>
          <w:shd w:val="clear" w:fill="FFFFFF"/>
        </w:rPr>
        <w:t>扫码挑战，你就能：</w:t>
      </w:r>
    </w:p>
    <w:p w14:paraId="7173856B">
      <w:pPr>
        <w:pStyle w:val="6"/>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ind w:left="210" w:leftChars="100" w:right="0" w:firstLine="420" w:firstLineChars="200"/>
        <w:textAlignment w:val="auto"/>
        <w:rPr>
          <w:rFonts w:hint="eastAsia" w:ascii="宋体" w:hAnsi="宋体" w:eastAsia="宋体" w:cs="宋体"/>
          <w:b w:val="0"/>
          <w:bCs w:val="0"/>
          <w:i w:val="0"/>
          <w:iCs w:val="0"/>
          <w:caps w:val="0"/>
          <w:color w:val="0F1115"/>
          <w:spacing w:val="0"/>
          <w:sz w:val="21"/>
          <w:szCs w:val="21"/>
          <w:shd w:val="clear" w:fill="FFFFFF"/>
        </w:rPr>
      </w:pPr>
      <w:r>
        <w:rPr>
          <w:rFonts w:hint="eastAsia" w:ascii="宋体" w:hAnsi="宋体" w:eastAsia="宋体" w:cs="宋体"/>
          <w:b w:val="0"/>
          <w:bCs w:val="0"/>
          <w:i w:val="0"/>
          <w:iCs w:val="0"/>
          <w:caps w:val="0"/>
          <w:color w:val="0F1115"/>
          <w:spacing w:val="0"/>
          <w:sz w:val="21"/>
          <w:szCs w:val="21"/>
          <w:shd w:val="clear" w:fill="FFFFFF"/>
        </w:rPr>
        <w:t>✅ </w:t>
      </w:r>
      <w:r>
        <w:rPr>
          <w:rStyle w:val="10"/>
          <w:rFonts w:hint="eastAsia" w:ascii="宋体" w:hAnsi="宋体" w:eastAsia="宋体" w:cs="宋体"/>
          <w:b w:val="0"/>
          <w:bCs w:val="0"/>
          <w:i w:val="0"/>
          <w:iCs w:val="0"/>
          <w:caps w:val="0"/>
          <w:color w:val="0F1115"/>
          <w:spacing w:val="0"/>
          <w:sz w:val="21"/>
          <w:szCs w:val="21"/>
          <w:shd w:val="clear" w:fill="FFFFFF"/>
        </w:rPr>
        <w:t>清晰诊断</w:t>
      </w:r>
      <w:r>
        <w:rPr>
          <w:rFonts w:hint="eastAsia" w:ascii="宋体" w:hAnsi="宋体" w:eastAsia="宋体" w:cs="宋体"/>
          <w:b w:val="0"/>
          <w:bCs w:val="0"/>
          <w:i w:val="0"/>
          <w:iCs w:val="0"/>
          <w:caps w:val="0"/>
          <w:color w:val="0F1115"/>
          <w:spacing w:val="0"/>
          <w:sz w:val="21"/>
          <w:szCs w:val="21"/>
          <w:shd w:val="clear" w:fill="FFFFFF"/>
        </w:rPr>
        <w:t>对各指标概念的理解是否准确；</w:t>
      </w:r>
    </w:p>
    <w:p w14:paraId="1335C141">
      <w:pPr>
        <w:pStyle w:val="6"/>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ind w:leftChars="300" w:right="0"/>
        <w:textAlignment w:val="auto"/>
        <w:rPr>
          <w:rFonts w:hint="eastAsia" w:ascii="宋体" w:hAnsi="宋体" w:eastAsia="宋体" w:cs="宋体"/>
          <w:b w:val="0"/>
          <w:bCs w:val="0"/>
          <w:i w:val="0"/>
          <w:iCs w:val="0"/>
          <w:caps w:val="0"/>
          <w:color w:val="0F1115"/>
          <w:spacing w:val="0"/>
          <w:sz w:val="21"/>
          <w:szCs w:val="21"/>
          <w:shd w:val="clear" w:fill="FFFFFF"/>
        </w:rPr>
      </w:pPr>
      <w:r>
        <w:rPr>
          <w:rFonts w:hint="eastAsia" w:ascii="宋体" w:hAnsi="宋体" w:eastAsia="宋体" w:cs="宋体"/>
          <w:b w:val="0"/>
          <w:bCs w:val="0"/>
          <w:i w:val="0"/>
          <w:iCs w:val="0"/>
          <w:caps w:val="0"/>
          <w:color w:val="0F1115"/>
          <w:spacing w:val="0"/>
          <w:sz w:val="21"/>
          <w:szCs w:val="21"/>
          <w:shd w:val="clear" w:fill="FFFFFF"/>
        </w:rPr>
        <w:t>✅ </w:t>
      </w:r>
      <w:r>
        <w:rPr>
          <w:rStyle w:val="10"/>
          <w:rFonts w:hint="eastAsia" w:ascii="宋体" w:hAnsi="宋体" w:eastAsia="宋体" w:cs="宋体"/>
          <w:b w:val="0"/>
          <w:bCs w:val="0"/>
          <w:i w:val="0"/>
          <w:iCs w:val="0"/>
          <w:caps w:val="0"/>
          <w:color w:val="0F1115"/>
          <w:spacing w:val="0"/>
          <w:sz w:val="21"/>
          <w:szCs w:val="21"/>
          <w:shd w:val="clear" w:fill="FFFFFF"/>
        </w:rPr>
        <w:t>精准评估</w:t>
      </w:r>
      <w:r>
        <w:rPr>
          <w:rFonts w:hint="eastAsia" w:ascii="宋体" w:hAnsi="宋体" w:eastAsia="宋体" w:cs="宋体"/>
          <w:b w:val="0"/>
          <w:bCs w:val="0"/>
          <w:i w:val="0"/>
          <w:iCs w:val="0"/>
          <w:caps w:val="0"/>
          <w:color w:val="0F1115"/>
          <w:spacing w:val="0"/>
          <w:sz w:val="21"/>
          <w:szCs w:val="21"/>
          <w:shd w:val="clear" w:fill="FFFFFF"/>
        </w:rPr>
        <w:t>计算能力与公式运用水平；</w:t>
      </w:r>
    </w:p>
    <w:p w14:paraId="7AB36E5E">
      <w:pPr>
        <w:pStyle w:val="6"/>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ind w:leftChars="300" w:right="0"/>
        <w:textAlignment w:val="auto"/>
        <w:rPr>
          <w:rFonts w:hint="eastAsia" w:ascii="宋体" w:hAnsi="宋体" w:eastAsia="宋体" w:cs="宋体"/>
          <w:b w:val="0"/>
          <w:bCs w:val="0"/>
          <w:i w:val="0"/>
          <w:iCs w:val="0"/>
          <w:caps w:val="0"/>
          <w:color w:val="0F1115"/>
          <w:spacing w:val="0"/>
          <w:sz w:val="21"/>
          <w:szCs w:val="21"/>
        </w:rPr>
      </w:pPr>
      <w:r>
        <w:rPr>
          <w:rFonts w:hint="eastAsia" w:ascii="宋体" w:hAnsi="宋体" w:eastAsia="宋体" w:cs="宋体"/>
          <w:b w:val="0"/>
          <w:bCs w:val="0"/>
          <w:i w:val="0"/>
          <w:iCs w:val="0"/>
          <w:caps w:val="0"/>
          <w:color w:val="0F1115"/>
          <w:spacing w:val="0"/>
          <w:sz w:val="21"/>
          <w:szCs w:val="21"/>
          <w:shd w:val="clear" w:fill="FFFFFF"/>
        </w:rPr>
        <w:t>✅ </w:t>
      </w:r>
      <w:r>
        <w:rPr>
          <w:rStyle w:val="10"/>
          <w:rFonts w:hint="eastAsia" w:ascii="宋体" w:hAnsi="宋体" w:eastAsia="宋体" w:cs="宋体"/>
          <w:b w:val="0"/>
          <w:bCs w:val="0"/>
          <w:i w:val="0"/>
          <w:iCs w:val="0"/>
          <w:caps w:val="0"/>
          <w:color w:val="0F1115"/>
          <w:spacing w:val="0"/>
          <w:sz w:val="21"/>
          <w:szCs w:val="21"/>
          <w:shd w:val="clear" w:fill="FFFFFF"/>
        </w:rPr>
        <w:t>真实检验</w:t>
      </w:r>
      <w:r>
        <w:rPr>
          <w:rFonts w:hint="eastAsia" w:ascii="宋体" w:hAnsi="宋体" w:eastAsia="宋体" w:cs="宋体"/>
          <w:b w:val="0"/>
          <w:bCs w:val="0"/>
          <w:i w:val="0"/>
          <w:iCs w:val="0"/>
          <w:caps w:val="0"/>
          <w:color w:val="0F1115"/>
          <w:spacing w:val="0"/>
          <w:sz w:val="21"/>
          <w:szCs w:val="21"/>
          <w:shd w:val="clear" w:fill="FFFFFF"/>
        </w:rPr>
        <w:t>在业务场景中活用指标解决问题的能力。</w:t>
      </w:r>
    </w:p>
    <w:p w14:paraId="51150F80">
      <w:pPr>
        <w:pStyle w:val="6"/>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ind w:left="0" w:right="0" w:firstLine="420" w:firstLineChars="200"/>
        <w:textAlignment w:val="auto"/>
        <w:rPr>
          <w:rFonts w:hint="eastAsia" w:ascii="宋体" w:hAnsi="宋体" w:eastAsia="宋体" w:cs="宋体"/>
          <w:b w:val="0"/>
          <w:bCs w:val="0"/>
          <w:i w:val="0"/>
          <w:iCs w:val="0"/>
          <w:caps w:val="0"/>
          <w:color w:val="0F1115"/>
          <w:spacing w:val="0"/>
          <w:sz w:val="21"/>
          <w:szCs w:val="21"/>
        </w:rPr>
      </w:pPr>
      <w:r>
        <w:rPr>
          <w:rFonts w:hint="eastAsia" w:ascii="宋体" w:hAnsi="宋体" w:eastAsia="宋体" w:cs="宋体"/>
          <w:b w:val="0"/>
          <w:bCs w:val="0"/>
          <w:i w:val="0"/>
          <w:iCs w:val="0"/>
          <w:caps w:val="0"/>
          <w:color w:val="0F1115"/>
          <w:spacing w:val="0"/>
          <w:sz w:val="21"/>
          <w:szCs w:val="21"/>
          <w:shd w:val="clear" w:fill="FFFFFF"/>
        </w:rPr>
        <w:t>无论你是想</w:t>
      </w:r>
      <w:r>
        <w:rPr>
          <w:rStyle w:val="10"/>
          <w:rFonts w:hint="eastAsia" w:ascii="宋体" w:hAnsi="宋体" w:eastAsia="宋体" w:cs="宋体"/>
          <w:b w:val="0"/>
          <w:bCs w:val="0"/>
          <w:i w:val="0"/>
          <w:iCs w:val="0"/>
          <w:caps w:val="0"/>
          <w:color w:val="0F1115"/>
          <w:spacing w:val="0"/>
          <w:sz w:val="21"/>
          <w:szCs w:val="21"/>
          <w:shd w:val="clear" w:fill="FFFFFF"/>
        </w:rPr>
        <w:t>学后即时巩固</w:t>
      </w:r>
      <w:r>
        <w:rPr>
          <w:rFonts w:hint="eastAsia" w:ascii="宋体" w:hAnsi="宋体" w:eastAsia="宋体" w:cs="宋体"/>
          <w:b w:val="0"/>
          <w:bCs w:val="0"/>
          <w:i w:val="0"/>
          <w:iCs w:val="0"/>
          <w:caps w:val="0"/>
          <w:color w:val="0F1115"/>
          <w:spacing w:val="0"/>
          <w:sz w:val="21"/>
          <w:szCs w:val="21"/>
          <w:shd w:val="clear" w:fill="FFFFFF"/>
        </w:rPr>
        <w:t>、</w:t>
      </w:r>
      <w:r>
        <w:rPr>
          <w:rStyle w:val="10"/>
          <w:rFonts w:hint="eastAsia" w:ascii="宋体" w:hAnsi="宋体" w:eastAsia="宋体" w:cs="宋体"/>
          <w:b w:val="0"/>
          <w:bCs w:val="0"/>
          <w:i w:val="0"/>
          <w:iCs w:val="0"/>
          <w:caps w:val="0"/>
          <w:color w:val="0F1115"/>
          <w:spacing w:val="0"/>
          <w:sz w:val="21"/>
          <w:szCs w:val="21"/>
          <w:shd w:val="clear" w:fill="FFFFFF"/>
        </w:rPr>
        <w:t>考前查漏补缺</w:t>
      </w:r>
      <w:r>
        <w:rPr>
          <w:rFonts w:hint="eastAsia" w:ascii="宋体" w:hAnsi="宋体" w:eastAsia="宋体" w:cs="宋体"/>
          <w:b w:val="0"/>
          <w:bCs w:val="0"/>
          <w:i w:val="0"/>
          <w:iCs w:val="0"/>
          <w:caps w:val="0"/>
          <w:color w:val="0F1115"/>
          <w:spacing w:val="0"/>
          <w:sz w:val="21"/>
          <w:szCs w:val="21"/>
          <w:shd w:val="clear" w:fill="FFFFFF"/>
        </w:rPr>
        <w:t>，还是</w:t>
      </w:r>
      <w:r>
        <w:rPr>
          <w:rStyle w:val="10"/>
          <w:rFonts w:hint="eastAsia" w:ascii="宋体" w:hAnsi="宋体" w:eastAsia="宋体" w:cs="宋体"/>
          <w:b w:val="0"/>
          <w:bCs w:val="0"/>
          <w:i w:val="0"/>
          <w:iCs w:val="0"/>
          <w:caps w:val="0"/>
          <w:color w:val="0F1115"/>
          <w:spacing w:val="0"/>
          <w:sz w:val="21"/>
          <w:szCs w:val="21"/>
          <w:shd w:val="clear" w:fill="FFFFFF"/>
        </w:rPr>
        <w:t>随时自我挑战</w:t>
      </w:r>
      <w:r>
        <w:rPr>
          <w:rFonts w:hint="eastAsia" w:ascii="宋体" w:hAnsi="宋体" w:eastAsia="宋体" w:cs="宋体"/>
          <w:b w:val="0"/>
          <w:bCs w:val="0"/>
          <w:i w:val="0"/>
          <w:iCs w:val="0"/>
          <w:caps w:val="0"/>
          <w:color w:val="0F1115"/>
          <w:spacing w:val="0"/>
          <w:sz w:val="21"/>
          <w:szCs w:val="21"/>
          <w:shd w:val="clear" w:fill="FFFFFF"/>
        </w:rPr>
        <w:t>，这个闯关之旅都能帮助你高效定位薄弱环节，实现针对性提升。</w:t>
      </w:r>
    </w:p>
    <w:p w14:paraId="6105604F">
      <w:pPr>
        <w:pStyle w:val="6"/>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ind w:left="0" w:right="0" w:firstLine="420" w:firstLineChars="200"/>
        <w:textAlignment w:val="auto"/>
        <w:rPr>
          <w:rFonts w:hint="default" w:ascii="Calibri" w:hAnsi="Calibri" w:eastAsia="宋体" w:cs="Times New Roman"/>
          <w:kern w:val="2"/>
          <w:sz w:val="24"/>
          <w:szCs w:val="32"/>
          <w:lang w:val="en-US" w:eastAsia="zh-CN" w:bidi="ar-SA"/>
        </w:rPr>
      </w:pPr>
      <w:r>
        <w:rPr>
          <w:rStyle w:val="10"/>
          <w:rFonts w:hint="eastAsia" w:ascii="宋体" w:hAnsi="宋体" w:eastAsia="宋体" w:cs="宋体"/>
          <w:b w:val="0"/>
          <w:bCs w:val="0"/>
          <w:i w:val="0"/>
          <w:iCs w:val="0"/>
          <w:caps w:val="0"/>
          <w:color w:val="0F1115"/>
          <w:spacing w:val="0"/>
          <w:sz w:val="21"/>
          <w:szCs w:val="21"/>
          <w:shd w:val="clear" w:fill="FFFFFF"/>
        </w:rPr>
        <w:t>现在就扫码，用实战检验你的学习成果吧</w:t>
      </w:r>
      <w:r>
        <w:rPr>
          <w:rStyle w:val="10"/>
          <w:rFonts w:hint="eastAsia" w:ascii="宋体" w:hAnsi="宋体" w:eastAsia="宋体" w:cs="宋体"/>
          <w:b w:val="0"/>
          <w:bCs w:val="0"/>
          <w:i w:val="0"/>
          <w:iCs w:val="0"/>
          <w:caps w:val="0"/>
          <w:color w:val="0F1115"/>
          <w:spacing w:val="0"/>
          <w:sz w:val="21"/>
          <w:szCs w:val="21"/>
          <w:shd w:val="clear" w:fill="FFFFFF"/>
          <w:lang w:eastAsia="zh-CN"/>
        </w:rPr>
        <w:t>。</w:t>
      </w:r>
    </w:p>
    <w:p w14:paraId="0AFB2374">
      <w:pPr>
        <w:keepNext/>
        <w:keepLines/>
        <w:pageBreakBefore w:val="0"/>
        <w:widowControl w:val="0"/>
        <w:numPr>
          <w:ilvl w:val="0"/>
          <w:numId w:val="0"/>
        </w:numPr>
        <w:kinsoku/>
        <w:wordWrap/>
        <w:overflowPunct/>
        <w:topLinePunct w:val="0"/>
        <w:autoSpaceDE/>
        <w:autoSpaceDN/>
        <w:bidi w:val="0"/>
        <w:adjustRightInd/>
        <w:snapToGrid/>
        <w:spacing w:before="0" w:beforeLines="0" w:after="0" w:afterLines="0"/>
        <w:ind w:leftChars="0"/>
        <w:jc w:val="both"/>
        <w:textAlignment w:val="auto"/>
        <w:outlineLvl w:val="1"/>
        <w:rPr>
          <w:rStyle w:val="10"/>
          <w:rFonts w:hint="eastAsia" w:ascii="宋体" w:hAnsi="宋体" w:eastAsia="宋体" w:cs="宋体"/>
          <w:b/>
          <w:kern w:val="0"/>
          <w:sz w:val="24"/>
          <w:szCs w:val="24"/>
          <w:lang w:val="en-US" w:eastAsia="zh-CN" w:bidi="ar"/>
        </w:rPr>
      </w:pPr>
      <w:r>
        <w:rPr>
          <w:rStyle w:val="11"/>
          <w:rFonts w:hint="eastAsia"/>
          <w:b w:val="0"/>
          <w:bCs w:val="0"/>
          <w:sz w:val="24"/>
          <w:szCs w:val="24"/>
          <w:lang w:val="en-US" w:eastAsia="zh-CN"/>
        </w:rPr>
        <w:drawing>
          <wp:anchor distT="0" distB="0" distL="114300" distR="114300" simplePos="0" relativeHeight="251663360" behindDoc="1" locked="0" layoutInCell="1" allowOverlap="1">
            <wp:simplePos x="0" y="0"/>
            <wp:positionH relativeFrom="column">
              <wp:posOffset>4732020</wp:posOffset>
            </wp:positionH>
            <wp:positionV relativeFrom="paragraph">
              <wp:posOffset>362585</wp:posOffset>
            </wp:positionV>
            <wp:extent cx="912495" cy="912495"/>
            <wp:effectExtent l="0" t="0" r="1905" b="1905"/>
            <wp:wrapTight wrapText="bothSides">
              <wp:wrapPolygon>
                <wp:start x="0" y="0"/>
                <wp:lineTo x="0" y="21344"/>
                <wp:lineTo x="21344" y="21344"/>
                <wp:lineTo x="21344" y="0"/>
                <wp:lineTo x="0" y="0"/>
              </wp:wrapPolygon>
            </wp:wrapTight>
            <wp:docPr id="1" name="图片 1" descr="2025-12-30_17-17-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2025-12-30_17-17-02"/>
                    <pic:cNvPicPr>
                      <a:picLocks noChangeAspect="1"/>
                    </pic:cNvPicPr>
                  </pic:nvPicPr>
                  <pic:blipFill>
                    <a:blip r:embed="rId4"/>
                    <a:stretch>
                      <a:fillRect/>
                    </a:stretch>
                  </pic:blipFill>
                  <pic:spPr>
                    <a:xfrm>
                      <a:off x="0" y="0"/>
                      <a:ext cx="912495" cy="912495"/>
                    </a:xfrm>
                    <a:prstGeom prst="rect">
                      <a:avLst/>
                    </a:prstGeom>
                  </pic:spPr>
                </pic:pic>
              </a:graphicData>
            </a:graphic>
          </wp:anchor>
        </w:drawing>
      </w:r>
      <w:r>
        <w:rPr>
          <w:rStyle w:val="10"/>
          <w:rFonts w:hint="eastAsia" w:ascii="宋体" w:hAnsi="宋体" w:eastAsia="宋体" w:cs="宋体"/>
          <w:b/>
          <w:kern w:val="0"/>
          <w:sz w:val="24"/>
          <w:szCs w:val="24"/>
          <w:lang w:val="en-US" w:eastAsia="zh-CN" w:bidi="ar"/>
        </w:rPr>
        <mc:AlternateContent>
          <mc:Choice Requires="wps">
            <w:drawing>
              <wp:anchor distT="0" distB="0" distL="114300" distR="114300" simplePos="0" relativeHeight="251662336" behindDoc="0" locked="0" layoutInCell="1" allowOverlap="1">
                <wp:simplePos x="0" y="0"/>
                <wp:positionH relativeFrom="column">
                  <wp:posOffset>-132715</wp:posOffset>
                </wp:positionH>
                <wp:positionV relativeFrom="paragraph">
                  <wp:posOffset>137160</wp:posOffset>
                </wp:positionV>
                <wp:extent cx="5894705" cy="1877060"/>
                <wp:effectExtent l="6350" t="6350" r="17145" b="8890"/>
                <wp:wrapNone/>
                <wp:docPr id="36" name="圆角矩形 36"/>
                <wp:cNvGraphicFramePr/>
                <a:graphic xmlns:a="http://schemas.openxmlformats.org/drawingml/2006/main">
                  <a:graphicData uri="http://schemas.microsoft.com/office/word/2010/wordprocessingShape">
                    <wps:wsp>
                      <wps:cNvSpPr/>
                      <wps:spPr>
                        <a:xfrm>
                          <a:off x="0" y="0"/>
                          <a:ext cx="5894705" cy="1877060"/>
                        </a:xfrm>
                        <a:prstGeom prst="roundRect">
                          <a:avLst>
                            <a:gd name="adj" fmla="val 4476"/>
                          </a:avLst>
                        </a:prstGeom>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_x0000_s1026" o:spid="_x0000_s1026" o:spt="2" style="position:absolute;left:0pt;margin-left:-10.45pt;margin-top:10.8pt;height:147.8pt;width:464.15pt;z-index:251662336;v-text-anchor:middle;mso-width-relative:page;mso-height-relative:page;" filled="f" stroked="t" coordsize="21600,21600" arcsize="0.0447685185185185" o:gfxdata="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">
                <v:fill on="f" focussize="0,0"/>
                <v:stroke weight="1pt" color="#4874CB [3204]" miterlimit="8" joinstyle="miter"/>
                <v:imagedata o:title=""/>
                <o:lock v:ext="edit" aspectratio="f"/>
              </v:roundrect>
            </w:pict>
          </mc:Fallback>
        </mc:AlternateContent>
      </w:r>
    </w:p>
    <w:p w14:paraId="764F5038">
      <w:pPr>
        <w:keepNext/>
        <w:keepLines/>
        <w:pageBreakBefore w:val="0"/>
        <w:widowControl w:val="0"/>
        <w:numPr>
          <w:ilvl w:val="0"/>
          <w:numId w:val="0"/>
        </w:numPr>
        <w:kinsoku/>
        <w:wordWrap/>
        <w:overflowPunct/>
        <w:topLinePunct w:val="0"/>
        <w:autoSpaceDE/>
        <w:autoSpaceDN/>
        <w:bidi w:val="0"/>
        <w:adjustRightInd/>
        <w:snapToGrid/>
        <w:spacing w:before="0" w:beforeLines="0" w:after="0" w:afterLines="0"/>
        <w:ind w:leftChars="0"/>
        <w:jc w:val="center"/>
        <w:textAlignment w:val="auto"/>
        <w:outlineLvl w:val="1"/>
        <w:rPr>
          <w:rStyle w:val="10"/>
          <w:rFonts w:hint="eastAsia" w:ascii="宋体" w:hAnsi="宋体" w:cs="宋体" w:eastAsiaTheme="minorEastAsia"/>
          <w:b/>
          <w:kern w:val="0"/>
          <w:sz w:val="24"/>
          <w:szCs w:val="24"/>
          <w:lang w:val="en-US" w:eastAsia="zh-CN" w:bidi="ar"/>
        </w:rPr>
      </w:pPr>
      <w:r>
        <w:rPr>
          <w:rStyle w:val="10"/>
          <w:rFonts w:hint="eastAsia" w:ascii="宋体" w:hAnsi="宋体" w:eastAsia="宋体" w:cs="宋体"/>
          <w:b/>
          <w:kern w:val="0"/>
          <w:sz w:val="24"/>
          <w:szCs w:val="24"/>
          <w:lang w:val="en-US" w:eastAsia="zh-CN" w:bidi="ar"/>
        </w:rPr>
        <w:t>【指标速记】销售交易数据汇总</w:t>
      </w:r>
      <w:r>
        <w:rPr>
          <w:rFonts w:hint="eastAsia" w:ascii="宋体" w:hAnsi="宋体" w:eastAsia="宋体" w:cs="宋体"/>
          <w:color w:val="0000FF"/>
          <w:kern w:val="0"/>
          <w:sz w:val="24"/>
          <w:lang w:eastAsia="zh-CN" w:bidi="ar"/>
        </w:rPr>
        <w:t>(</w:t>
      </w:r>
      <w:r>
        <w:rPr>
          <w:rFonts w:hint="eastAsia" w:ascii="宋体" w:hAnsi="宋体" w:cs="宋体"/>
          <w:color w:val="0000FF"/>
          <w:kern w:val="0"/>
          <w:sz w:val="24"/>
          <w:lang w:bidi="ar"/>
        </w:rPr>
        <w:t>待</w:t>
      </w:r>
      <w:r>
        <w:rPr>
          <w:rFonts w:hint="eastAsia" w:cs="宋体"/>
          <w:color w:val="0000FF"/>
          <w:kern w:val="0"/>
          <w:sz w:val="24"/>
          <w:lang w:val="en-US" w:eastAsia="zh-CN" w:bidi="ar"/>
        </w:rPr>
        <w:t>智能体</w:t>
      </w:r>
      <w:r>
        <w:rPr>
          <w:rFonts w:hint="eastAsia" w:ascii="宋体" w:hAnsi="宋体" w:cs="宋体"/>
          <w:color w:val="0000FF"/>
          <w:kern w:val="0"/>
          <w:sz w:val="24"/>
          <w:lang w:bidi="ar"/>
        </w:rPr>
        <w:t>完成后</w:t>
      </w:r>
      <w:r>
        <w:rPr>
          <w:rFonts w:hint="eastAsia" w:ascii="宋体" w:hAnsi="宋体" w:cs="宋体"/>
          <w:color w:val="0000FF"/>
          <w:kern w:val="0"/>
          <w:sz w:val="24"/>
          <w:lang w:val="en-US" w:eastAsia="zh-CN" w:bidi="ar"/>
        </w:rPr>
        <w:t>上传</w:t>
      </w:r>
      <w:r>
        <w:rPr>
          <w:rFonts w:hint="eastAsia" w:ascii="宋体" w:hAnsi="宋体" w:cs="宋体"/>
          <w:color w:val="0000FF"/>
          <w:kern w:val="0"/>
          <w:sz w:val="24"/>
          <w:lang w:bidi="ar"/>
        </w:rPr>
        <w:t>二维码</w:t>
      </w:r>
      <w:r>
        <w:rPr>
          <w:rFonts w:hint="eastAsia" w:ascii="宋体" w:hAnsi="宋体" w:cs="宋体"/>
          <w:color w:val="0000FF"/>
          <w:kern w:val="0"/>
          <w:sz w:val="24"/>
          <w:lang w:eastAsia="zh-CN" w:bidi="ar"/>
        </w:rPr>
        <w:t>)</w:t>
      </w:r>
    </w:p>
    <w:p w14:paraId="6F5AC0B4">
      <w:pPr>
        <w:keepNext/>
        <w:keepLines/>
        <w:pageBreakBefore w:val="0"/>
        <w:widowControl w:val="0"/>
        <w:numPr>
          <w:ilvl w:val="0"/>
          <w:numId w:val="0"/>
        </w:numPr>
        <w:kinsoku/>
        <w:wordWrap/>
        <w:overflowPunct/>
        <w:topLinePunct w:val="0"/>
        <w:autoSpaceDE/>
        <w:autoSpaceDN/>
        <w:bidi w:val="0"/>
        <w:adjustRightInd/>
        <w:snapToGrid/>
        <w:spacing w:before="0" w:beforeLines="0" w:after="0" w:afterLines="0"/>
        <w:ind w:leftChars="0" w:firstLine="420" w:firstLineChars="200"/>
        <w:jc w:val="both"/>
        <w:textAlignment w:val="auto"/>
        <w:outlineLvl w:val="9"/>
        <w:rPr>
          <w:rStyle w:val="10"/>
          <w:rFonts w:hint="eastAsia" w:ascii="宋体" w:hAnsi="宋体" w:eastAsia="宋体" w:cs="宋体"/>
          <w:b w:val="0"/>
          <w:bCs/>
          <w:kern w:val="0"/>
          <w:sz w:val="21"/>
          <w:szCs w:val="21"/>
          <w:lang w:val="en-US" w:eastAsia="zh-CN" w:bidi="ar"/>
        </w:rPr>
      </w:pPr>
      <w:r>
        <w:rPr>
          <w:rStyle w:val="10"/>
          <w:rFonts w:hint="eastAsia" w:ascii="宋体" w:hAnsi="宋体" w:eastAsia="宋体" w:cs="宋体"/>
          <w:b w:val="0"/>
          <w:bCs/>
          <w:kern w:val="0"/>
          <w:sz w:val="21"/>
          <w:szCs w:val="21"/>
          <w:lang w:val="en-US" w:eastAsia="zh-CN" w:bidi="ar"/>
        </w:rPr>
        <w:t>以小家电店铺月度数据为例，对常用销售交易指标进行解释说明，如表4-1所示。</w:t>
      </w:r>
    </w:p>
    <w:p w14:paraId="0E95CD4B">
      <w:pPr>
        <w:keepNext/>
        <w:keepLines/>
        <w:pageBreakBefore w:val="0"/>
        <w:widowControl w:val="0"/>
        <w:numPr>
          <w:ilvl w:val="0"/>
          <w:numId w:val="0"/>
        </w:numPr>
        <w:kinsoku/>
        <w:wordWrap/>
        <w:overflowPunct/>
        <w:topLinePunct w:val="0"/>
        <w:autoSpaceDE/>
        <w:autoSpaceDN/>
        <w:bidi w:val="0"/>
        <w:adjustRightInd/>
        <w:snapToGrid/>
        <w:spacing w:before="0" w:beforeLines="0" w:after="0" w:afterLines="0"/>
        <w:ind w:leftChars="0" w:firstLine="0" w:firstLineChars="0"/>
        <w:jc w:val="center"/>
        <w:textAlignment w:val="auto"/>
        <w:outlineLvl w:val="9"/>
        <w:rPr>
          <w:rStyle w:val="10"/>
          <w:rFonts w:hint="default" w:ascii="宋体" w:hAnsi="宋体" w:eastAsia="宋体" w:cs="宋体"/>
          <w:b/>
          <w:kern w:val="0"/>
          <w:sz w:val="24"/>
          <w:szCs w:val="24"/>
          <w:lang w:val="en-US" w:eastAsia="zh-CN" w:bidi="ar"/>
        </w:rPr>
      </w:pPr>
      <w:r>
        <w:rPr>
          <w:rStyle w:val="10"/>
          <w:rFonts w:hint="eastAsia" w:ascii="宋体" w:hAnsi="宋体" w:eastAsia="宋体" w:cs="宋体"/>
          <w:b/>
          <w:kern w:val="0"/>
          <w:sz w:val="24"/>
          <w:szCs w:val="24"/>
          <w:lang w:val="en-US" w:eastAsia="zh-CN" w:bidi="ar"/>
        </w:rPr>
        <w:t>表4-1 常用销售交易指标说明</w:t>
      </w:r>
    </w:p>
    <w:tbl>
      <w:tblPr>
        <w:tblStyle w:val="7"/>
        <w:tblpPr w:leftFromText="180" w:rightFromText="180" w:vertAnchor="text" w:horzAnchor="page" w:tblpXSpec="center" w:tblpY="131"/>
        <w:tblOverlap w:val="never"/>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070"/>
        <w:gridCol w:w="1294"/>
        <w:gridCol w:w="3089"/>
        <w:gridCol w:w="3090"/>
      </w:tblGrid>
      <w:tr w14:paraId="633C28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626" w:type="pct"/>
            <w:tcMar>
              <w:top w:w="60" w:type="dxa"/>
              <w:left w:w="120" w:type="dxa"/>
              <w:bottom w:w="30" w:type="dxa"/>
              <w:right w:w="120" w:type="dxa"/>
            </w:tcMar>
          </w:tcPr>
          <w:p w14:paraId="55B30ED1">
            <w:pPr>
              <w:keepNext w:val="0"/>
              <w:keepLines w:val="0"/>
              <w:pageBreakBefore w:val="0"/>
              <w:widowControl w:val="0"/>
              <w:kinsoku/>
              <w:wordWrap/>
              <w:overflowPunct/>
              <w:topLinePunct w:val="0"/>
              <w:autoSpaceDE/>
              <w:autoSpaceDN/>
              <w:bidi w:val="0"/>
              <w:adjustRightInd/>
              <w:snapToGrid/>
              <w:spacing w:line="240" w:lineRule="exact"/>
              <w:ind w:left="0"/>
              <w:jc w:val="center"/>
              <w:textAlignment w:val="auto"/>
              <w:rPr>
                <w:rFonts w:hint="eastAsia" w:asciiTheme="minorEastAsia" w:hAnsiTheme="minorEastAsia" w:eastAsiaTheme="minorEastAsia" w:cstheme="minorEastAsia"/>
                <w:b/>
                <w:bCs/>
                <w:sz w:val="18"/>
                <w:szCs w:val="18"/>
              </w:rPr>
            </w:pPr>
            <w:r>
              <w:rPr>
                <w:rFonts w:hint="eastAsia" w:asciiTheme="minorEastAsia" w:hAnsiTheme="minorEastAsia" w:eastAsiaTheme="minorEastAsia" w:cstheme="minorEastAsia"/>
                <w:b/>
                <w:bCs/>
                <w:sz w:val="18"/>
                <w:szCs w:val="18"/>
              </w:rPr>
              <w:t>指标层级</w:t>
            </w:r>
          </w:p>
        </w:tc>
        <w:tc>
          <w:tcPr>
            <w:tcW w:w="757" w:type="pct"/>
            <w:tcMar>
              <w:top w:w="60" w:type="dxa"/>
              <w:left w:w="120" w:type="dxa"/>
              <w:bottom w:w="30" w:type="dxa"/>
              <w:right w:w="120" w:type="dxa"/>
            </w:tcMar>
          </w:tcPr>
          <w:p w14:paraId="24E1778B">
            <w:pPr>
              <w:keepNext w:val="0"/>
              <w:keepLines w:val="0"/>
              <w:pageBreakBefore w:val="0"/>
              <w:widowControl w:val="0"/>
              <w:kinsoku/>
              <w:wordWrap/>
              <w:overflowPunct/>
              <w:topLinePunct w:val="0"/>
              <w:autoSpaceDE/>
              <w:autoSpaceDN/>
              <w:bidi w:val="0"/>
              <w:adjustRightInd/>
              <w:snapToGrid/>
              <w:spacing w:line="240" w:lineRule="exact"/>
              <w:ind w:left="0"/>
              <w:jc w:val="center"/>
              <w:textAlignment w:val="auto"/>
              <w:rPr>
                <w:rFonts w:hint="eastAsia" w:asciiTheme="minorEastAsia" w:hAnsiTheme="minorEastAsia" w:eastAsiaTheme="minorEastAsia" w:cstheme="minorEastAsia"/>
                <w:b/>
                <w:bCs/>
                <w:sz w:val="18"/>
                <w:szCs w:val="18"/>
              </w:rPr>
            </w:pPr>
            <w:r>
              <w:rPr>
                <w:rFonts w:hint="eastAsia" w:asciiTheme="minorEastAsia" w:hAnsiTheme="minorEastAsia" w:eastAsiaTheme="minorEastAsia" w:cstheme="minorEastAsia"/>
                <w:b/>
                <w:bCs/>
                <w:sz w:val="18"/>
                <w:szCs w:val="18"/>
              </w:rPr>
              <w:t>指标名称</w:t>
            </w:r>
          </w:p>
        </w:tc>
        <w:tc>
          <w:tcPr>
            <w:tcW w:w="1807" w:type="pct"/>
            <w:tcMar>
              <w:top w:w="60" w:type="dxa"/>
              <w:left w:w="120" w:type="dxa"/>
              <w:bottom w:w="30" w:type="dxa"/>
              <w:right w:w="120" w:type="dxa"/>
            </w:tcMar>
          </w:tcPr>
          <w:p w14:paraId="043424E4">
            <w:pPr>
              <w:keepNext w:val="0"/>
              <w:keepLines w:val="0"/>
              <w:pageBreakBefore w:val="0"/>
              <w:widowControl w:val="0"/>
              <w:kinsoku/>
              <w:wordWrap/>
              <w:overflowPunct/>
              <w:topLinePunct w:val="0"/>
              <w:autoSpaceDE/>
              <w:autoSpaceDN/>
              <w:bidi w:val="0"/>
              <w:adjustRightInd/>
              <w:snapToGrid/>
              <w:spacing w:line="240" w:lineRule="exact"/>
              <w:ind w:left="0"/>
              <w:jc w:val="center"/>
              <w:textAlignment w:val="auto"/>
              <w:rPr>
                <w:rFonts w:hint="eastAsia" w:asciiTheme="minorEastAsia" w:hAnsiTheme="minorEastAsia" w:eastAsiaTheme="minorEastAsia" w:cstheme="minorEastAsia"/>
                <w:b/>
                <w:bCs/>
                <w:sz w:val="18"/>
                <w:szCs w:val="18"/>
                <w:lang w:eastAsia="zh-CN"/>
              </w:rPr>
            </w:pPr>
            <w:r>
              <w:rPr>
                <w:rFonts w:hint="eastAsia" w:asciiTheme="minorEastAsia" w:hAnsiTheme="minorEastAsia" w:cstheme="minorEastAsia"/>
                <w:b/>
                <w:bCs/>
                <w:sz w:val="18"/>
                <w:szCs w:val="18"/>
                <w:lang w:val="en-US" w:eastAsia="zh-CN"/>
              </w:rPr>
              <w:t>内涵</w:t>
            </w:r>
          </w:p>
        </w:tc>
        <w:tc>
          <w:tcPr>
            <w:tcW w:w="1808" w:type="pct"/>
            <w:tcMar>
              <w:top w:w="60" w:type="dxa"/>
              <w:left w:w="120" w:type="dxa"/>
              <w:bottom w:w="30" w:type="dxa"/>
              <w:right w:w="120" w:type="dxa"/>
            </w:tcMar>
          </w:tcPr>
          <w:p w14:paraId="05064F13">
            <w:pPr>
              <w:keepNext w:val="0"/>
              <w:keepLines w:val="0"/>
              <w:pageBreakBefore w:val="0"/>
              <w:widowControl w:val="0"/>
              <w:kinsoku/>
              <w:wordWrap/>
              <w:overflowPunct/>
              <w:topLinePunct w:val="0"/>
              <w:autoSpaceDE/>
              <w:autoSpaceDN/>
              <w:bidi w:val="0"/>
              <w:adjustRightInd/>
              <w:snapToGrid/>
              <w:spacing w:line="240" w:lineRule="exact"/>
              <w:ind w:left="0"/>
              <w:jc w:val="center"/>
              <w:textAlignment w:val="auto"/>
              <w:rPr>
                <w:rFonts w:hint="eastAsia" w:asciiTheme="minorEastAsia" w:hAnsiTheme="minorEastAsia" w:eastAsiaTheme="minorEastAsia" w:cstheme="minorEastAsia"/>
                <w:b/>
                <w:bCs/>
                <w:sz w:val="18"/>
                <w:szCs w:val="18"/>
                <w:lang w:val="en-US" w:eastAsia="zh-CN"/>
              </w:rPr>
            </w:pPr>
            <w:r>
              <w:rPr>
                <w:rFonts w:hint="eastAsia" w:asciiTheme="minorEastAsia" w:hAnsiTheme="minorEastAsia" w:cstheme="minorEastAsia"/>
                <w:b/>
                <w:bCs/>
                <w:sz w:val="18"/>
                <w:szCs w:val="18"/>
                <w:lang w:val="en-US" w:eastAsia="zh-CN"/>
              </w:rPr>
              <w:t>计算应用</w:t>
            </w:r>
          </w:p>
        </w:tc>
      </w:tr>
      <w:tr w14:paraId="7D80F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626" w:type="pct"/>
            <w:vMerge w:val="restart"/>
            <w:tcMar>
              <w:top w:w="60" w:type="dxa"/>
              <w:left w:w="120" w:type="dxa"/>
              <w:bottom w:w="30" w:type="dxa"/>
              <w:right w:w="120" w:type="dxa"/>
            </w:tcMar>
            <w:vAlign w:val="center"/>
          </w:tcPr>
          <w:p w14:paraId="79772153">
            <w:pPr>
              <w:keepNext w:val="0"/>
              <w:keepLines w:val="0"/>
              <w:pageBreakBefore w:val="0"/>
              <w:widowControl w:val="0"/>
              <w:kinsoku/>
              <w:wordWrap/>
              <w:overflowPunct/>
              <w:topLinePunct w:val="0"/>
              <w:autoSpaceDE/>
              <w:autoSpaceDN/>
              <w:bidi w:val="0"/>
              <w:adjustRightInd/>
              <w:snapToGrid/>
              <w:spacing w:line="240" w:lineRule="exact"/>
              <w:ind w:left="0"/>
              <w:jc w:val="left"/>
              <w:textAlignment w:val="auto"/>
              <w:rPr>
                <w:rFonts w:hint="default" w:asciiTheme="minorEastAsia" w:hAnsiTheme="minorEastAsia" w:eastAsiaTheme="minorEastAsia" w:cstheme="minorEastAsia"/>
                <w:sz w:val="18"/>
                <w:szCs w:val="18"/>
                <w:lang w:val="en-US" w:eastAsia="zh-CN"/>
              </w:rPr>
            </w:pPr>
            <w:r>
              <w:rPr>
                <w:rFonts w:hint="eastAsia" w:asciiTheme="minorEastAsia" w:hAnsiTheme="minorEastAsia" w:cstheme="minorEastAsia"/>
                <w:sz w:val="18"/>
                <w:szCs w:val="18"/>
                <w:lang w:val="en-US" w:eastAsia="zh-CN"/>
              </w:rPr>
              <w:t>规模体量层</w:t>
            </w:r>
          </w:p>
        </w:tc>
        <w:tc>
          <w:tcPr>
            <w:tcW w:w="757" w:type="pct"/>
            <w:tcMar>
              <w:top w:w="60" w:type="dxa"/>
              <w:left w:w="120" w:type="dxa"/>
              <w:bottom w:w="30" w:type="dxa"/>
              <w:right w:w="120" w:type="dxa"/>
            </w:tcMar>
            <w:vAlign w:val="center"/>
          </w:tcPr>
          <w:p w14:paraId="59DF3FCF">
            <w:pPr>
              <w:keepNext w:val="0"/>
              <w:keepLines w:val="0"/>
              <w:pageBreakBefore w:val="0"/>
              <w:widowControl w:val="0"/>
              <w:kinsoku/>
              <w:wordWrap/>
              <w:overflowPunct/>
              <w:topLinePunct w:val="0"/>
              <w:autoSpaceDE/>
              <w:autoSpaceDN/>
              <w:bidi w:val="0"/>
              <w:adjustRightInd/>
              <w:snapToGrid/>
              <w:spacing w:line="240" w:lineRule="exact"/>
              <w:ind w:left="0"/>
              <w:jc w:val="both"/>
              <w:textAlignment w:val="auto"/>
              <w:rPr>
                <w:rFonts w:hint="eastAsia" w:asciiTheme="minorEastAsia" w:hAnsiTheme="minorEastAsia" w:eastAsiaTheme="minorEastAsia" w:cstheme="minorEastAsia"/>
                <w:sz w:val="18"/>
                <w:szCs w:val="18"/>
              </w:rPr>
            </w:pPr>
            <w:r>
              <w:rPr>
                <w:rFonts w:hint="eastAsia" w:asciiTheme="minorEastAsia" w:hAnsiTheme="minorEastAsia" w:cstheme="minorEastAsia"/>
                <w:sz w:val="18"/>
                <w:szCs w:val="18"/>
                <w:lang w:val="en-US" w:eastAsia="zh-CN"/>
              </w:rPr>
              <w:t>销售</w:t>
            </w:r>
            <w:r>
              <w:rPr>
                <w:rFonts w:hint="eastAsia" w:asciiTheme="minorEastAsia" w:hAnsiTheme="minorEastAsia" w:eastAsiaTheme="minorEastAsia" w:cstheme="minorEastAsia"/>
                <w:sz w:val="18"/>
                <w:szCs w:val="18"/>
              </w:rPr>
              <w:t>量</w:t>
            </w:r>
          </w:p>
        </w:tc>
        <w:tc>
          <w:tcPr>
            <w:tcW w:w="1807" w:type="pct"/>
            <w:tcMar>
              <w:top w:w="60" w:type="dxa"/>
              <w:left w:w="120" w:type="dxa"/>
              <w:bottom w:w="30" w:type="dxa"/>
              <w:right w:w="120" w:type="dxa"/>
            </w:tcMar>
            <w:vAlign w:val="center"/>
          </w:tcPr>
          <w:p w14:paraId="5CE87DB4">
            <w:pPr>
              <w:keepNext w:val="0"/>
              <w:keepLines w:val="0"/>
              <w:pageBreakBefore w:val="0"/>
              <w:widowControl w:val="0"/>
              <w:kinsoku/>
              <w:wordWrap/>
              <w:overflowPunct/>
              <w:topLinePunct w:val="0"/>
              <w:autoSpaceDE/>
              <w:autoSpaceDN/>
              <w:bidi w:val="0"/>
              <w:adjustRightInd/>
              <w:snapToGrid/>
              <w:spacing w:line="240" w:lineRule="exact"/>
              <w:ind w:left="0"/>
              <w:jc w:val="left"/>
              <w:textAlignment w:val="auto"/>
              <w:rPr>
                <w:rFonts w:hint="eastAsia" w:asciiTheme="minorEastAsia" w:hAnsiTheme="minorEastAsia" w:eastAsiaTheme="minorEastAsia" w:cstheme="minorEastAsia"/>
                <w:sz w:val="18"/>
                <w:szCs w:val="18"/>
                <w:lang w:eastAsia="zh-CN"/>
              </w:rPr>
            </w:pPr>
            <w:r>
              <w:rPr>
                <w:rFonts w:hint="eastAsia" w:asciiTheme="minorEastAsia" w:hAnsiTheme="minorEastAsia" w:cstheme="minorEastAsia"/>
                <w:sz w:val="18"/>
                <w:szCs w:val="18"/>
                <w:lang w:val="en-US" w:eastAsia="zh-CN"/>
              </w:rPr>
              <w:t>直观反映产品市场接纳度，是判断单品竞争力、制定备货计划的核心依据；销量持续偏低，需排查产品定位、定价或营销推广力度。</w:t>
            </w:r>
          </w:p>
        </w:tc>
        <w:tc>
          <w:tcPr>
            <w:tcW w:w="1808" w:type="pct"/>
            <w:tcMar>
              <w:top w:w="60" w:type="dxa"/>
              <w:left w:w="120" w:type="dxa"/>
              <w:bottom w:w="30" w:type="dxa"/>
              <w:right w:w="120" w:type="dxa"/>
            </w:tcMar>
            <w:vAlign w:val="center"/>
          </w:tcPr>
          <w:p w14:paraId="523367A1">
            <w:pPr>
              <w:keepNext w:val="0"/>
              <w:keepLines w:val="0"/>
              <w:pageBreakBefore w:val="0"/>
              <w:widowControl w:val="0"/>
              <w:kinsoku/>
              <w:wordWrap/>
              <w:overflowPunct/>
              <w:topLinePunct w:val="0"/>
              <w:autoSpaceDE/>
              <w:autoSpaceDN/>
              <w:bidi w:val="0"/>
              <w:adjustRightInd/>
              <w:snapToGrid/>
              <w:spacing w:line="240" w:lineRule="exact"/>
              <w:ind w:left="0"/>
              <w:jc w:val="left"/>
              <w:textAlignment w:val="auto"/>
              <w:rPr>
                <w:rFonts w:hint="eastAsia" w:asciiTheme="minorEastAsia" w:hAnsiTheme="minorEastAsia" w:cstheme="minorEastAsia"/>
                <w:sz w:val="18"/>
                <w:szCs w:val="18"/>
                <w:lang w:val="en-US" w:eastAsia="zh-CN"/>
              </w:rPr>
            </w:pPr>
            <w:r>
              <w:rPr>
                <w:rFonts w:hint="eastAsia" w:asciiTheme="minorEastAsia" w:hAnsiTheme="minorEastAsia" w:cstheme="minorEastAsia"/>
                <w:sz w:val="18"/>
                <w:szCs w:val="18"/>
                <w:lang w:val="en-US" w:eastAsia="zh-CN"/>
              </w:rPr>
              <w:t>统计周期内各产品售出数量直接累加；如 1 月售出电饭煲 200 台、空气炸锅 180 台、养生壶 120 台，故总销售量 = 200+180+120 = 500 台。</w:t>
            </w:r>
          </w:p>
        </w:tc>
      </w:tr>
      <w:tr w14:paraId="2474B8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626" w:type="pct"/>
            <w:vMerge w:val="continue"/>
            <w:tcMar>
              <w:top w:w="60" w:type="dxa"/>
              <w:left w:w="120" w:type="dxa"/>
              <w:bottom w:w="30" w:type="dxa"/>
              <w:right w:w="120" w:type="dxa"/>
            </w:tcMar>
          </w:tcPr>
          <w:p w14:paraId="03A81286">
            <w:pPr>
              <w:keepNext w:val="0"/>
              <w:keepLines w:val="0"/>
              <w:pageBreakBefore w:val="0"/>
              <w:widowControl w:val="0"/>
              <w:kinsoku/>
              <w:wordWrap/>
              <w:overflowPunct/>
              <w:topLinePunct w:val="0"/>
              <w:autoSpaceDE/>
              <w:autoSpaceDN/>
              <w:bidi w:val="0"/>
              <w:adjustRightInd/>
              <w:snapToGrid/>
              <w:spacing w:line="240" w:lineRule="exact"/>
              <w:ind w:left="0"/>
              <w:jc w:val="left"/>
              <w:textAlignment w:val="auto"/>
              <w:rPr>
                <w:rFonts w:hint="eastAsia" w:asciiTheme="minorEastAsia" w:hAnsiTheme="minorEastAsia" w:eastAsiaTheme="minorEastAsia" w:cstheme="minorEastAsia"/>
                <w:sz w:val="18"/>
                <w:szCs w:val="18"/>
              </w:rPr>
            </w:pPr>
          </w:p>
        </w:tc>
        <w:tc>
          <w:tcPr>
            <w:tcW w:w="757" w:type="pct"/>
            <w:tcMar>
              <w:top w:w="60" w:type="dxa"/>
              <w:left w:w="120" w:type="dxa"/>
              <w:bottom w:w="30" w:type="dxa"/>
              <w:right w:w="120" w:type="dxa"/>
            </w:tcMar>
            <w:vAlign w:val="center"/>
          </w:tcPr>
          <w:p w14:paraId="3DB1FDDF">
            <w:pPr>
              <w:keepNext w:val="0"/>
              <w:keepLines w:val="0"/>
              <w:pageBreakBefore w:val="0"/>
              <w:widowControl w:val="0"/>
              <w:kinsoku/>
              <w:wordWrap/>
              <w:overflowPunct/>
              <w:topLinePunct w:val="0"/>
              <w:autoSpaceDE/>
              <w:autoSpaceDN/>
              <w:bidi w:val="0"/>
              <w:adjustRightInd/>
              <w:snapToGrid/>
              <w:spacing w:line="240" w:lineRule="exact"/>
              <w:ind w:left="0"/>
              <w:jc w:val="both"/>
              <w:textAlignment w:val="auto"/>
              <w:rPr>
                <w:rFonts w:hint="default" w:asciiTheme="minorEastAsia" w:hAnsiTheme="minorEastAsia" w:eastAsiaTheme="minorEastAsia" w:cstheme="minorEastAsia"/>
                <w:sz w:val="18"/>
                <w:szCs w:val="18"/>
                <w:lang w:val="en-US" w:eastAsia="zh-CN"/>
              </w:rPr>
            </w:pPr>
            <w:r>
              <w:rPr>
                <w:rStyle w:val="10"/>
                <w:rFonts w:hint="eastAsia" w:ascii="宋体" w:hAnsi="宋体" w:eastAsia="宋体" w:cs="宋体"/>
                <w:b/>
                <w:kern w:val="0"/>
                <w:sz w:val="24"/>
                <w:szCs w:val="24"/>
                <w:lang w:val="en-US" w:eastAsia="zh-CN" w:bidi="ar"/>
              </w:rPr>
              <mc:AlternateContent>
                <mc:Choice Requires="wps">
                  <w:drawing>
                    <wp:anchor distT="0" distB="0" distL="114300" distR="114300" simplePos="0" relativeHeight="251664384" behindDoc="0" locked="0" layoutInCell="1" allowOverlap="1">
                      <wp:simplePos x="0" y="0"/>
                      <wp:positionH relativeFrom="column">
                        <wp:posOffset>-807085</wp:posOffset>
                      </wp:positionH>
                      <wp:positionV relativeFrom="paragraph">
                        <wp:posOffset>-320040</wp:posOffset>
                      </wp:positionV>
                      <wp:extent cx="5894705" cy="9043670"/>
                      <wp:effectExtent l="6350" t="6350" r="17145" b="17780"/>
                      <wp:wrapNone/>
                      <wp:docPr id="2" name="圆角矩形 2"/>
                      <wp:cNvGraphicFramePr/>
                      <a:graphic xmlns:a="http://schemas.openxmlformats.org/drawingml/2006/main">
                        <a:graphicData uri="http://schemas.microsoft.com/office/word/2010/wordprocessingShape">
                          <wps:wsp>
                            <wps:cNvSpPr/>
                            <wps:spPr>
                              <a:xfrm>
                                <a:off x="0" y="0"/>
                                <a:ext cx="5894705" cy="9043670"/>
                              </a:xfrm>
                              <a:prstGeom prst="roundRect">
                                <a:avLst>
                                  <a:gd name="adj" fmla="val 4476"/>
                                </a:avLst>
                              </a:prstGeom>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_x0000_s1026" o:spid="_x0000_s1026" o:spt="2" style="position:absolute;left:0pt;margin-left:-63.55pt;margin-top:-25.2pt;height:712.1pt;width:464.15pt;z-index:251664384;v-text-anchor:middle;mso-width-relative:page;mso-height-relative:page;" filled="f" stroked="t" coordsize="21600,21600" arcsize="0.0447685185185185" o:gfxdata="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">
                      <v:fill on="f" focussize="0,0"/>
                      <v:stroke weight="1pt" color="#4874CB [3204]" miterlimit="8" joinstyle="miter"/>
                      <v:imagedata o:title=""/>
                      <o:lock v:ext="edit" aspectratio="f"/>
                    </v:roundrect>
                  </w:pict>
                </mc:Fallback>
              </mc:AlternateContent>
            </w:r>
            <w:r>
              <w:rPr>
                <w:rFonts w:hint="eastAsia" w:asciiTheme="minorEastAsia" w:hAnsiTheme="minorEastAsia" w:cstheme="minorEastAsia"/>
                <w:sz w:val="18"/>
                <w:szCs w:val="18"/>
                <w:lang w:val="en-US" w:eastAsia="zh-CN"/>
              </w:rPr>
              <w:t>销售额</w:t>
            </w:r>
          </w:p>
        </w:tc>
        <w:tc>
          <w:tcPr>
            <w:tcW w:w="1807" w:type="pct"/>
            <w:tcMar>
              <w:top w:w="60" w:type="dxa"/>
              <w:left w:w="120" w:type="dxa"/>
              <w:bottom w:w="30" w:type="dxa"/>
              <w:right w:w="120" w:type="dxa"/>
            </w:tcMar>
            <w:vAlign w:val="center"/>
          </w:tcPr>
          <w:p w14:paraId="0ECC6B90">
            <w:pPr>
              <w:keepNext w:val="0"/>
              <w:keepLines w:val="0"/>
              <w:pageBreakBefore w:val="0"/>
              <w:widowControl w:val="0"/>
              <w:kinsoku/>
              <w:wordWrap/>
              <w:overflowPunct/>
              <w:topLinePunct w:val="0"/>
              <w:autoSpaceDE/>
              <w:autoSpaceDN/>
              <w:bidi w:val="0"/>
              <w:adjustRightInd/>
              <w:snapToGrid/>
              <w:spacing w:line="240" w:lineRule="exact"/>
              <w:ind w:left="0"/>
              <w:jc w:val="left"/>
              <w:textAlignment w:val="auto"/>
              <w:rPr>
                <w:rFonts w:hint="default" w:asciiTheme="minorEastAsia" w:hAnsiTheme="minorEastAsia" w:cstheme="minorEastAsia"/>
                <w:sz w:val="18"/>
                <w:szCs w:val="18"/>
                <w:lang w:val="en-US" w:eastAsia="zh-CN"/>
              </w:rPr>
            </w:pPr>
            <w:r>
              <w:rPr>
                <w:rFonts w:hint="eastAsia" w:asciiTheme="minorEastAsia" w:hAnsiTheme="minorEastAsia" w:cstheme="minorEastAsia"/>
                <w:sz w:val="18"/>
                <w:szCs w:val="18"/>
                <w:lang w:val="en-US" w:eastAsia="zh-CN"/>
              </w:rPr>
              <w:t>衡量企业营收规模与市场变现能力，是评估业务增长、制定营收目标的核心指标；销售额不达标，需从访客数、成交转化率、客单价三个维度优化。</w:t>
            </w:r>
          </w:p>
        </w:tc>
        <w:tc>
          <w:tcPr>
            <w:tcW w:w="1808" w:type="pct"/>
            <w:tcMar>
              <w:top w:w="60" w:type="dxa"/>
              <w:left w:w="120" w:type="dxa"/>
              <w:bottom w:w="30" w:type="dxa"/>
              <w:right w:w="120" w:type="dxa"/>
            </w:tcMar>
            <w:vAlign w:val="center"/>
          </w:tcPr>
          <w:p w14:paraId="7BE87FC7">
            <w:pPr>
              <w:keepNext w:val="0"/>
              <w:keepLines w:val="0"/>
              <w:pageBreakBefore w:val="0"/>
              <w:widowControl w:val="0"/>
              <w:kinsoku/>
              <w:wordWrap/>
              <w:overflowPunct/>
              <w:topLinePunct w:val="0"/>
              <w:autoSpaceDE/>
              <w:autoSpaceDN/>
              <w:bidi w:val="0"/>
              <w:adjustRightInd/>
              <w:snapToGrid/>
              <w:spacing w:line="240" w:lineRule="exact"/>
              <w:ind w:left="0"/>
              <w:jc w:val="left"/>
              <w:textAlignment w:val="auto"/>
              <w:rPr>
                <w:rFonts w:hint="eastAsia" w:asciiTheme="minorEastAsia" w:hAnsiTheme="minorEastAsia" w:cstheme="minorEastAsia"/>
                <w:sz w:val="18"/>
                <w:szCs w:val="18"/>
                <w:lang w:val="en-US" w:eastAsia="zh-CN"/>
              </w:rPr>
            </w:pPr>
            <w:r>
              <w:rPr>
                <w:rFonts w:hint="eastAsia" w:asciiTheme="minorEastAsia" w:hAnsiTheme="minorEastAsia" w:cstheme="minorEastAsia"/>
                <w:sz w:val="18"/>
                <w:szCs w:val="18"/>
                <w:lang w:val="en-US" w:eastAsia="zh-CN"/>
              </w:rPr>
              <w:t xml:space="preserve">销售量 </w:t>
            </w:r>
            <w:r>
              <w:rPr>
                <w:rFonts w:hint="eastAsia" w:asciiTheme="minorEastAsia" w:hAnsiTheme="minorEastAsia" w:eastAsiaTheme="minorEastAsia" w:cstheme="minorEastAsia"/>
                <w:sz w:val="18"/>
                <w:szCs w:val="18"/>
              </w:rPr>
              <w:t>×</w:t>
            </w:r>
            <w:r>
              <w:rPr>
                <w:rFonts w:hint="eastAsia" w:asciiTheme="minorEastAsia" w:hAnsiTheme="minorEastAsia" w:cstheme="minorEastAsia"/>
                <w:sz w:val="18"/>
                <w:szCs w:val="18"/>
                <w:lang w:val="en-US" w:eastAsia="zh-CN"/>
              </w:rPr>
              <w:t xml:space="preserve"> 产品价格 = 访客数 </w:t>
            </w:r>
            <w:r>
              <w:rPr>
                <w:rFonts w:hint="eastAsia" w:asciiTheme="minorEastAsia" w:hAnsiTheme="minorEastAsia" w:eastAsiaTheme="minorEastAsia" w:cstheme="minorEastAsia"/>
                <w:sz w:val="18"/>
                <w:szCs w:val="18"/>
              </w:rPr>
              <w:t>×</w:t>
            </w:r>
            <w:r>
              <w:rPr>
                <w:rFonts w:hint="eastAsia" w:asciiTheme="minorEastAsia" w:hAnsiTheme="minorEastAsia" w:cstheme="minorEastAsia"/>
                <w:sz w:val="18"/>
                <w:szCs w:val="18"/>
                <w:lang w:val="en-US" w:eastAsia="zh-CN"/>
              </w:rPr>
              <w:t xml:space="preserve">成交转化率 </w:t>
            </w:r>
            <w:r>
              <w:rPr>
                <w:rFonts w:hint="eastAsia" w:asciiTheme="minorEastAsia" w:hAnsiTheme="minorEastAsia" w:eastAsiaTheme="minorEastAsia" w:cstheme="minorEastAsia"/>
                <w:sz w:val="18"/>
                <w:szCs w:val="18"/>
              </w:rPr>
              <w:t>×</w:t>
            </w:r>
            <w:r>
              <w:rPr>
                <w:rFonts w:hint="eastAsia" w:asciiTheme="minorEastAsia" w:hAnsiTheme="minorEastAsia" w:cstheme="minorEastAsia"/>
                <w:sz w:val="18"/>
                <w:szCs w:val="18"/>
                <w:lang w:val="en-US" w:eastAsia="zh-CN"/>
              </w:rPr>
              <w:t xml:space="preserve"> 客单价；如已知 1 月客单价 1000 元，访客数 2000 人，成交转化率为 5.735 %，则销售额 =2000</w:t>
            </w:r>
            <w:r>
              <w:rPr>
                <w:rFonts w:hint="eastAsia" w:asciiTheme="minorEastAsia" w:hAnsiTheme="minorEastAsia" w:eastAsiaTheme="minorEastAsia" w:cstheme="minorEastAsia"/>
                <w:sz w:val="18"/>
                <w:szCs w:val="18"/>
              </w:rPr>
              <w:t>×</w:t>
            </w:r>
            <w:r>
              <w:rPr>
                <w:rFonts w:hint="eastAsia" w:asciiTheme="minorEastAsia" w:hAnsiTheme="minorEastAsia" w:cstheme="minorEastAsia"/>
                <w:sz w:val="18"/>
                <w:szCs w:val="18"/>
                <w:lang w:val="en-US" w:eastAsia="zh-CN"/>
              </w:rPr>
              <w:t>5.735%</w:t>
            </w:r>
            <w:r>
              <w:rPr>
                <w:rFonts w:hint="eastAsia" w:asciiTheme="minorEastAsia" w:hAnsiTheme="minorEastAsia" w:eastAsiaTheme="minorEastAsia" w:cstheme="minorEastAsia"/>
                <w:sz w:val="18"/>
                <w:szCs w:val="18"/>
              </w:rPr>
              <w:t>×</w:t>
            </w:r>
            <w:r>
              <w:rPr>
                <w:rFonts w:hint="eastAsia" w:asciiTheme="minorEastAsia" w:hAnsiTheme="minorEastAsia" w:cstheme="minorEastAsia"/>
                <w:sz w:val="18"/>
                <w:szCs w:val="18"/>
                <w:lang w:val="en-US" w:eastAsia="zh-CN"/>
              </w:rPr>
              <w:t>1000=114700元。</w:t>
            </w:r>
          </w:p>
        </w:tc>
      </w:tr>
      <w:tr w14:paraId="574D72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022" w:hRule="atLeast"/>
          <w:jc w:val="center"/>
        </w:trPr>
        <w:tc>
          <w:tcPr>
            <w:tcW w:w="626" w:type="pct"/>
            <w:vMerge w:val="continue"/>
            <w:tcMar>
              <w:top w:w="60" w:type="dxa"/>
              <w:left w:w="120" w:type="dxa"/>
              <w:bottom w:w="30" w:type="dxa"/>
              <w:right w:w="120" w:type="dxa"/>
            </w:tcMar>
          </w:tcPr>
          <w:p w14:paraId="2C38C87D">
            <w:pPr>
              <w:keepNext w:val="0"/>
              <w:keepLines w:val="0"/>
              <w:pageBreakBefore w:val="0"/>
              <w:widowControl w:val="0"/>
              <w:kinsoku/>
              <w:wordWrap/>
              <w:overflowPunct/>
              <w:topLinePunct w:val="0"/>
              <w:autoSpaceDE/>
              <w:autoSpaceDN/>
              <w:bidi w:val="0"/>
              <w:adjustRightInd/>
              <w:snapToGrid/>
              <w:spacing w:line="240" w:lineRule="exact"/>
              <w:ind w:left="0"/>
              <w:jc w:val="left"/>
              <w:textAlignment w:val="auto"/>
              <w:rPr>
                <w:rFonts w:hint="eastAsia" w:asciiTheme="minorEastAsia" w:hAnsiTheme="minorEastAsia" w:eastAsiaTheme="minorEastAsia" w:cstheme="minorEastAsia"/>
                <w:sz w:val="18"/>
                <w:szCs w:val="18"/>
              </w:rPr>
            </w:pPr>
          </w:p>
        </w:tc>
        <w:tc>
          <w:tcPr>
            <w:tcW w:w="757" w:type="pct"/>
            <w:tcMar>
              <w:top w:w="60" w:type="dxa"/>
              <w:left w:w="120" w:type="dxa"/>
              <w:bottom w:w="30" w:type="dxa"/>
              <w:right w:w="120" w:type="dxa"/>
            </w:tcMar>
            <w:vAlign w:val="center"/>
          </w:tcPr>
          <w:p w14:paraId="55DEB59F">
            <w:pPr>
              <w:keepNext w:val="0"/>
              <w:keepLines w:val="0"/>
              <w:pageBreakBefore w:val="0"/>
              <w:widowControl w:val="0"/>
              <w:kinsoku/>
              <w:wordWrap/>
              <w:overflowPunct/>
              <w:topLinePunct w:val="0"/>
              <w:autoSpaceDE/>
              <w:autoSpaceDN/>
              <w:bidi w:val="0"/>
              <w:adjustRightInd/>
              <w:snapToGrid/>
              <w:spacing w:line="240" w:lineRule="exact"/>
              <w:ind w:left="0"/>
              <w:jc w:val="both"/>
              <w:textAlignment w:val="auto"/>
              <w:rPr>
                <w:rFonts w:hint="default" w:asciiTheme="minorEastAsia" w:hAnsiTheme="minorEastAsia" w:eastAsiaTheme="minorEastAsia" w:cstheme="minorEastAsia"/>
                <w:sz w:val="18"/>
                <w:szCs w:val="18"/>
                <w:lang w:val="en-US" w:eastAsia="zh-CN"/>
              </w:rPr>
            </w:pPr>
            <w:r>
              <w:rPr>
                <w:rFonts w:hint="eastAsia" w:asciiTheme="minorEastAsia" w:hAnsiTheme="minorEastAsia" w:cstheme="minorEastAsia"/>
                <w:sz w:val="18"/>
                <w:szCs w:val="18"/>
                <w:lang w:val="en-US" w:eastAsia="zh-CN"/>
              </w:rPr>
              <w:t>订单数量</w:t>
            </w:r>
          </w:p>
        </w:tc>
        <w:tc>
          <w:tcPr>
            <w:tcW w:w="1807" w:type="pct"/>
            <w:tcMar>
              <w:top w:w="60" w:type="dxa"/>
              <w:left w:w="120" w:type="dxa"/>
              <w:bottom w:w="30" w:type="dxa"/>
              <w:right w:w="120" w:type="dxa"/>
            </w:tcMar>
            <w:vAlign w:val="center"/>
          </w:tcPr>
          <w:p w14:paraId="54EA9026">
            <w:pPr>
              <w:keepNext w:val="0"/>
              <w:keepLines w:val="0"/>
              <w:pageBreakBefore w:val="0"/>
              <w:widowControl w:val="0"/>
              <w:kinsoku/>
              <w:wordWrap/>
              <w:overflowPunct/>
              <w:topLinePunct w:val="0"/>
              <w:autoSpaceDE/>
              <w:autoSpaceDN/>
              <w:bidi w:val="0"/>
              <w:adjustRightInd/>
              <w:snapToGrid/>
              <w:spacing w:line="240" w:lineRule="exact"/>
              <w:ind w:left="0"/>
              <w:jc w:val="left"/>
              <w:textAlignment w:val="auto"/>
              <w:rPr>
                <w:rFonts w:hint="default" w:asciiTheme="minorEastAsia" w:hAnsiTheme="minorEastAsia" w:cstheme="minorEastAsia"/>
                <w:sz w:val="18"/>
                <w:szCs w:val="18"/>
                <w:lang w:val="en-US" w:eastAsia="zh-CN"/>
              </w:rPr>
            </w:pPr>
            <w:r>
              <w:rPr>
                <w:rFonts w:hint="eastAsia" w:asciiTheme="minorEastAsia" w:hAnsiTheme="minorEastAsia" w:cstheme="minorEastAsia"/>
                <w:sz w:val="18"/>
                <w:szCs w:val="18"/>
                <w:lang w:val="en-US" w:eastAsia="zh-CN"/>
              </w:rPr>
              <w:t>反映客户下单活跃度与购买意愿，直接验证引流活动、促销策略的效果；订单量少，需排查引流精准度、下单流程便捷性。</w:t>
            </w:r>
          </w:p>
        </w:tc>
        <w:tc>
          <w:tcPr>
            <w:tcW w:w="1808" w:type="pct"/>
            <w:tcMar>
              <w:top w:w="60" w:type="dxa"/>
              <w:left w:w="120" w:type="dxa"/>
              <w:bottom w:w="30" w:type="dxa"/>
              <w:right w:w="120" w:type="dxa"/>
            </w:tcMar>
            <w:vAlign w:val="center"/>
          </w:tcPr>
          <w:p w14:paraId="004EC2A2">
            <w:pPr>
              <w:keepNext w:val="0"/>
              <w:keepLines w:val="0"/>
              <w:pageBreakBefore w:val="0"/>
              <w:widowControl w:val="0"/>
              <w:kinsoku/>
              <w:wordWrap/>
              <w:overflowPunct/>
              <w:topLinePunct w:val="0"/>
              <w:autoSpaceDE/>
              <w:autoSpaceDN/>
              <w:bidi w:val="0"/>
              <w:adjustRightInd/>
              <w:snapToGrid/>
              <w:spacing w:line="240" w:lineRule="exact"/>
              <w:ind w:left="0"/>
              <w:jc w:val="left"/>
              <w:textAlignment w:val="auto"/>
              <w:rPr>
                <w:rFonts w:hint="eastAsia" w:asciiTheme="minorEastAsia" w:hAnsiTheme="minorEastAsia" w:cstheme="minorEastAsia"/>
                <w:sz w:val="18"/>
                <w:szCs w:val="18"/>
                <w:lang w:val="en-US" w:eastAsia="zh-CN"/>
              </w:rPr>
            </w:pPr>
            <w:r>
              <w:rPr>
                <w:rFonts w:hint="eastAsia" w:asciiTheme="minorEastAsia" w:hAnsiTheme="minorEastAsia" w:cstheme="minorEastAsia"/>
                <w:sz w:val="18"/>
                <w:szCs w:val="18"/>
                <w:lang w:val="en-US" w:eastAsia="zh-CN"/>
              </w:rPr>
              <w:t>统计周期内客户提交的订单总数直接累加；如 1 月客户共提交 320 笔订单(含多件商品合并下单)，故订单数量 =320 单。</w:t>
            </w:r>
          </w:p>
        </w:tc>
      </w:tr>
      <w:tr w14:paraId="65A1F5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626" w:type="pct"/>
            <w:vMerge w:val="continue"/>
            <w:tcMar>
              <w:top w:w="60" w:type="dxa"/>
              <w:left w:w="120" w:type="dxa"/>
              <w:bottom w:w="30" w:type="dxa"/>
              <w:right w:w="120" w:type="dxa"/>
            </w:tcMar>
          </w:tcPr>
          <w:p w14:paraId="590B8073">
            <w:pPr>
              <w:keepNext w:val="0"/>
              <w:keepLines w:val="0"/>
              <w:pageBreakBefore w:val="0"/>
              <w:widowControl w:val="0"/>
              <w:kinsoku/>
              <w:wordWrap/>
              <w:overflowPunct/>
              <w:topLinePunct w:val="0"/>
              <w:autoSpaceDE/>
              <w:autoSpaceDN/>
              <w:bidi w:val="0"/>
              <w:adjustRightInd/>
              <w:snapToGrid/>
              <w:spacing w:line="240" w:lineRule="exact"/>
              <w:ind w:left="0"/>
              <w:jc w:val="left"/>
              <w:textAlignment w:val="auto"/>
              <w:rPr>
                <w:rFonts w:hint="eastAsia" w:asciiTheme="minorEastAsia" w:hAnsiTheme="minorEastAsia" w:eastAsiaTheme="minorEastAsia" w:cstheme="minorEastAsia"/>
                <w:sz w:val="18"/>
                <w:szCs w:val="18"/>
              </w:rPr>
            </w:pPr>
          </w:p>
        </w:tc>
        <w:tc>
          <w:tcPr>
            <w:tcW w:w="757" w:type="pct"/>
            <w:tcMar>
              <w:top w:w="60" w:type="dxa"/>
              <w:left w:w="120" w:type="dxa"/>
              <w:bottom w:w="30" w:type="dxa"/>
              <w:right w:w="120" w:type="dxa"/>
            </w:tcMar>
            <w:vAlign w:val="center"/>
          </w:tcPr>
          <w:p w14:paraId="74EC2D13">
            <w:pPr>
              <w:keepNext w:val="0"/>
              <w:keepLines w:val="0"/>
              <w:pageBreakBefore w:val="0"/>
              <w:widowControl w:val="0"/>
              <w:kinsoku/>
              <w:wordWrap/>
              <w:overflowPunct/>
              <w:topLinePunct w:val="0"/>
              <w:autoSpaceDE/>
              <w:autoSpaceDN/>
              <w:bidi w:val="0"/>
              <w:adjustRightInd/>
              <w:snapToGrid/>
              <w:spacing w:line="240" w:lineRule="exact"/>
              <w:ind w:left="0"/>
              <w:jc w:val="both"/>
              <w:textAlignment w:val="auto"/>
              <w:rPr>
                <w:rFonts w:hint="eastAsia" w:asciiTheme="minorEastAsia" w:hAnsiTheme="minorEastAsia" w:eastAsiaTheme="minorEastAsia" w:cstheme="minorEastAsia"/>
                <w:sz w:val="18"/>
                <w:szCs w:val="18"/>
                <w:lang w:val="en-US" w:eastAsia="zh-CN"/>
              </w:rPr>
            </w:pPr>
            <w:r>
              <w:rPr>
                <w:rFonts w:hint="eastAsia" w:asciiTheme="minorEastAsia" w:hAnsiTheme="minorEastAsia" w:cstheme="minorEastAsia"/>
                <w:sz w:val="18"/>
                <w:szCs w:val="18"/>
                <w:lang w:val="en-US" w:eastAsia="zh-CN"/>
              </w:rPr>
              <w:t>订单金额</w:t>
            </w:r>
          </w:p>
        </w:tc>
        <w:tc>
          <w:tcPr>
            <w:tcW w:w="1807" w:type="pct"/>
            <w:tcMar>
              <w:top w:w="60" w:type="dxa"/>
              <w:left w:w="120" w:type="dxa"/>
              <w:bottom w:w="30" w:type="dxa"/>
              <w:right w:w="120" w:type="dxa"/>
            </w:tcMar>
            <w:vAlign w:val="center"/>
          </w:tcPr>
          <w:p w14:paraId="7DEF4B80">
            <w:pPr>
              <w:keepNext w:val="0"/>
              <w:keepLines w:val="0"/>
              <w:pageBreakBefore w:val="0"/>
              <w:widowControl w:val="0"/>
              <w:kinsoku/>
              <w:wordWrap/>
              <w:overflowPunct/>
              <w:topLinePunct w:val="0"/>
              <w:autoSpaceDE/>
              <w:autoSpaceDN/>
              <w:bidi w:val="0"/>
              <w:adjustRightInd/>
              <w:snapToGrid/>
              <w:spacing w:line="240" w:lineRule="exact"/>
              <w:ind w:left="0"/>
              <w:jc w:val="left"/>
              <w:textAlignment w:val="auto"/>
              <w:rPr>
                <w:rFonts w:hint="default" w:asciiTheme="minorEastAsia" w:hAnsiTheme="minorEastAsia" w:cstheme="minorEastAsia"/>
                <w:sz w:val="18"/>
                <w:szCs w:val="18"/>
                <w:lang w:val="en-US" w:eastAsia="zh-CN"/>
              </w:rPr>
            </w:pPr>
            <w:r>
              <w:rPr>
                <w:rFonts w:hint="eastAsia" w:asciiTheme="minorEastAsia" w:hAnsiTheme="minorEastAsia" w:cstheme="minorEastAsia"/>
                <w:sz w:val="18"/>
                <w:szCs w:val="18"/>
                <w:lang w:val="en-US" w:eastAsia="zh-CN"/>
              </w:rPr>
              <w:t>与订单数量结合计算客单价，判断客户采购规模层级；通过分析高订单金额占比，指导高价值产品的推广策略。</w:t>
            </w:r>
          </w:p>
        </w:tc>
        <w:tc>
          <w:tcPr>
            <w:tcW w:w="1808" w:type="pct"/>
            <w:tcMar>
              <w:top w:w="60" w:type="dxa"/>
              <w:left w:w="120" w:type="dxa"/>
              <w:bottom w:w="30" w:type="dxa"/>
              <w:right w:w="120" w:type="dxa"/>
            </w:tcMar>
            <w:vAlign w:val="center"/>
          </w:tcPr>
          <w:p w14:paraId="1AA71E35">
            <w:pPr>
              <w:keepNext w:val="0"/>
              <w:keepLines w:val="0"/>
              <w:pageBreakBefore w:val="0"/>
              <w:widowControl w:val="0"/>
              <w:kinsoku/>
              <w:wordWrap/>
              <w:overflowPunct/>
              <w:topLinePunct w:val="0"/>
              <w:autoSpaceDE/>
              <w:autoSpaceDN/>
              <w:bidi w:val="0"/>
              <w:adjustRightInd/>
              <w:snapToGrid/>
              <w:spacing w:line="240" w:lineRule="exact"/>
              <w:ind w:left="0"/>
              <w:jc w:val="left"/>
              <w:textAlignment w:val="auto"/>
              <w:rPr>
                <w:rFonts w:hint="eastAsia" w:asciiTheme="minorEastAsia" w:hAnsiTheme="minorEastAsia" w:cstheme="minorEastAsia"/>
                <w:sz w:val="18"/>
                <w:szCs w:val="18"/>
                <w:lang w:val="en-US" w:eastAsia="zh-CN"/>
              </w:rPr>
            </w:pPr>
            <m:oMath>
              <m:nary>
                <m:naryPr>
                  <m:chr m:val="∑"/>
                  <m:limLoc m:val="undOvr"/>
                  <m:subHide m:val="1"/>
                  <m:supHide m:val="1"/>
                  <m:ctrlPr>
                    <w:rPr>
                      <w:rFonts w:hint="eastAsia" w:ascii="Cambria Math" w:hAnsi="Cambria Math" w:cstheme="minorEastAsia"/>
                      <w:sz w:val="18"/>
                      <w:szCs w:val="18"/>
                      <w:lang w:val="en-US" w:eastAsia="zh-CN"/>
                    </w:rPr>
                  </m:ctrlPr>
                </m:naryPr>
                <m:sub>
                  <m:ctrlPr>
                    <w:rPr>
                      <w:rFonts w:hint="eastAsia" w:ascii="Cambria Math" w:hAnsi="Cambria Math" w:cstheme="minorEastAsia"/>
                      <w:sz w:val="18"/>
                      <w:szCs w:val="18"/>
                      <w:lang w:val="en-US" w:eastAsia="zh-CN"/>
                    </w:rPr>
                  </m:ctrlPr>
                </m:sub>
                <m:sup>
                  <m:ctrlPr>
                    <w:rPr>
                      <w:rFonts w:hint="eastAsia" w:ascii="Cambria Math" w:hAnsi="Cambria Math" w:cstheme="minorEastAsia"/>
                      <w:sz w:val="18"/>
                      <w:szCs w:val="18"/>
                      <w:lang w:val="en-US" w:eastAsia="zh-CN"/>
                    </w:rPr>
                  </m:ctrlPr>
                </m:sup>
                <m:e>
                  <m:r>
                    <m:rPr>
                      <m:sty m:val="p"/>
                    </m:rPr>
                    <w:rPr>
                      <w:rFonts w:hint="default" w:ascii="Cambria Math" w:hAnsi="Cambria Math" w:cstheme="minorEastAsia"/>
                      <w:sz w:val="18"/>
                      <w:szCs w:val="18"/>
                      <w:lang w:val="en-US" w:eastAsia="zh-CN"/>
                    </w:rPr>
                    <m:t>(</m:t>
                  </m:r>
                  <m:r>
                    <m:rPr>
                      <m:sty m:val="p"/>
                    </m:rPr>
                    <w:rPr>
                      <w:rFonts w:hint="eastAsia" w:ascii="Cambria Math" w:hAnsi="Cambria Math" w:cstheme="minorEastAsia"/>
                      <w:sz w:val="18"/>
                      <w:szCs w:val="18"/>
                      <w:lang w:val="en-US" w:eastAsia="zh-CN"/>
                    </w:rPr>
                    <m:t>某订单内所有产品的成交金额</m:t>
                  </m:r>
                  <m:r>
                    <m:rPr>
                      <m:sty m:val="p"/>
                    </m:rPr>
                    <w:rPr>
                      <w:rFonts w:hint="default" w:ascii="Cambria Math" w:hAnsi="Cambria Math" w:cstheme="minorEastAsia"/>
                      <w:sz w:val="18"/>
                      <w:szCs w:val="18"/>
                      <w:lang w:val="en-US" w:eastAsia="zh-CN"/>
                    </w:rPr>
                    <m:t>)</m:t>
                  </m:r>
                  <m:ctrlPr>
                    <w:rPr>
                      <w:rFonts w:hint="eastAsia" w:ascii="Cambria Math" w:hAnsi="Cambria Math" w:cstheme="minorEastAsia"/>
                      <w:sz w:val="18"/>
                      <w:szCs w:val="18"/>
                      <w:lang w:val="en-US" w:eastAsia="zh-CN"/>
                    </w:rPr>
                  </m:ctrlPr>
                </m:e>
              </m:nary>
            </m:oMath>
            <w:r>
              <w:rPr>
                <w:rFonts w:hint="eastAsia" w:asciiTheme="minorEastAsia" w:hAnsiTheme="minorEastAsia" w:cstheme="minorEastAsia"/>
                <w:sz w:val="18"/>
                <w:szCs w:val="18"/>
                <w:lang w:val="en-US" w:eastAsia="zh-CN"/>
              </w:rPr>
              <w:t>；</w:t>
            </w:r>
          </w:p>
          <w:p w14:paraId="51DADD84">
            <w:pPr>
              <w:keepNext w:val="0"/>
              <w:keepLines w:val="0"/>
              <w:pageBreakBefore w:val="0"/>
              <w:widowControl w:val="0"/>
              <w:kinsoku/>
              <w:wordWrap/>
              <w:overflowPunct/>
              <w:topLinePunct w:val="0"/>
              <w:autoSpaceDE/>
              <w:autoSpaceDN/>
              <w:bidi w:val="0"/>
              <w:adjustRightInd/>
              <w:snapToGrid/>
              <w:spacing w:line="240" w:lineRule="exact"/>
              <w:ind w:left="0"/>
              <w:jc w:val="left"/>
              <w:textAlignment w:val="auto"/>
              <w:rPr>
                <w:rFonts w:hint="eastAsia" w:asciiTheme="minorEastAsia" w:hAnsiTheme="minorEastAsia" w:cstheme="minorEastAsia"/>
                <w:sz w:val="18"/>
                <w:szCs w:val="18"/>
                <w:lang w:val="en-US" w:eastAsia="zh-CN"/>
              </w:rPr>
            </w:pPr>
            <w:r>
              <w:rPr>
                <w:rFonts w:hint="eastAsia" w:asciiTheme="minorEastAsia" w:hAnsiTheme="minorEastAsia" w:cstheme="minorEastAsia"/>
                <w:sz w:val="18"/>
                <w:szCs w:val="18"/>
                <w:lang w:val="en-US" w:eastAsia="zh-CN"/>
              </w:rPr>
              <w:t>如某订单含 1 台电饭煲 + 1 台养生壶，故该订单金额 =299+159=458  元；月度总订单金额 =114700元(与销售额一致)。</w:t>
            </w:r>
          </w:p>
        </w:tc>
      </w:tr>
      <w:tr w14:paraId="1A5ED1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626" w:type="pct"/>
            <w:vMerge w:val="continue"/>
            <w:tcMar>
              <w:top w:w="60" w:type="dxa"/>
              <w:left w:w="120" w:type="dxa"/>
              <w:bottom w:w="30" w:type="dxa"/>
              <w:right w:w="120" w:type="dxa"/>
            </w:tcMar>
          </w:tcPr>
          <w:p w14:paraId="13FB73A0">
            <w:pPr>
              <w:keepNext w:val="0"/>
              <w:keepLines w:val="0"/>
              <w:pageBreakBefore w:val="0"/>
              <w:widowControl w:val="0"/>
              <w:kinsoku/>
              <w:wordWrap/>
              <w:overflowPunct/>
              <w:topLinePunct w:val="0"/>
              <w:autoSpaceDE/>
              <w:autoSpaceDN/>
              <w:bidi w:val="0"/>
              <w:adjustRightInd/>
              <w:snapToGrid/>
              <w:spacing w:line="240" w:lineRule="exact"/>
              <w:ind w:left="0"/>
              <w:jc w:val="left"/>
              <w:textAlignment w:val="auto"/>
              <w:rPr>
                <w:rFonts w:hint="eastAsia" w:asciiTheme="minorEastAsia" w:hAnsiTheme="minorEastAsia" w:eastAsiaTheme="minorEastAsia" w:cstheme="minorEastAsia"/>
                <w:sz w:val="18"/>
                <w:szCs w:val="18"/>
              </w:rPr>
            </w:pPr>
          </w:p>
        </w:tc>
        <w:tc>
          <w:tcPr>
            <w:tcW w:w="757" w:type="pct"/>
            <w:tcMar>
              <w:top w:w="60" w:type="dxa"/>
              <w:left w:w="120" w:type="dxa"/>
              <w:bottom w:w="30" w:type="dxa"/>
              <w:right w:w="120" w:type="dxa"/>
            </w:tcMar>
            <w:vAlign w:val="center"/>
          </w:tcPr>
          <w:p w14:paraId="6045E12D">
            <w:pPr>
              <w:keepNext w:val="0"/>
              <w:keepLines w:val="0"/>
              <w:pageBreakBefore w:val="0"/>
              <w:widowControl w:val="0"/>
              <w:kinsoku/>
              <w:wordWrap/>
              <w:overflowPunct/>
              <w:topLinePunct w:val="0"/>
              <w:autoSpaceDE/>
              <w:autoSpaceDN/>
              <w:bidi w:val="0"/>
              <w:adjustRightInd/>
              <w:snapToGrid/>
              <w:spacing w:line="240" w:lineRule="exact"/>
              <w:ind w:left="0"/>
              <w:jc w:val="both"/>
              <w:textAlignment w:val="auto"/>
              <w:rPr>
                <w:rFonts w:hint="eastAsia" w:asciiTheme="minorEastAsia" w:hAnsiTheme="minorEastAsia" w:eastAsiaTheme="minorEastAsia" w:cstheme="minorEastAsia"/>
                <w:sz w:val="18"/>
                <w:szCs w:val="18"/>
                <w:lang w:eastAsia="zh-CN"/>
              </w:rPr>
            </w:pPr>
            <w:r>
              <w:rPr>
                <w:rFonts w:hint="eastAsia" w:asciiTheme="minorEastAsia" w:hAnsiTheme="minorEastAsia" w:cstheme="minorEastAsia"/>
                <w:sz w:val="18"/>
                <w:szCs w:val="18"/>
                <w:lang w:val="en-US" w:eastAsia="zh-CN"/>
              </w:rPr>
              <w:t>有效订单</w:t>
            </w:r>
          </w:p>
        </w:tc>
        <w:tc>
          <w:tcPr>
            <w:tcW w:w="1807" w:type="pct"/>
            <w:tcMar>
              <w:top w:w="60" w:type="dxa"/>
              <w:left w:w="120" w:type="dxa"/>
              <w:bottom w:w="30" w:type="dxa"/>
              <w:right w:w="120" w:type="dxa"/>
            </w:tcMar>
            <w:vAlign w:val="center"/>
          </w:tcPr>
          <w:p w14:paraId="352A7755">
            <w:pPr>
              <w:keepNext w:val="0"/>
              <w:keepLines w:val="0"/>
              <w:pageBreakBefore w:val="0"/>
              <w:widowControl w:val="0"/>
              <w:kinsoku/>
              <w:wordWrap/>
              <w:overflowPunct/>
              <w:topLinePunct w:val="0"/>
              <w:autoSpaceDE/>
              <w:autoSpaceDN/>
              <w:bidi w:val="0"/>
              <w:adjustRightInd/>
              <w:snapToGrid/>
              <w:spacing w:line="240" w:lineRule="exact"/>
              <w:ind w:left="0"/>
              <w:jc w:val="left"/>
              <w:textAlignment w:val="auto"/>
              <w:rPr>
                <w:rFonts w:hint="eastAsia" w:asciiTheme="minorEastAsia" w:hAnsiTheme="minorEastAsia" w:cstheme="minorEastAsia"/>
                <w:sz w:val="18"/>
                <w:szCs w:val="18"/>
                <w:lang w:val="en-US" w:eastAsia="zh-CN"/>
              </w:rPr>
            </w:pPr>
            <w:r>
              <w:rPr>
                <w:rFonts w:hint="eastAsia" w:asciiTheme="minorEastAsia" w:hAnsiTheme="minorEastAsia" w:cstheme="minorEastAsia"/>
                <w:sz w:val="18"/>
                <w:szCs w:val="18"/>
                <w:lang w:val="en-US" w:eastAsia="zh-CN"/>
              </w:rPr>
              <w:t>反映订单转化质量与交易达成率，体现下单、支付、库存环节的顺畅度；有效订单占比低，需优化库存预警、支付流程。</w:t>
            </w:r>
          </w:p>
        </w:tc>
        <w:tc>
          <w:tcPr>
            <w:tcW w:w="1808" w:type="pct"/>
            <w:tcMar>
              <w:top w:w="60" w:type="dxa"/>
              <w:left w:w="120" w:type="dxa"/>
              <w:bottom w:w="30" w:type="dxa"/>
              <w:right w:w="120" w:type="dxa"/>
            </w:tcMar>
            <w:vAlign w:val="center"/>
          </w:tcPr>
          <w:p w14:paraId="0DFE4C9C">
            <w:pPr>
              <w:keepNext w:val="0"/>
              <w:keepLines w:val="0"/>
              <w:pageBreakBefore w:val="0"/>
              <w:widowControl w:val="0"/>
              <w:kinsoku/>
              <w:wordWrap/>
              <w:overflowPunct/>
              <w:topLinePunct w:val="0"/>
              <w:autoSpaceDE/>
              <w:autoSpaceDN/>
              <w:bidi w:val="0"/>
              <w:adjustRightInd/>
              <w:snapToGrid/>
              <w:spacing w:line="240" w:lineRule="exact"/>
              <w:ind w:left="0"/>
              <w:jc w:val="left"/>
              <w:textAlignment w:val="auto"/>
              <w:rPr>
                <w:rFonts w:hint="eastAsia" w:asciiTheme="minorEastAsia" w:hAnsiTheme="minorEastAsia" w:cstheme="minorEastAsia"/>
                <w:sz w:val="18"/>
                <w:szCs w:val="18"/>
                <w:lang w:val="en-US" w:eastAsia="zh-CN"/>
              </w:rPr>
            </w:pPr>
            <w:r>
              <w:rPr>
                <w:rFonts w:hint="eastAsia" w:asciiTheme="minorEastAsia" w:hAnsiTheme="minorEastAsia" w:cstheme="minorEastAsia"/>
                <w:sz w:val="18"/>
                <w:szCs w:val="18"/>
                <w:lang w:val="en-US" w:eastAsia="zh-CN"/>
              </w:rPr>
              <w:t>统计周期内完成支付 + 履约的订单数；如 1 月总订单 320 单，其中 300 单完成支付发货，20 单因缺货/取消支付失败，故有效订单 =300 单。</w:t>
            </w:r>
          </w:p>
        </w:tc>
      </w:tr>
      <w:tr w14:paraId="647E39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626" w:type="pct"/>
            <w:vMerge w:val="continue"/>
            <w:tcMar>
              <w:top w:w="60" w:type="dxa"/>
              <w:left w:w="120" w:type="dxa"/>
              <w:bottom w:w="30" w:type="dxa"/>
              <w:right w:w="120" w:type="dxa"/>
            </w:tcMar>
          </w:tcPr>
          <w:p w14:paraId="564CC2D4">
            <w:pPr>
              <w:keepNext w:val="0"/>
              <w:keepLines w:val="0"/>
              <w:pageBreakBefore w:val="0"/>
              <w:widowControl w:val="0"/>
              <w:kinsoku/>
              <w:wordWrap/>
              <w:overflowPunct/>
              <w:topLinePunct w:val="0"/>
              <w:autoSpaceDE/>
              <w:autoSpaceDN/>
              <w:bidi w:val="0"/>
              <w:adjustRightInd/>
              <w:snapToGrid/>
              <w:spacing w:line="240" w:lineRule="exact"/>
              <w:ind w:left="0"/>
              <w:jc w:val="left"/>
              <w:textAlignment w:val="auto"/>
              <w:rPr>
                <w:rFonts w:hint="eastAsia" w:asciiTheme="minorEastAsia" w:hAnsiTheme="minorEastAsia" w:eastAsiaTheme="minorEastAsia" w:cstheme="minorEastAsia"/>
                <w:sz w:val="18"/>
                <w:szCs w:val="18"/>
              </w:rPr>
            </w:pPr>
          </w:p>
        </w:tc>
        <w:tc>
          <w:tcPr>
            <w:tcW w:w="757" w:type="pct"/>
            <w:tcMar>
              <w:top w:w="60" w:type="dxa"/>
              <w:left w:w="120" w:type="dxa"/>
              <w:bottom w:w="30" w:type="dxa"/>
              <w:right w:w="120" w:type="dxa"/>
            </w:tcMar>
            <w:vAlign w:val="center"/>
          </w:tcPr>
          <w:p w14:paraId="5854A48D">
            <w:pPr>
              <w:keepNext w:val="0"/>
              <w:keepLines w:val="0"/>
              <w:pageBreakBefore w:val="0"/>
              <w:widowControl w:val="0"/>
              <w:kinsoku/>
              <w:wordWrap/>
              <w:overflowPunct/>
              <w:topLinePunct w:val="0"/>
              <w:autoSpaceDE/>
              <w:autoSpaceDN/>
              <w:bidi w:val="0"/>
              <w:adjustRightInd/>
              <w:snapToGrid/>
              <w:spacing w:line="240" w:lineRule="exact"/>
              <w:ind w:left="0"/>
              <w:jc w:val="both"/>
              <w:textAlignment w:val="auto"/>
              <w:rPr>
                <w:rFonts w:hint="eastAsia" w:asciiTheme="minorEastAsia" w:hAnsiTheme="minorEastAsia" w:eastAsiaTheme="minorEastAsia" w:cstheme="minorEastAsia"/>
                <w:sz w:val="18"/>
                <w:szCs w:val="18"/>
                <w:lang w:eastAsia="zh-CN"/>
              </w:rPr>
            </w:pPr>
            <w:r>
              <w:rPr>
                <w:rFonts w:hint="eastAsia" w:asciiTheme="minorEastAsia" w:hAnsiTheme="minorEastAsia" w:cstheme="minorEastAsia"/>
                <w:sz w:val="18"/>
                <w:szCs w:val="18"/>
                <w:lang w:val="en-US" w:eastAsia="zh-CN"/>
              </w:rPr>
              <w:t>无效订单</w:t>
            </w:r>
          </w:p>
        </w:tc>
        <w:tc>
          <w:tcPr>
            <w:tcW w:w="1807" w:type="pct"/>
            <w:tcMar>
              <w:top w:w="60" w:type="dxa"/>
              <w:left w:w="120" w:type="dxa"/>
              <w:bottom w:w="30" w:type="dxa"/>
              <w:right w:w="120" w:type="dxa"/>
            </w:tcMar>
            <w:vAlign w:val="center"/>
          </w:tcPr>
          <w:p w14:paraId="19C371D3">
            <w:pPr>
              <w:keepNext w:val="0"/>
              <w:keepLines w:val="0"/>
              <w:pageBreakBefore w:val="0"/>
              <w:widowControl w:val="0"/>
              <w:kinsoku/>
              <w:wordWrap/>
              <w:overflowPunct/>
              <w:topLinePunct w:val="0"/>
              <w:autoSpaceDE/>
              <w:autoSpaceDN/>
              <w:bidi w:val="0"/>
              <w:adjustRightInd/>
              <w:snapToGrid/>
              <w:spacing w:line="240" w:lineRule="exact"/>
              <w:ind w:left="0"/>
              <w:jc w:val="left"/>
              <w:textAlignment w:val="auto"/>
              <w:rPr>
                <w:rFonts w:hint="eastAsia" w:asciiTheme="minorEastAsia" w:hAnsiTheme="minorEastAsia" w:cstheme="minorEastAsia"/>
                <w:sz w:val="18"/>
                <w:szCs w:val="18"/>
                <w:lang w:val="en-US" w:eastAsia="zh-CN"/>
              </w:rPr>
            </w:pPr>
            <w:r>
              <w:rPr>
                <w:rFonts w:hint="eastAsia" w:asciiTheme="minorEastAsia" w:hAnsiTheme="minorEastAsia" w:cstheme="minorEastAsia"/>
                <w:sz w:val="18"/>
                <w:szCs w:val="18"/>
                <w:lang w:val="en-US" w:eastAsia="zh-CN"/>
              </w:rPr>
              <w:t>与有效订单结合计算订单有效率，定位履约漏洞；无效订单多，需排查库存准确性、支付故障等问题。</w:t>
            </w:r>
          </w:p>
        </w:tc>
        <w:tc>
          <w:tcPr>
            <w:tcW w:w="1808" w:type="pct"/>
            <w:tcMar>
              <w:top w:w="60" w:type="dxa"/>
              <w:left w:w="120" w:type="dxa"/>
              <w:bottom w:w="30" w:type="dxa"/>
              <w:right w:w="120" w:type="dxa"/>
            </w:tcMar>
            <w:vAlign w:val="center"/>
          </w:tcPr>
          <w:p w14:paraId="1B0A4317">
            <w:pPr>
              <w:keepNext w:val="0"/>
              <w:keepLines w:val="0"/>
              <w:pageBreakBefore w:val="0"/>
              <w:widowControl w:val="0"/>
              <w:kinsoku/>
              <w:wordWrap/>
              <w:overflowPunct/>
              <w:topLinePunct w:val="0"/>
              <w:autoSpaceDE/>
              <w:autoSpaceDN/>
              <w:bidi w:val="0"/>
              <w:adjustRightInd/>
              <w:snapToGrid/>
              <w:spacing w:line="240" w:lineRule="exact"/>
              <w:ind w:left="0"/>
              <w:jc w:val="left"/>
              <w:textAlignment w:val="auto"/>
              <w:rPr>
                <w:rFonts w:hint="eastAsia" w:asciiTheme="minorEastAsia" w:hAnsiTheme="minorEastAsia" w:cstheme="minorEastAsia"/>
                <w:sz w:val="18"/>
                <w:szCs w:val="18"/>
                <w:lang w:val="en-US" w:eastAsia="zh-CN"/>
              </w:rPr>
            </w:pPr>
            <w:r>
              <w:rPr>
                <w:rFonts w:hint="eastAsia" w:asciiTheme="minorEastAsia" w:hAnsiTheme="minorEastAsia" w:cstheme="minorEastAsia"/>
                <w:sz w:val="18"/>
                <w:szCs w:val="18"/>
                <w:lang w:val="en-US" w:eastAsia="zh-CN"/>
              </w:rPr>
              <w:t>总订单数 - 有效订单数；如1月总订单数900笔，有效订单820笔，取消订单35笔，则无效订单=900-820-35=45笔。</w:t>
            </w:r>
          </w:p>
        </w:tc>
      </w:tr>
      <w:tr w14:paraId="22AAA9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626" w:type="pct"/>
            <w:vMerge w:val="restart"/>
            <w:tcMar>
              <w:top w:w="60" w:type="dxa"/>
              <w:left w:w="120" w:type="dxa"/>
              <w:bottom w:w="30" w:type="dxa"/>
              <w:right w:w="120" w:type="dxa"/>
            </w:tcMar>
            <w:vAlign w:val="center"/>
          </w:tcPr>
          <w:p w14:paraId="6122D8B0">
            <w:pPr>
              <w:keepNext w:val="0"/>
              <w:keepLines w:val="0"/>
              <w:pageBreakBefore w:val="0"/>
              <w:widowControl w:val="0"/>
              <w:kinsoku/>
              <w:wordWrap/>
              <w:overflowPunct/>
              <w:topLinePunct w:val="0"/>
              <w:autoSpaceDE/>
              <w:autoSpaceDN/>
              <w:bidi w:val="0"/>
              <w:adjustRightInd/>
              <w:snapToGrid/>
              <w:spacing w:line="240" w:lineRule="exact"/>
              <w:ind w:left="0"/>
              <w:jc w:val="left"/>
              <w:textAlignment w:val="auto"/>
              <w:rPr>
                <w:rFonts w:hint="default" w:asciiTheme="minorEastAsia" w:hAnsiTheme="minorEastAsia" w:eastAsiaTheme="minorEastAsia" w:cstheme="minorEastAsia"/>
                <w:sz w:val="18"/>
                <w:szCs w:val="18"/>
                <w:lang w:val="en-US" w:eastAsia="zh-CN"/>
              </w:rPr>
            </w:pPr>
            <w:r>
              <w:rPr>
                <w:rFonts w:hint="eastAsia" w:asciiTheme="minorEastAsia" w:hAnsiTheme="minorEastAsia" w:cstheme="minorEastAsia"/>
                <w:sz w:val="18"/>
                <w:szCs w:val="18"/>
                <w:lang w:val="en-US" w:eastAsia="zh-CN"/>
              </w:rPr>
              <w:t>盈利水平层</w:t>
            </w:r>
          </w:p>
        </w:tc>
        <w:tc>
          <w:tcPr>
            <w:tcW w:w="757" w:type="pct"/>
            <w:tcMar>
              <w:top w:w="60" w:type="dxa"/>
              <w:left w:w="120" w:type="dxa"/>
              <w:bottom w:w="30" w:type="dxa"/>
              <w:right w:w="120" w:type="dxa"/>
            </w:tcMar>
            <w:vAlign w:val="center"/>
          </w:tcPr>
          <w:p w14:paraId="0CC0BF60">
            <w:pPr>
              <w:keepNext w:val="0"/>
              <w:keepLines w:val="0"/>
              <w:pageBreakBefore w:val="0"/>
              <w:widowControl w:val="0"/>
              <w:kinsoku/>
              <w:wordWrap/>
              <w:overflowPunct/>
              <w:topLinePunct w:val="0"/>
              <w:autoSpaceDE/>
              <w:autoSpaceDN/>
              <w:bidi w:val="0"/>
              <w:adjustRightInd/>
              <w:snapToGrid/>
              <w:spacing w:line="240" w:lineRule="exact"/>
              <w:ind w:left="0"/>
              <w:jc w:val="left"/>
              <w:textAlignment w:val="auto"/>
              <w:rPr>
                <w:rFonts w:hint="eastAsia" w:asciiTheme="minorEastAsia" w:hAnsiTheme="minorEastAsia" w:eastAsiaTheme="minorEastAsia" w:cstheme="minorEastAsia"/>
                <w:sz w:val="18"/>
                <w:szCs w:val="18"/>
                <w:lang w:eastAsia="zh-CN"/>
              </w:rPr>
            </w:pPr>
            <w:r>
              <w:rPr>
                <w:rFonts w:hint="eastAsia" w:asciiTheme="minorEastAsia" w:hAnsiTheme="minorEastAsia" w:cstheme="minorEastAsia"/>
                <w:sz w:val="18"/>
                <w:szCs w:val="18"/>
                <w:lang w:val="en-US" w:eastAsia="zh-CN"/>
              </w:rPr>
              <w:t>销售毛利</w:t>
            </w:r>
          </w:p>
        </w:tc>
        <w:tc>
          <w:tcPr>
            <w:tcW w:w="1807" w:type="pct"/>
            <w:tcMar>
              <w:top w:w="60" w:type="dxa"/>
              <w:left w:w="120" w:type="dxa"/>
              <w:bottom w:w="30" w:type="dxa"/>
              <w:right w:w="120" w:type="dxa"/>
            </w:tcMar>
            <w:vAlign w:val="center"/>
          </w:tcPr>
          <w:p w14:paraId="43972385">
            <w:pPr>
              <w:keepNext w:val="0"/>
              <w:keepLines w:val="0"/>
              <w:pageBreakBefore w:val="0"/>
              <w:widowControl w:val="0"/>
              <w:kinsoku/>
              <w:wordWrap/>
              <w:overflowPunct/>
              <w:topLinePunct w:val="0"/>
              <w:autoSpaceDE/>
              <w:autoSpaceDN/>
              <w:bidi w:val="0"/>
              <w:adjustRightInd/>
              <w:snapToGrid/>
              <w:spacing w:line="240" w:lineRule="exact"/>
              <w:ind w:left="0"/>
              <w:jc w:val="left"/>
              <w:textAlignment w:val="auto"/>
              <w:rPr>
                <w:rFonts w:hint="default" w:asciiTheme="minorEastAsia" w:hAnsiTheme="minorEastAsia" w:cstheme="minorEastAsia"/>
                <w:sz w:val="18"/>
                <w:szCs w:val="18"/>
                <w:lang w:val="en-US" w:eastAsia="zh-CN"/>
              </w:rPr>
            </w:pPr>
            <w:r>
              <w:rPr>
                <w:rFonts w:hint="eastAsia" w:asciiTheme="minorEastAsia" w:hAnsiTheme="minorEastAsia" w:cstheme="minorEastAsia"/>
                <w:sz w:val="18"/>
                <w:szCs w:val="18"/>
                <w:lang w:val="en-US" w:eastAsia="zh-CN"/>
              </w:rPr>
              <w:t>反映产品直接盈利空间，是判断单品是否值得推广的核心依据；毛利偏低，需优化供应链降低进货成本或调整售价。</w:t>
            </w:r>
          </w:p>
        </w:tc>
        <w:tc>
          <w:tcPr>
            <w:tcW w:w="1808" w:type="pct"/>
            <w:tcMar>
              <w:top w:w="60" w:type="dxa"/>
              <w:left w:w="120" w:type="dxa"/>
              <w:bottom w:w="30" w:type="dxa"/>
              <w:right w:w="120" w:type="dxa"/>
            </w:tcMar>
            <w:vAlign w:val="center"/>
          </w:tcPr>
          <w:p w14:paraId="3AA82868">
            <w:pPr>
              <w:keepNext w:val="0"/>
              <w:keepLines w:val="0"/>
              <w:pageBreakBefore w:val="0"/>
              <w:widowControl w:val="0"/>
              <w:kinsoku/>
              <w:wordWrap/>
              <w:overflowPunct/>
              <w:topLinePunct w:val="0"/>
              <w:autoSpaceDE/>
              <w:autoSpaceDN/>
              <w:bidi w:val="0"/>
              <w:adjustRightInd/>
              <w:snapToGrid/>
              <w:spacing w:line="240" w:lineRule="exact"/>
              <w:ind w:left="0"/>
              <w:jc w:val="left"/>
              <w:textAlignment w:val="auto"/>
              <w:rPr>
                <w:rFonts w:hint="eastAsia" w:asciiTheme="minorEastAsia" w:hAnsiTheme="minorEastAsia" w:cstheme="minorEastAsia"/>
                <w:sz w:val="18"/>
                <w:szCs w:val="18"/>
                <w:lang w:val="en-US" w:eastAsia="zh-CN"/>
              </w:rPr>
            </w:pPr>
            <w:r>
              <w:rPr>
                <w:rFonts w:hint="eastAsia" w:asciiTheme="minorEastAsia" w:hAnsiTheme="minorEastAsia" w:cstheme="minorEastAsia"/>
                <w:sz w:val="18"/>
                <w:szCs w:val="18"/>
                <w:lang w:val="en-US" w:eastAsia="zh-CN"/>
              </w:rPr>
              <w:t>销售收入净额 - 销售成本(直接成本：进价+生产成本)；如月度销售收入净额 114700 元，电饭煲/空气炸锅/养生壶总进货成本 55000 元 → 销售毛利 =114700-55000=59700 元。</w:t>
            </w:r>
          </w:p>
        </w:tc>
      </w:tr>
      <w:tr w14:paraId="38C4FE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626" w:type="pct"/>
            <w:vMerge w:val="continue"/>
            <w:tcMar>
              <w:top w:w="60" w:type="dxa"/>
              <w:left w:w="120" w:type="dxa"/>
              <w:bottom w:w="30" w:type="dxa"/>
              <w:right w:w="120" w:type="dxa"/>
            </w:tcMar>
            <w:vAlign w:val="center"/>
          </w:tcPr>
          <w:p w14:paraId="783B9C99">
            <w:pPr>
              <w:keepNext w:val="0"/>
              <w:keepLines w:val="0"/>
              <w:pageBreakBefore w:val="0"/>
              <w:widowControl w:val="0"/>
              <w:kinsoku/>
              <w:wordWrap/>
              <w:overflowPunct/>
              <w:topLinePunct w:val="0"/>
              <w:autoSpaceDE/>
              <w:autoSpaceDN/>
              <w:bidi w:val="0"/>
              <w:adjustRightInd/>
              <w:snapToGrid/>
              <w:spacing w:line="240" w:lineRule="exact"/>
              <w:ind w:left="0"/>
              <w:jc w:val="left"/>
              <w:textAlignment w:val="auto"/>
              <w:rPr>
                <w:rFonts w:hint="eastAsia" w:asciiTheme="minorEastAsia" w:hAnsiTheme="minorEastAsia" w:eastAsiaTheme="minorEastAsia" w:cstheme="minorEastAsia"/>
                <w:sz w:val="18"/>
                <w:szCs w:val="18"/>
              </w:rPr>
            </w:pPr>
          </w:p>
        </w:tc>
        <w:tc>
          <w:tcPr>
            <w:tcW w:w="757" w:type="pct"/>
            <w:tcMar>
              <w:top w:w="60" w:type="dxa"/>
              <w:left w:w="120" w:type="dxa"/>
              <w:bottom w:w="30" w:type="dxa"/>
              <w:right w:w="120" w:type="dxa"/>
            </w:tcMar>
            <w:vAlign w:val="center"/>
          </w:tcPr>
          <w:p w14:paraId="34731AC3">
            <w:pPr>
              <w:keepNext w:val="0"/>
              <w:keepLines w:val="0"/>
              <w:pageBreakBefore w:val="0"/>
              <w:widowControl w:val="0"/>
              <w:kinsoku/>
              <w:wordWrap/>
              <w:overflowPunct/>
              <w:topLinePunct w:val="0"/>
              <w:autoSpaceDE/>
              <w:autoSpaceDN/>
              <w:bidi w:val="0"/>
              <w:adjustRightInd/>
              <w:snapToGrid/>
              <w:spacing w:line="240" w:lineRule="exact"/>
              <w:ind w:left="0"/>
              <w:jc w:val="left"/>
              <w:textAlignment w:val="auto"/>
              <w:rPr>
                <w:rFonts w:hint="default" w:asciiTheme="minorEastAsia" w:hAnsiTheme="minorEastAsia" w:eastAsiaTheme="minorEastAsia" w:cstheme="minorEastAsia"/>
                <w:sz w:val="18"/>
                <w:szCs w:val="18"/>
                <w:lang w:val="en-US" w:eastAsia="zh-CN"/>
              </w:rPr>
            </w:pPr>
            <w:r>
              <w:rPr>
                <w:rFonts w:hint="eastAsia" w:asciiTheme="minorEastAsia" w:hAnsiTheme="minorEastAsia" w:cstheme="minorEastAsia"/>
                <w:sz w:val="18"/>
                <w:szCs w:val="18"/>
                <w:lang w:val="en-US" w:eastAsia="zh-CN"/>
              </w:rPr>
              <w:t>销售毛利率</w:t>
            </w:r>
          </w:p>
        </w:tc>
        <w:tc>
          <w:tcPr>
            <w:tcW w:w="1807" w:type="pct"/>
            <w:tcMar>
              <w:top w:w="60" w:type="dxa"/>
              <w:left w:w="120" w:type="dxa"/>
              <w:bottom w:w="30" w:type="dxa"/>
              <w:right w:w="120" w:type="dxa"/>
            </w:tcMar>
            <w:vAlign w:val="center"/>
          </w:tcPr>
          <w:p w14:paraId="78E5DF89">
            <w:pPr>
              <w:keepNext w:val="0"/>
              <w:keepLines w:val="0"/>
              <w:pageBreakBefore w:val="0"/>
              <w:widowControl w:val="0"/>
              <w:kinsoku/>
              <w:wordWrap/>
              <w:overflowPunct/>
              <w:topLinePunct w:val="0"/>
              <w:autoSpaceDE/>
              <w:autoSpaceDN/>
              <w:bidi w:val="0"/>
              <w:adjustRightInd/>
              <w:snapToGrid/>
              <w:spacing w:line="240" w:lineRule="exact"/>
              <w:ind w:left="0"/>
              <w:jc w:val="left"/>
              <w:textAlignment w:val="auto"/>
              <w:rPr>
                <w:rFonts w:hint="eastAsia" w:asciiTheme="minorEastAsia" w:hAnsiTheme="minorEastAsia" w:cstheme="minorEastAsia"/>
                <w:sz w:val="18"/>
                <w:szCs w:val="18"/>
                <w:lang w:val="en-US" w:eastAsia="zh-CN"/>
              </w:rPr>
            </w:pPr>
            <w:r>
              <w:rPr>
                <w:rFonts w:hint="eastAsia" w:asciiTheme="minorEastAsia" w:hAnsiTheme="minorEastAsia" w:cstheme="minorEastAsia"/>
                <w:sz w:val="18"/>
                <w:szCs w:val="18"/>
                <w:lang w:val="en-US" w:eastAsia="zh-CN"/>
              </w:rPr>
              <w:t>体现产品盈利效率，横向对比不同品类毛利率，指导资源向高毛利品类倾斜。</w:t>
            </w:r>
          </w:p>
        </w:tc>
        <w:tc>
          <w:tcPr>
            <w:tcW w:w="1808" w:type="pct"/>
            <w:tcMar>
              <w:top w:w="60" w:type="dxa"/>
              <w:left w:w="120" w:type="dxa"/>
              <w:bottom w:w="30" w:type="dxa"/>
              <w:right w:w="120" w:type="dxa"/>
            </w:tcMar>
            <w:vAlign w:val="center"/>
          </w:tcPr>
          <w:p w14:paraId="2B74AACB">
            <w:pPr>
              <w:keepNext w:val="0"/>
              <w:keepLines w:val="0"/>
              <w:pageBreakBefore w:val="0"/>
              <w:widowControl w:val="0"/>
              <w:kinsoku/>
              <w:wordWrap/>
              <w:overflowPunct/>
              <w:topLinePunct w:val="0"/>
              <w:autoSpaceDE/>
              <w:autoSpaceDN/>
              <w:bidi w:val="0"/>
              <w:adjustRightInd/>
              <w:snapToGrid/>
              <w:spacing w:line="240" w:lineRule="exact"/>
              <w:ind w:left="0"/>
              <w:jc w:val="left"/>
              <w:textAlignment w:val="auto"/>
              <w:rPr>
                <w:rFonts w:hint="eastAsia" w:asciiTheme="minorEastAsia" w:hAnsiTheme="minorEastAsia" w:cstheme="minorEastAsia"/>
                <w:sz w:val="18"/>
                <w:szCs w:val="18"/>
                <w:lang w:val="en-US" w:eastAsia="zh-CN"/>
              </w:rPr>
            </w:pPr>
            <w:r>
              <w:rPr>
                <w:rFonts w:hint="eastAsia" w:asciiTheme="minorEastAsia" w:hAnsiTheme="minorEastAsia" w:cstheme="minorEastAsia"/>
                <w:sz w:val="18"/>
                <w:szCs w:val="18"/>
                <w:lang w:val="en-US" w:eastAsia="zh-CN"/>
              </w:rPr>
              <w:t>(销售毛利 ÷ 销售额)×100%；如销售毛利率 =(59700 ÷ 114700)×100%≈52.05%。</w:t>
            </w:r>
          </w:p>
        </w:tc>
      </w:tr>
      <w:tr w14:paraId="3AE7FD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626" w:type="pct"/>
            <w:vMerge w:val="continue"/>
            <w:tcMar>
              <w:top w:w="60" w:type="dxa"/>
              <w:left w:w="120" w:type="dxa"/>
              <w:bottom w:w="30" w:type="dxa"/>
              <w:right w:w="120" w:type="dxa"/>
            </w:tcMar>
            <w:vAlign w:val="center"/>
          </w:tcPr>
          <w:p w14:paraId="3558E4FE">
            <w:pPr>
              <w:keepNext w:val="0"/>
              <w:keepLines w:val="0"/>
              <w:pageBreakBefore w:val="0"/>
              <w:widowControl w:val="0"/>
              <w:kinsoku/>
              <w:wordWrap/>
              <w:overflowPunct/>
              <w:topLinePunct w:val="0"/>
              <w:autoSpaceDE/>
              <w:autoSpaceDN/>
              <w:bidi w:val="0"/>
              <w:adjustRightInd/>
              <w:snapToGrid/>
              <w:spacing w:line="240" w:lineRule="exact"/>
              <w:ind w:left="0"/>
              <w:jc w:val="left"/>
              <w:textAlignment w:val="auto"/>
              <w:rPr>
                <w:rFonts w:hint="eastAsia" w:asciiTheme="minorEastAsia" w:hAnsiTheme="minorEastAsia" w:eastAsiaTheme="minorEastAsia" w:cstheme="minorEastAsia"/>
                <w:sz w:val="18"/>
                <w:szCs w:val="18"/>
              </w:rPr>
            </w:pPr>
          </w:p>
        </w:tc>
        <w:tc>
          <w:tcPr>
            <w:tcW w:w="757" w:type="pct"/>
            <w:tcMar>
              <w:top w:w="60" w:type="dxa"/>
              <w:left w:w="120" w:type="dxa"/>
              <w:bottom w:w="30" w:type="dxa"/>
              <w:right w:w="120" w:type="dxa"/>
            </w:tcMar>
            <w:vAlign w:val="center"/>
          </w:tcPr>
          <w:p w14:paraId="411CE582">
            <w:pPr>
              <w:keepNext w:val="0"/>
              <w:keepLines w:val="0"/>
              <w:pageBreakBefore w:val="0"/>
              <w:widowControl w:val="0"/>
              <w:kinsoku/>
              <w:wordWrap/>
              <w:overflowPunct/>
              <w:topLinePunct w:val="0"/>
              <w:autoSpaceDE/>
              <w:autoSpaceDN/>
              <w:bidi w:val="0"/>
              <w:adjustRightInd/>
              <w:snapToGrid/>
              <w:spacing w:line="240" w:lineRule="exact"/>
              <w:ind w:left="0"/>
              <w:jc w:val="left"/>
              <w:textAlignment w:val="auto"/>
              <w:rPr>
                <w:rFonts w:hint="eastAsia" w:asciiTheme="minorEastAsia" w:hAnsiTheme="minorEastAsia" w:eastAsiaTheme="minorEastAsia" w:cstheme="minorEastAsia"/>
                <w:sz w:val="18"/>
                <w:szCs w:val="18"/>
                <w:lang w:val="en-US" w:eastAsia="zh-CN"/>
              </w:rPr>
            </w:pPr>
            <w:r>
              <w:rPr>
                <w:rFonts w:hint="eastAsia" w:asciiTheme="minorEastAsia" w:hAnsiTheme="minorEastAsia" w:cstheme="minorEastAsia"/>
                <w:sz w:val="18"/>
                <w:szCs w:val="18"/>
                <w:lang w:val="en-US" w:eastAsia="zh-CN"/>
              </w:rPr>
              <w:t>销售利润</w:t>
            </w:r>
          </w:p>
        </w:tc>
        <w:tc>
          <w:tcPr>
            <w:tcW w:w="1807" w:type="pct"/>
            <w:tcMar>
              <w:top w:w="60" w:type="dxa"/>
              <w:left w:w="120" w:type="dxa"/>
              <w:bottom w:w="30" w:type="dxa"/>
              <w:right w:w="120" w:type="dxa"/>
            </w:tcMar>
            <w:vAlign w:val="center"/>
          </w:tcPr>
          <w:p w14:paraId="6D934FD1">
            <w:pPr>
              <w:keepNext w:val="0"/>
              <w:keepLines w:val="0"/>
              <w:pageBreakBefore w:val="0"/>
              <w:widowControl w:val="0"/>
              <w:kinsoku/>
              <w:wordWrap/>
              <w:overflowPunct/>
              <w:topLinePunct w:val="0"/>
              <w:autoSpaceDE/>
              <w:autoSpaceDN/>
              <w:bidi w:val="0"/>
              <w:adjustRightInd/>
              <w:snapToGrid/>
              <w:spacing w:line="240" w:lineRule="exact"/>
              <w:ind w:left="0"/>
              <w:jc w:val="left"/>
              <w:textAlignment w:val="auto"/>
              <w:rPr>
                <w:rFonts w:hint="eastAsia" w:asciiTheme="minorEastAsia" w:hAnsiTheme="minorEastAsia" w:cstheme="minorEastAsia"/>
                <w:sz w:val="18"/>
                <w:szCs w:val="18"/>
                <w:lang w:val="en-US" w:eastAsia="zh-CN"/>
              </w:rPr>
            </w:pPr>
            <w:r>
              <w:rPr>
                <w:rFonts w:hint="eastAsia" w:asciiTheme="minorEastAsia" w:hAnsiTheme="minorEastAsia" w:cstheme="minorEastAsia"/>
                <w:sz w:val="18"/>
                <w:szCs w:val="18"/>
                <w:lang w:val="en-US" w:eastAsia="zh-CN"/>
              </w:rPr>
              <w:t>反映销售业务综合盈利水平，衡量成本与费用管控的有效性；利润低但销售额高，需压缩推广、人工等期间费用。</w:t>
            </w:r>
          </w:p>
        </w:tc>
        <w:tc>
          <w:tcPr>
            <w:tcW w:w="1808" w:type="pct"/>
            <w:tcMar>
              <w:top w:w="60" w:type="dxa"/>
              <w:left w:w="120" w:type="dxa"/>
              <w:bottom w:w="30" w:type="dxa"/>
              <w:right w:w="120" w:type="dxa"/>
            </w:tcMar>
            <w:vAlign w:val="center"/>
          </w:tcPr>
          <w:p w14:paraId="3F5C317C">
            <w:pPr>
              <w:keepNext w:val="0"/>
              <w:keepLines w:val="0"/>
              <w:pageBreakBefore w:val="0"/>
              <w:widowControl w:val="0"/>
              <w:kinsoku/>
              <w:wordWrap/>
              <w:overflowPunct/>
              <w:topLinePunct w:val="0"/>
              <w:autoSpaceDE/>
              <w:autoSpaceDN/>
              <w:bidi w:val="0"/>
              <w:adjustRightInd/>
              <w:snapToGrid/>
              <w:spacing w:line="240" w:lineRule="exact"/>
              <w:ind w:left="0"/>
              <w:jc w:val="left"/>
              <w:textAlignment w:val="auto"/>
              <w:rPr>
                <w:rFonts w:hint="eastAsia" w:asciiTheme="minorEastAsia" w:hAnsiTheme="minorEastAsia" w:cstheme="minorEastAsia"/>
                <w:sz w:val="18"/>
                <w:szCs w:val="18"/>
                <w:lang w:val="en-US" w:eastAsia="zh-CN"/>
              </w:rPr>
            </w:pPr>
            <w:r>
              <w:rPr>
                <w:rFonts w:hint="eastAsia" w:asciiTheme="minorEastAsia" w:hAnsiTheme="minorEastAsia" w:cstheme="minorEastAsia"/>
                <w:sz w:val="18"/>
                <w:szCs w:val="18"/>
                <w:lang w:val="en-US" w:eastAsia="zh-CN"/>
              </w:rPr>
              <w:t>销售收入 - 销售成本 - 销售费用 - 税金及附加；如月度销售费用(推广+人工+物流)12000 元，税金及附加 600 元 → 销售利润 = 114700-55000-12000-600=47100 元。</w:t>
            </w:r>
          </w:p>
        </w:tc>
      </w:tr>
      <w:tr w14:paraId="69F40E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626" w:type="pct"/>
            <w:vMerge w:val="continue"/>
            <w:tcMar>
              <w:top w:w="60" w:type="dxa"/>
              <w:left w:w="120" w:type="dxa"/>
              <w:bottom w:w="30" w:type="dxa"/>
              <w:right w:w="120" w:type="dxa"/>
            </w:tcMar>
            <w:vAlign w:val="center"/>
          </w:tcPr>
          <w:p w14:paraId="560CEEA3">
            <w:pPr>
              <w:keepNext w:val="0"/>
              <w:keepLines w:val="0"/>
              <w:pageBreakBefore w:val="0"/>
              <w:widowControl w:val="0"/>
              <w:kinsoku/>
              <w:wordWrap/>
              <w:overflowPunct/>
              <w:topLinePunct w:val="0"/>
              <w:autoSpaceDE/>
              <w:autoSpaceDN/>
              <w:bidi w:val="0"/>
              <w:adjustRightInd/>
              <w:snapToGrid/>
              <w:spacing w:line="240" w:lineRule="exact"/>
              <w:ind w:left="0"/>
              <w:jc w:val="left"/>
              <w:textAlignment w:val="auto"/>
              <w:rPr>
                <w:rFonts w:hint="eastAsia" w:asciiTheme="minorEastAsia" w:hAnsiTheme="minorEastAsia" w:eastAsiaTheme="minorEastAsia" w:cstheme="minorEastAsia"/>
                <w:sz w:val="18"/>
                <w:szCs w:val="18"/>
              </w:rPr>
            </w:pPr>
          </w:p>
        </w:tc>
        <w:tc>
          <w:tcPr>
            <w:tcW w:w="757" w:type="pct"/>
            <w:tcMar>
              <w:top w:w="60" w:type="dxa"/>
              <w:left w:w="120" w:type="dxa"/>
              <w:bottom w:w="30" w:type="dxa"/>
              <w:right w:w="120" w:type="dxa"/>
            </w:tcMar>
            <w:vAlign w:val="center"/>
          </w:tcPr>
          <w:p w14:paraId="5F3B3E80">
            <w:pPr>
              <w:keepNext w:val="0"/>
              <w:keepLines w:val="0"/>
              <w:pageBreakBefore w:val="0"/>
              <w:widowControl w:val="0"/>
              <w:kinsoku/>
              <w:wordWrap/>
              <w:overflowPunct/>
              <w:topLinePunct w:val="0"/>
              <w:autoSpaceDE/>
              <w:autoSpaceDN/>
              <w:bidi w:val="0"/>
              <w:adjustRightInd/>
              <w:snapToGrid/>
              <w:spacing w:line="240" w:lineRule="exact"/>
              <w:ind w:left="0"/>
              <w:jc w:val="left"/>
              <w:textAlignment w:val="auto"/>
              <w:rPr>
                <w:rFonts w:hint="eastAsia" w:asciiTheme="minorEastAsia" w:hAnsiTheme="minorEastAsia" w:eastAsiaTheme="minorEastAsia" w:cstheme="minorEastAsia"/>
                <w:sz w:val="18"/>
                <w:szCs w:val="18"/>
                <w:lang w:eastAsia="zh-CN"/>
              </w:rPr>
            </w:pPr>
            <w:r>
              <w:rPr>
                <w:rFonts w:hint="eastAsia" w:asciiTheme="minorEastAsia" w:hAnsiTheme="minorEastAsia" w:cstheme="minorEastAsia"/>
                <w:sz w:val="18"/>
                <w:szCs w:val="18"/>
                <w:lang w:val="en-US" w:eastAsia="zh-CN"/>
              </w:rPr>
              <w:t>销售利润率</w:t>
            </w:r>
          </w:p>
        </w:tc>
        <w:tc>
          <w:tcPr>
            <w:tcW w:w="1807" w:type="pct"/>
            <w:tcMar>
              <w:top w:w="60" w:type="dxa"/>
              <w:left w:w="120" w:type="dxa"/>
              <w:bottom w:w="30" w:type="dxa"/>
              <w:right w:w="120" w:type="dxa"/>
            </w:tcMar>
            <w:vAlign w:val="center"/>
          </w:tcPr>
          <w:p w14:paraId="6D55CAC9">
            <w:pPr>
              <w:keepNext w:val="0"/>
              <w:keepLines w:val="0"/>
              <w:pageBreakBefore w:val="0"/>
              <w:widowControl w:val="0"/>
              <w:kinsoku/>
              <w:wordWrap/>
              <w:overflowPunct/>
              <w:topLinePunct w:val="0"/>
              <w:autoSpaceDE/>
              <w:autoSpaceDN/>
              <w:bidi w:val="0"/>
              <w:adjustRightInd/>
              <w:snapToGrid/>
              <w:spacing w:line="240" w:lineRule="exact"/>
              <w:ind w:left="0"/>
              <w:jc w:val="left"/>
              <w:textAlignment w:val="auto"/>
              <w:rPr>
                <w:rFonts w:hint="eastAsia" w:asciiTheme="minorEastAsia" w:hAnsiTheme="minorEastAsia" w:cstheme="minorEastAsia"/>
                <w:sz w:val="18"/>
                <w:szCs w:val="18"/>
                <w:lang w:val="en-US" w:eastAsia="zh-CN"/>
              </w:rPr>
            </w:pPr>
            <w:r>
              <w:rPr>
                <w:rFonts w:hint="eastAsia" w:asciiTheme="minorEastAsia" w:hAnsiTheme="minorEastAsia" w:cstheme="minorEastAsia"/>
                <w:sz w:val="18"/>
                <w:szCs w:val="18"/>
                <w:lang w:val="en-US" w:eastAsia="zh-CN"/>
              </w:rPr>
              <w:t>与销售额结合判断盈利质量，避免“高销售额低利润”的无效增长；利润率下滑时，需同步优化营收结构与费用管控。</w:t>
            </w:r>
          </w:p>
        </w:tc>
        <w:tc>
          <w:tcPr>
            <w:tcW w:w="1808" w:type="pct"/>
            <w:tcMar>
              <w:top w:w="60" w:type="dxa"/>
              <w:left w:w="120" w:type="dxa"/>
              <w:bottom w:w="30" w:type="dxa"/>
              <w:right w:w="120" w:type="dxa"/>
            </w:tcMar>
            <w:vAlign w:val="center"/>
          </w:tcPr>
          <w:p w14:paraId="7B8816B2">
            <w:pPr>
              <w:keepNext w:val="0"/>
              <w:keepLines w:val="0"/>
              <w:pageBreakBefore w:val="0"/>
              <w:widowControl w:val="0"/>
              <w:kinsoku/>
              <w:wordWrap/>
              <w:overflowPunct/>
              <w:topLinePunct w:val="0"/>
              <w:autoSpaceDE/>
              <w:autoSpaceDN/>
              <w:bidi w:val="0"/>
              <w:adjustRightInd/>
              <w:snapToGrid/>
              <w:spacing w:line="240" w:lineRule="exact"/>
              <w:ind w:left="0"/>
              <w:jc w:val="left"/>
              <w:textAlignment w:val="auto"/>
              <w:rPr>
                <w:rFonts w:hint="eastAsia" w:asciiTheme="minorEastAsia" w:hAnsiTheme="minorEastAsia" w:cstheme="minorEastAsia"/>
                <w:sz w:val="18"/>
                <w:szCs w:val="18"/>
                <w:lang w:val="en-US" w:eastAsia="zh-CN"/>
              </w:rPr>
            </w:pPr>
            <w:r>
              <w:rPr>
                <w:rFonts w:hint="eastAsia" w:asciiTheme="minorEastAsia" w:hAnsiTheme="minorEastAsia" w:cstheme="minorEastAsia"/>
                <w:sz w:val="18"/>
                <w:szCs w:val="18"/>
                <w:lang w:val="en-US" w:eastAsia="zh-CN"/>
              </w:rPr>
              <w:t>(销售利润 ÷ 销售额)×100%；如销售利润率 =(47100 ÷ 114700)×100%≈41.06%。</w:t>
            </w:r>
          </w:p>
        </w:tc>
      </w:tr>
      <w:tr w14:paraId="38EEA2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626" w:type="pct"/>
            <w:vMerge w:val="continue"/>
            <w:tcMar>
              <w:top w:w="60" w:type="dxa"/>
              <w:left w:w="120" w:type="dxa"/>
              <w:bottom w:w="30" w:type="dxa"/>
              <w:right w:w="120" w:type="dxa"/>
            </w:tcMar>
            <w:vAlign w:val="center"/>
          </w:tcPr>
          <w:p w14:paraId="6DF022FD">
            <w:pPr>
              <w:keepNext w:val="0"/>
              <w:keepLines w:val="0"/>
              <w:pageBreakBefore w:val="0"/>
              <w:widowControl w:val="0"/>
              <w:kinsoku/>
              <w:wordWrap/>
              <w:overflowPunct/>
              <w:topLinePunct w:val="0"/>
              <w:autoSpaceDE/>
              <w:autoSpaceDN/>
              <w:bidi w:val="0"/>
              <w:adjustRightInd/>
              <w:snapToGrid/>
              <w:spacing w:line="240" w:lineRule="exact"/>
              <w:ind w:left="0"/>
              <w:jc w:val="left"/>
              <w:textAlignment w:val="auto"/>
              <w:rPr>
                <w:rFonts w:hint="eastAsia" w:asciiTheme="minorEastAsia" w:hAnsiTheme="minorEastAsia" w:eastAsiaTheme="minorEastAsia" w:cstheme="minorEastAsia"/>
                <w:sz w:val="18"/>
                <w:szCs w:val="18"/>
              </w:rPr>
            </w:pPr>
          </w:p>
        </w:tc>
        <w:tc>
          <w:tcPr>
            <w:tcW w:w="757" w:type="pct"/>
            <w:tcMar>
              <w:top w:w="60" w:type="dxa"/>
              <w:left w:w="120" w:type="dxa"/>
              <w:bottom w:w="30" w:type="dxa"/>
              <w:right w:w="120" w:type="dxa"/>
            </w:tcMar>
            <w:vAlign w:val="center"/>
          </w:tcPr>
          <w:p w14:paraId="6ECF8B88">
            <w:pPr>
              <w:keepNext w:val="0"/>
              <w:keepLines w:val="0"/>
              <w:pageBreakBefore w:val="0"/>
              <w:widowControl w:val="0"/>
              <w:kinsoku/>
              <w:wordWrap/>
              <w:overflowPunct/>
              <w:topLinePunct w:val="0"/>
              <w:autoSpaceDE/>
              <w:autoSpaceDN/>
              <w:bidi w:val="0"/>
              <w:adjustRightInd/>
              <w:snapToGrid/>
              <w:spacing w:line="240" w:lineRule="exact"/>
              <w:ind w:left="0"/>
              <w:jc w:val="left"/>
              <w:textAlignment w:val="auto"/>
              <w:rPr>
                <w:rFonts w:hint="eastAsia" w:asciiTheme="minorEastAsia" w:hAnsiTheme="minorEastAsia" w:eastAsiaTheme="minorEastAsia" w:cstheme="minorEastAsia"/>
                <w:sz w:val="18"/>
                <w:szCs w:val="18"/>
                <w:lang w:eastAsia="zh-CN"/>
              </w:rPr>
            </w:pPr>
            <w:r>
              <w:rPr>
                <w:rFonts w:hint="eastAsia" w:asciiTheme="minorEastAsia" w:hAnsiTheme="minorEastAsia" w:eastAsiaTheme="minorEastAsia" w:cstheme="minorEastAsia"/>
                <w:sz w:val="18"/>
                <w:szCs w:val="18"/>
              </w:rPr>
              <w:t>投资回报率</w:t>
            </w:r>
            <w:r>
              <w:rPr>
                <w:rFonts w:hint="eastAsia" w:asciiTheme="minorEastAsia" w:hAnsiTheme="minorEastAsia" w:cstheme="minorEastAsia"/>
                <w:sz w:val="18"/>
                <w:szCs w:val="18"/>
                <w:lang w:eastAsia="zh-CN"/>
              </w:rPr>
              <w:t>(</w:t>
            </w:r>
            <w:r>
              <w:rPr>
                <w:rFonts w:hint="eastAsia" w:asciiTheme="minorEastAsia" w:hAnsiTheme="minorEastAsia" w:eastAsiaTheme="minorEastAsia" w:cstheme="minorEastAsia"/>
                <w:sz w:val="18"/>
                <w:szCs w:val="18"/>
              </w:rPr>
              <w:t>ROI</w:t>
            </w:r>
            <w:r>
              <w:rPr>
                <w:rFonts w:hint="eastAsia" w:asciiTheme="minorEastAsia" w:hAnsiTheme="minorEastAsia" w:cstheme="minorEastAsia"/>
                <w:sz w:val="18"/>
                <w:szCs w:val="18"/>
                <w:lang w:eastAsia="zh-CN"/>
              </w:rPr>
              <w:t>))</w:t>
            </w:r>
          </w:p>
        </w:tc>
        <w:tc>
          <w:tcPr>
            <w:tcW w:w="1807" w:type="pct"/>
            <w:tcMar>
              <w:top w:w="60" w:type="dxa"/>
              <w:left w:w="120" w:type="dxa"/>
              <w:bottom w:w="30" w:type="dxa"/>
              <w:right w:w="120" w:type="dxa"/>
            </w:tcMar>
            <w:vAlign w:val="center"/>
          </w:tcPr>
          <w:p w14:paraId="3602FDBF">
            <w:pPr>
              <w:keepNext w:val="0"/>
              <w:keepLines w:val="0"/>
              <w:pageBreakBefore w:val="0"/>
              <w:widowControl w:val="0"/>
              <w:kinsoku/>
              <w:wordWrap/>
              <w:overflowPunct/>
              <w:topLinePunct w:val="0"/>
              <w:autoSpaceDE/>
              <w:autoSpaceDN/>
              <w:bidi w:val="0"/>
              <w:adjustRightInd/>
              <w:snapToGrid/>
              <w:spacing w:line="240" w:lineRule="exact"/>
              <w:ind w:left="0"/>
              <w:jc w:val="left"/>
              <w:textAlignment w:val="auto"/>
              <w:rPr>
                <w:rFonts w:hint="eastAsia" w:asciiTheme="minorEastAsia" w:hAnsiTheme="minorEastAsia" w:cstheme="minorEastAsia"/>
                <w:sz w:val="18"/>
                <w:szCs w:val="18"/>
                <w:lang w:val="en-US" w:eastAsia="zh-CN"/>
              </w:rPr>
            </w:pPr>
            <w:r>
              <w:rPr>
                <w:rFonts w:hint="eastAsia" w:asciiTheme="minorEastAsia" w:hAnsiTheme="minorEastAsia" w:cstheme="minorEastAsia"/>
                <w:sz w:val="18"/>
                <w:szCs w:val="18"/>
                <w:lang w:val="en-US" w:eastAsia="zh-CN"/>
              </w:rPr>
              <w:t>衡量投资效益高低，判断营销投放性价比。</w:t>
            </w:r>
          </w:p>
        </w:tc>
        <w:tc>
          <w:tcPr>
            <w:tcW w:w="1808" w:type="pct"/>
            <w:tcMar>
              <w:top w:w="60" w:type="dxa"/>
              <w:left w:w="120" w:type="dxa"/>
              <w:bottom w:w="30" w:type="dxa"/>
              <w:right w:w="120" w:type="dxa"/>
            </w:tcMar>
            <w:vAlign w:val="center"/>
          </w:tcPr>
          <w:p w14:paraId="5957E76B">
            <w:pPr>
              <w:keepNext w:val="0"/>
              <w:keepLines w:val="0"/>
              <w:pageBreakBefore w:val="0"/>
              <w:widowControl w:val="0"/>
              <w:kinsoku/>
              <w:wordWrap/>
              <w:overflowPunct/>
              <w:topLinePunct w:val="0"/>
              <w:autoSpaceDE/>
              <w:autoSpaceDN/>
              <w:bidi w:val="0"/>
              <w:adjustRightInd/>
              <w:snapToGrid/>
              <w:spacing w:line="240" w:lineRule="exact"/>
              <w:ind w:left="0"/>
              <w:jc w:val="left"/>
              <w:textAlignment w:val="auto"/>
              <w:rPr>
                <w:rFonts w:hint="eastAsia" w:asciiTheme="minorEastAsia" w:hAnsiTheme="minorEastAsia" w:cstheme="minorEastAsia"/>
                <w:sz w:val="18"/>
                <w:szCs w:val="18"/>
                <w:lang w:val="en-US" w:eastAsia="zh-CN"/>
              </w:rPr>
            </w:pPr>
            <w:r>
              <w:rPr>
                <w:rFonts w:hint="eastAsia" w:asciiTheme="minorEastAsia" w:hAnsiTheme="minorEastAsia" w:cstheme="minorEastAsia"/>
                <w:sz w:val="18"/>
                <w:szCs w:val="18"/>
                <w:lang w:val="en-US" w:eastAsia="zh-CN"/>
              </w:rPr>
              <w:t>(销售利润 ÷ 投资总额)×100%；如1月投入总额80000元，该投资带来的销售利润15000元 故ROI=(15000 ÷ 80000)×100%=18.75%。</w:t>
            </w:r>
          </w:p>
        </w:tc>
      </w:tr>
      <w:tr w14:paraId="40F340B7">
        <w:tblPrEx>
          <w:tblCellMar>
            <w:top w:w="0" w:type="dxa"/>
            <w:left w:w="10" w:type="dxa"/>
            <w:bottom w:w="0" w:type="dxa"/>
            <w:right w:w="10" w:type="dxa"/>
          </w:tblCellMar>
        </w:tblPrEx>
        <w:trPr>
          <w:jc w:val="center"/>
        </w:trPr>
        <w:tc>
          <w:tcPr>
            <w:tcW w:w="626" w:type="pct"/>
            <w:vMerge w:val="restart"/>
            <w:tcMar>
              <w:top w:w="60" w:type="dxa"/>
              <w:left w:w="120" w:type="dxa"/>
              <w:bottom w:w="30" w:type="dxa"/>
              <w:right w:w="120" w:type="dxa"/>
            </w:tcMar>
            <w:vAlign w:val="center"/>
          </w:tcPr>
          <w:p w14:paraId="34C7A35B">
            <w:pPr>
              <w:keepNext w:val="0"/>
              <w:keepLines w:val="0"/>
              <w:pageBreakBefore w:val="0"/>
              <w:widowControl w:val="0"/>
              <w:kinsoku/>
              <w:wordWrap/>
              <w:overflowPunct/>
              <w:topLinePunct w:val="0"/>
              <w:autoSpaceDE/>
              <w:autoSpaceDN/>
              <w:bidi w:val="0"/>
              <w:adjustRightInd/>
              <w:snapToGrid/>
              <w:spacing w:line="240" w:lineRule="exact"/>
              <w:ind w:left="0"/>
              <w:jc w:val="left"/>
              <w:textAlignment w:val="auto"/>
              <w:rPr>
                <w:rFonts w:hint="default" w:asciiTheme="minorEastAsia" w:hAnsiTheme="minorEastAsia" w:eastAsiaTheme="minorEastAsia" w:cstheme="minorEastAsia"/>
                <w:sz w:val="18"/>
                <w:szCs w:val="18"/>
                <w:lang w:val="en-US" w:eastAsia="zh-CN"/>
              </w:rPr>
            </w:pPr>
            <w:r>
              <w:rPr>
                <w:rFonts w:hint="eastAsia" w:asciiTheme="minorEastAsia" w:hAnsiTheme="minorEastAsia" w:cstheme="minorEastAsia"/>
                <w:sz w:val="18"/>
                <w:szCs w:val="18"/>
                <w:lang w:val="en-US" w:eastAsia="zh-CN"/>
              </w:rPr>
              <w:t>转化效率层</w:t>
            </w:r>
          </w:p>
        </w:tc>
        <w:tc>
          <w:tcPr>
            <w:tcW w:w="757" w:type="pct"/>
            <w:tcMar>
              <w:top w:w="60" w:type="dxa"/>
              <w:left w:w="120" w:type="dxa"/>
              <w:bottom w:w="30" w:type="dxa"/>
              <w:right w:w="120" w:type="dxa"/>
            </w:tcMar>
            <w:vAlign w:val="center"/>
          </w:tcPr>
          <w:p w14:paraId="1099AF6F">
            <w:pPr>
              <w:keepNext w:val="0"/>
              <w:keepLines w:val="0"/>
              <w:pageBreakBefore w:val="0"/>
              <w:widowControl w:val="0"/>
              <w:kinsoku/>
              <w:wordWrap/>
              <w:overflowPunct/>
              <w:topLinePunct w:val="0"/>
              <w:autoSpaceDE/>
              <w:autoSpaceDN/>
              <w:bidi w:val="0"/>
              <w:adjustRightInd/>
              <w:snapToGrid/>
              <w:spacing w:line="240" w:lineRule="exact"/>
              <w:ind w:left="0"/>
              <w:jc w:val="left"/>
              <w:textAlignment w:val="auto"/>
              <w:rPr>
                <w:rFonts w:hint="default" w:asciiTheme="minorEastAsia" w:hAnsiTheme="minorEastAsia" w:eastAsiaTheme="minorEastAsia" w:cstheme="minorEastAsia"/>
                <w:sz w:val="18"/>
                <w:szCs w:val="18"/>
                <w:lang w:val="en-US" w:eastAsia="zh-CN"/>
              </w:rPr>
            </w:pPr>
            <w:r>
              <w:rPr>
                <w:rFonts w:hint="eastAsia" w:asciiTheme="minorEastAsia" w:hAnsiTheme="minorEastAsia" w:cstheme="minorEastAsia"/>
                <w:sz w:val="18"/>
                <w:szCs w:val="18"/>
                <w:lang w:val="en-US" w:eastAsia="zh-CN"/>
              </w:rPr>
              <w:t>订单转化率</w:t>
            </w:r>
          </w:p>
        </w:tc>
        <w:tc>
          <w:tcPr>
            <w:tcW w:w="1807" w:type="pct"/>
            <w:tcMar>
              <w:top w:w="60" w:type="dxa"/>
              <w:left w:w="120" w:type="dxa"/>
              <w:bottom w:w="30" w:type="dxa"/>
              <w:right w:w="120" w:type="dxa"/>
            </w:tcMar>
            <w:vAlign w:val="center"/>
          </w:tcPr>
          <w:p w14:paraId="32027458">
            <w:pPr>
              <w:keepNext w:val="0"/>
              <w:keepLines w:val="0"/>
              <w:pageBreakBefore w:val="0"/>
              <w:widowControl w:val="0"/>
              <w:kinsoku/>
              <w:wordWrap/>
              <w:overflowPunct/>
              <w:topLinePunct w:val="0"/>
              <w:autoSpaceDE/>
              <w:autoSpaceDN/>
              <w:bidi w:val="0"/>
              <w:adjustRightInd/>
              <w:snapToGrid/>
              <w:spacing w:line="240" w:lineRule="exact"/>
              <w:ind w:left="0"/>
              <w:jc w:val="left"/>
              <w:textAlignment w:val="auto"/>
              <w:rPr>
                <w:rFonts w:hint="eastAsia" w:asciiTheme="minorEastAsia" w:hAnsiTheme="minorEastAsia" w:cstheme="minorEastAsia"/>
                <w:sz w:val="18"/>
                <w:szCs w:val="18"/>
                <w:lang w:val="en-US" w:eastAsia="zh-CN"/>
              </w:rPr>
            </w:pPr>
            <w:r>
              <w:rPr>
                <w:rFonts w:hint="eastAsia" w:asciiTheme="minorEastAsia" w:hAnsiTheme="minorEastAsia" w:cstheme="minorEastAsia"/>
                <w:sz w:val="18"/>
                <w:szCs w:val="18"/>
                <w:lang w:val="en-US" w:eastAsia="zh-CN"/>
              </w:rPr>
              <w:t>反映流量转化效率，是评估运营引导效果的核心指标；转化率偏低，需优化产品详情页、下单引导话术或促销活动力度。</w:t>
            </w:r>
          </w:p>
        </w:tc>
        <w:tc>
          <w:tcPr>
            <w:tcW w:w="1808" w:type="pct"/>
            <w:tcMar>
              <w:top w:w="60" w:type="dxa"/>
              <w:left w:w="120" w:type="dxa"/>
              <w:bottom w:w="30" w:type="dxa"/>
              <w:right w:w="120" w:type="dxa"/>
            </w:tcMar>
            <w:vAlign w:val="center"/>
          </w:tcPr>
          <w:p w14:paraId="0F07A1F2">
            <w:pPr>
              <w:keepNext w:val="0"/>
              <w:keepLines w:val="0"/>
              <w:pageBreakBefore w:val="0"/>
              <w:widowControl w:val="0"/>
              <w:kinsoku/>
              <w:wordWrap/>
              <w:overflowPunct/>
              <w:topLinePunct w:val="0"/>
              <w:autoSpaceDE/>
              <w:autoSpaceDN/>
              <w:bidi w:val="0"/>
              <w:adjustRightInd/>
              <w:snapToGrid/>
              <w:spacing w:line="240" w:lineRule="exact"/>
              <w:ind w:left="0"/>
              <w:jc w:val="left"/>
              <w:textAlignment w:val="auto"/>
              <w:rPr>
                <w:rFonts w:hint="eastAsia" w:asciiTheme="minorEastAsia" w:hAnsiTheme="minorEastAsia" w:cstheme="minorEastAsia"/>
                <w:sz w:val="18"/>
                <w:szCs w:val="18"/>
                <w:lang w:val="en-US" w:eastAsia="zh-CN"/>
              </w:rPr>
            </w:pPr>
            <w:r>
              <w:rPr>
                <w:rFonts w:hint="eastAsia" w:asciiTheme="minorEastAsia" w:hAnsiTheme="minorEastAsia" w:cstheme="minorEastAsia"/>
                <w:sz w:val="18"/>
                <w:szCs w:val="18"/>
                <w:lang w:val="en-US" w:eastAsia="zh-CN"/>
              </w:rPr>
              <w:t>(成交客户数 ÷ 同期访问客户数)×100%；如1 月店铺访问客户数 6000人，成交客户数300人 → 转化率 =(300÷6000)×100%=5%。</w:t>
            </w:r>
          </w:p>
        </w:tc>
      </w:tr>
      <w:tr w14:paraId="68BFB4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626" w:type="pct"/>
            <w:vMerge w:val="continue"/>
            <w:tcMar>
              <w:top w:w="60" w:type="dxa"/>
              <w:left w:w="120" w:type="dxa"/>
              <w:bottom w:w="30" w:type="dxa"/>
              <w:right w:w="120" w:type="dxa"/>
            </w:tcMar>
            <w:vAlign w:val="center"/>
          </w:tcPr>
          <w:p w14:paraId="2C928B0B">
            <w:pPr>
              <w:keepNext w:val="0"/>
              <w:keepLines w:val="0"/>
              <w:pageBreakBefore w:val="0"/>
              <w:widowControl w:val="0"/>
              <w:kinsoku/>
              <w:wordWrap/>
              <w:overflowPunct/>
              <w:topLinePunct w:val="0"/>
              <w:autoSpaceDE/>
              <w:autoSpaceDN/>
              <w:bidi w:val="0"/>
              <w:adjustRightInd/>
              <w:snapToGrid/>
              <w:spacing w:line="240" w:lineRule="exact"/>
              <w:ind w:left="0"/>
              <w:jc w:val="left"/>
              <w:textAlignment w:val="auto"/>
              <w:rPr>
                <w:rFonts w:hint="eastAsia" w:asciiTheme="minorEastAsia" w:hAnsiTheme="minorEastAsia" w:eastAsiaTheme="minorEastAsia" w:cstheme="minorEastAsia"/>
                <w:sz w:val="18"/>
                <w:szCs w:val="18"/>
              </w:rPr>
            </w:pPr>
          </w:p>
        </w:tc>
        <w:tc>
          <w:tcPr>
            <w:tcW w:w="757" w:type="pct"/>
            <w:tcMar>
              <w:top w:w="60" w:type="dxa"/>
              <w:left w:w="120" w:type="dxa"/>
              <w:bottom w:w="30" w:type="dxa"/>
              <w:right w:w="120" w:type="dxa"/>
            </w:tcMar>
            <w:vAlign w:val="center"/>
          </w:tcPr>
          <w:p w14:paraId="17DE589B">
            <w:pPr>
              <w:keepNext w:val="0"/>
              <w:keepLines w:val="0"/>
              <w:pageBreakBefore w:val="0"/>
              <w:widowControl w:val="0"/>
              <w:kinsoku/>
              <w:wordWrap/>
              <w:overflowPunct/>
              <w:topLinePunct w:val="0"/>
              <w:autoSpaceDE/>
              <w:autoSpaceDN/>
              <w:bidi w:val="0"/>
              <w:adjustRightInd/>
              <w:snapToGrid/>
              <w:spacing w:line="240" w:lineRule="exact"/>
              <w:ind w:left="0"/>
              <w:jc w:val="left"/>
              <w:textAlignment w:val="auto"/>
              <w:rPr>
                <w:rFonts w:hint="default" w:asciiTheme="minorEastAsia" w:hAnsiTheme="minorEastAsia" w:eastAsiaTheme="minorEastAsia" w:cstheme="minorEastAsia"/>
                <w:sz w:val="18"/>
                <w:szCs w:val="18"/>
                <w:lang w:val="en-US" w:eastAsia="zh-CN"/>
              </w:rPr>
            </w:pPr>
            <w:r>
              <w:rPr>
                <w:rFonts w:hint="eastAsia" w:asciiTheme="minorEastAsia" w:hAnsiTheme="minorEastAsia" w:cstheme="minorEastAsia"/>
                <w:sz w:val="18"/>
                <w:szCs w:val="18"/>
                <w:lang w:val="en-US" w:eastAsia="zh-CN"/>
              </w:rPr>
              <w:t>成交客户数量</w:t>
            </w:r>
          </w:p>
        </w:tc>
        <w:tc>
          <w:tcPr>
            <w:tcW w:w="1807" w:type="pct"/>
            <w:tcMar>
              <w:top w:w="60" w:type="dxa"/>
              <w:left w:w="120" w:type="dxa"/>
              <w:bottom w:w="30" w:type="dxa"/>
              <w:right w:w="120" w:type="dxa"/>
            </w:tcMar>
            <w:vAlign w:val="center"/>
          </w:tcPr>
          <w:p w14:paraId="05DD4E64">
            <w:pPr>
              <w:keepNext w:val="0"/>
              <w:keepLines w:val="0"/>
              <w:pageBreakBefore w:val="0"/>
              <w:widowControl w:val="0"/>
              <w:kinsoku/>
              <w:wordWrap/>
              <w:overflowPunct/>
              <w:topLinePunct w:val="0"/>
              <w:autoSpaceDE/>
              <w:autoSpaceDN/>
              <w:bidi w:val="0"/>
              <w:adjustRightInd/>
              <w:snapToGrid/>
              <w:spacing w:line="240" w:lineRule="exact"/>
              <w:ind w:left="0"/>
              <w:jc w:val="left"/>
              <w:textAlignment w:val="auto"/>
              <w:rPr>
                <w:rFonts w:hint="eastAsia" w:asciiTheme="minorEastAsia" w:hAnsiTheme="minorEastAsia" w:cstheme="minorEastAsia"/>
                <w:sz w:val="18"/>
                <w:szCs w:val="18"/>
                <w:lang w:val="en-US" w:eastAsia="zh-CN"/>
              </w:rPr>
            </w:pPr>
            <w:r>
              <w:rPr>
                <w:rFonts w:hint="eastAsia" w:asciiTheme="minorEastAsia" w:hAnsiTheme="minorEastAsia" w:cstheme="minorEastAsia"/>
                <w:sz w:val="18"/>
                <w:szCs w:val="18"/>
                <w:lang w:val="en-US" w:eastAsia="zh-CN"/>
              </w:rPr>
              <w:t>反映客户变现规模与新增付费用户基数，是计算复购率、用户生命周期价值的基础；成交客户少，需优化引流质量，精准触达目标人群。</w:t>
            </w:r>
          </w:p>
        </w:tc>
        <w:tc>
          <w:tcPr>
            <w:tcW w:w="1808" w:type="pct"/>
            <w:tcMar>
              <w:top w:w="60" w:type="dxa"/>
              <w:left w:w="120" w:type="dxa"/>
              <w:bottom w:w="30" w:type="dxa"/>
              <w:right w:w="120" w:type="dxa"/>
            </w:tcMar>
            <w:vAlign w:val="center"/>
          </w:tcPr>
          <w:p w14:paraId="7E7C18C7">
            <w:pPr>
              <w:keepNext w:val="0"/>
              <w:keepLines w:val="0"/>
              <w:pageBreakBefore w:val="0"/>
              <w:widowControl w:val="0"/>
              <w:kinsoku/>
              <w:wordWrap/>
              <w:overflowPunct/>
              <w:topLinePunct w:val="0"/>
              <w:autoSpaceDE/>
              <w:autoSpaceDN/>
              <w:bidi w:val="0"/>
              <w:adjustRightInd/>
              <w:snapToGrid/>
              <w:spacing w:line="240" w:lineRule="exact"/>
              <w:ind w:left="0"/>
              <w:jc w:val="left"/>
              <w:textAlignment w:val="auto"/>
              <w:rPr>
                <w:rFonts w:hint="eastAsia" w:asciiTheme="minorEastAsia" w:hAnsiTheme="minorEastAsia" w:cstheme="minorEastAsia"/>
                <w:sz w:val="18"/>
                <w:szCs w:val="18"/>
                <w:lang w:val="en-US" w:eastAsia="zh-CN"/>
              </w:rPr>
            </w:pPr>
            <w:r>
              <w:rPr>
                <w:rFonts w:hint="eastAsia" w:asciiTheme="minorEastAsia" w:hAnsiTheme="minorEastAsia" w:cstheme="minorEastAsia"/>
                <w:sz w:val="18"/>
                <w:szCs w:val="18"/>
                <w:lang w:val="en-US" w:eastAsia="zh-CN"/>
              </w:rPr>
              <w:t>统计周期内完成支付的客户总数(直接统计)；如1 月完成支付的客户共 300 人 → 成交客户数量 =300 人。</w:t>
            </w:r>
          </w:p>
        </w:tc>
      </w:tr>
      <w:tr w14:paraId="3E9041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626" w:type="pct"/>
            <w:vMerge w:val="continue"/>
            <w:tcMar>
              <w:top w:w="60" w:type="dxa"/>
              <w:left w:w="120" w:type="dxa"/>
              <w:bottom w:w="30" w:type="dxa"/>
              <w:right w:w="120" w:type="dxa"/>
            </w:tcMar>
            <w:vAlign w:val="center"/>
          </w:tcPr>
          <w:p w14:paraId="247268AC">
            <w:pPr>
              <w:keepNext w:val="0"/>
              <w:keepLines w:val="0"/>
              <w:pageBreakBefore w:val="0"/>
              <w:widowControl w:val="0"/>
              <w:kinsoku/>
              <w:wordWrap/>
              <w:overflowPunct/>
              <w:topLinePunct w:val="0"/>
              <w:autoSpaceDE/>
              <w:autoSpaceDN/>
              <w:bidi w:val="0"/>
              <w:adjustRightInd/>
              <w:snapToGrid/>
              <w:spacing w:line="240" w:lineRule="exact"/>
              <w:ind w:left="0"/>
              <w:jc w:val="left"/>
              <w:textAlignment w:val="auto"/>
              <w:rPr>
                <w:rFonts w:hint="eastAsia" w:asciiTheme="minorEastAsia" w:hAnsiTheme="minorEastAsia" w:eastAsiaTheme="minorEastAsia" w:cstheme="minorEastAsia"/>
                <w:sz w:val="18"/>
                <w:szCs w:val="18"/>
              </w:rPr>
            </w:pPr>
          </w:p>
        </w:tc>
        <w:tc>
          <w:tcPr>
            <w:tcW w:w="757" w:type="pct"/>
            <w:tcMar>
              <w:top w:w="60" w:type="dxa"/>
              <w:left w:w="120" w:type="dxa"/>
              <w:bottom w:w="30" w:type="dxa"/>
              <w:right w:w="120" w:type="dxa"/>
            </w:tcMar>
            <w:vAlign w:val="center"/>
          </w:tcPr>
          <w:p w14:paraId="6AE2BEF2">
            <w:pPr>
              <w:keepNext w:val="0"/>
              <w:keepLines w:val="0"/>
              <w:pageBreakBefore w:val="0"/>
              <w:widowControl w:val="0"/>
              <w:kinsoku/>
              <w:wordWrap/>
              <w:overflowPunct/>
              <w:topLinePunct w:val="0"/>
              <w:autoSpaceDE/>
              <w:autoSpaceDN/>
              <w:bidi w:val="0"/>
              <w:adjustRightInd/>
              <w:snapToGrid/>
              <w:spacing w:line="240" w:lineRule="exact"/>
              <w:ind w:left="0"/>
              <w:jc w:val="left"/>
              <w:textAlignment w:val="auto"/>
              <w:rPr>
                <w:rFonts w:hint="eastAsia" w:asciiTheme="minorEastAsia" w:hAnsiTheme="minorEastAsia" w:eastAsiaTheme="minorEastAsia" w:cstheme="minorEastAsia"/>
                <w:sz w:val="18"/>
                <w:szCs w:val="18"/>
                <w:lang w:val="en-US" w:eastAsia="zh-CN"/>
              </w:rPr>
            </w:pPr>
            <w:r>
              <w:rPr>
                <w:rFonts w:hint="eastAsia" w:asciiTheme="minorEastAsia" w:hAnsiTheme="minorEastAsia" w:cstheme="minorEastAsia"/>
                <w:sz w:val="18"/>
                <w:szCs w:val="18"/>
                <w:lang w:val="en-US" w:eastAsia="zh-CN"/>
              </w:rPr>
              <w:t>退货数量</w:t>
            </w:r>
          </w:p>
        </w:tc>
        <w:tc>
          <w:tcPr>
            <w:tcW w:w="1807" w:type="pct"/>
            <w:tcMar>
              <w:top w:w="60" w:type="dxa"/>
              <w:left w:w="120" w:type="dxa"/>
              <w:bottom w:w="30" w:type="dxa"/>
              <w:right w:w="120" w:type="dxa"/>
            </w:tcMar>
            <w:vAlign w:val="center"/>
          </w:tcPr>
          <w:p w14:paraId="19BCF071">
            <w:pPr>
              <w:keepNext w:val="0"/>
              <w:keepLines w:val="0"/>
              <w:pageBreakBefore w:val="0"/>
              <w:widowControl w:val="0"/>
              <w:kinsoku/>
              <w:wordWrap/>
              <w:overflowPunct/>
              <w:topLinePunct w:val="0"/>
              <w:autoSpaceDE/>
              <w:autoSpaceDN/>
              <w:bidi w:val="0"/>
              <w:adjustRightInd/>
              <w:snapToGrid/>
              <w:spacing w:line="240" w:lineRule="exact"/>
              <w:ind w:left="0"/>
              <w:jc w:val="left"/>
              <w:textAlignment w:val="auto"/>
              <w:rPr>
                <w:rFonts w:hint="eastAsia" w:asciiTheme="minorEastAsia" w:hAnsiTheme="minorEastAsia" w:cstheme="minorEastAsia"/>
                <w:sz w:val="18"/>
                <w:szCs w:val="18"/>
                <w:lang w:val="en-US" w:eastAsia="zh-CN"/>
              </w:rPr>
            </w:pPr>
            <w:r>
              <w:rPr>
                <w:rFonts w:hint="eastAsia" w:asciiTheme="minorEastAsia" w:hAnsiTheme="minorEastAsia" w:cstheme="minorEastAsia"/>
                <w:sz w:val="18"/>
                <w:szCs w:val="18"/>
                <w:lang w:val="en-US" w:eastAsia="zh-CN"/>
              </w:rPr>
              <w:t>反映产品质量与需求匹配度，退货数量多，需排查品控标准、产品描述是否与实物一致。</w:t>
            </w:r>
          </w:p>
        </w:tc>
        <w:tc>
          <w:tcPr>
            <w:tcW w:w="1808" w:type="pct"/>
            <w:tcMar>
              <w:top w:w="60" w:type="dxa"/>
              <w:left w:w="120" w:type="dxa"/>
              <w:bottom w:w="30" w:type="dxa"/>
              <w:right w:w="120" w:type="dxa"/>
            </w:tcMar>
            <w:vAlign w:val="center"/>
          </w:tcPr>
          <w:p w14:paraId="559B087A">
            <w:pPr>
              <w:keepNext w:val="0"/>
              <w:keepLines w:val="0"/>
              <w:pageBreakBefore w:val="0"/>
              <w:widowControl w:val="0"/>
              <w:kinsoku/>
              <w:wordWrap/>
              <w:overflowPunct/>
              <w:topLinePunct w:val="0"/>
              <w:autoSpaceDE/>
              <w:autoSpaceDN/>
              <w:bidi w:val="0"/>
              <w:adjustRightInd/>
              <w:snapToGrid/>
              <w:spacing w:line="240" w:lineRule="exact"/>
              <w:ind w:left="0"/>
              <w:jc w:val="left"/>
              <w:textAlignment w:val="auto"/>
              <w:rPr>
                <w:rFonts w:hint="eastAsia" w:asciiTheme="minorEastAsia" w:hAnsiTheme="minorEastAsia" w:cstheme="minorEastAsia"/>
                <w:sz w:val="18"/>
                <w:szCs w:val="18"/>
                <w:lang w:val="en-US" w:eastAsia="zh-CN"/>
              </w:rPr>
            </w:pPr>
            <w:r>
              <w:rPr>
                <w:rFonts w:hint="eastAsia" w:asciiTheme="minorEastAsia" w:hAnsiTheme="minorEastAsia" w:cstheme="minorEastAsia"/>
                <w:sz w:val="18"/>
                <w:szCs w:val="18"/>
                <w:lang w:val="en-US" w:eastAsia="zh-CN"/>
              </w:rPr>
              <w:t>统计周期内被退回的产品总数量(直接统计)；如1 月售出500台，退回 23台(电饭煲10台、空气炸锅8台、养生壶5台) → 退货数量=23台。</w:t>
            </w:r>
          </w:p>
        </w:tc>
      </w:tr>
      <w:tr w14:paraId="4D80EA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626" w:type="pct"/>
            <w:vMerge w:val="continue"/>
            <w:tcMar>
              <w:top w:w="60" w:type="dxa"/>
              <w:left w:w="120" w:type="dxa"/>
              <w:bottom w:w="30" w:type="dxa"/>
              <w:right w:w="120" w:type="dxa"/>
            </w:tcMar>
            <w:vAlign w:val="center"/>
          </w:tcPr>
          <w:p w14:paraId="3A0C31DB">
            <w:pPr>
              <w:keepNext w:val="0"/>
              <w:keepLines w:val="0"/>
              <w:pageBreakBefore w:val="0"/>
              <w:widowControl w:val="0"/>
              <w:kinsoku/>
              <w:wordWrap/>
              <w:overflowPunct/>
              <w:topLinePunct w:val="0"/>
              <w:autoSpaceDE/>
              <w:autoSpaceDN/>
              <w:bidi w:val="0"/>
              <w:adjustRightInd/>
              <w:snapToGrid/>
              <w:spacing w:line="240" w:lineRule="exact"/>
              <w:ind w:left="0"/>
              <w:jc w:val="left"/>
              <w:textAlignment w:val="auto"/>
              <w:rPr>
                <w:rFonts w:hint="eastAsia" w:asciiTheme="minorEastAsia" w:hAnsiTheme="minorEastAsia" w:eastAsiaTheme="minorEastAsia" w:cstheme="minorEastAsia"/>
                <w:sz w:val="18"/>
                <w:szCs w:val="18"/>
              </w:rPr>
            </w:pPr>
          </w:p>
        </w:tc>
        <w:tc>
          <w:tcPr>
            <w:tcW w:w="757" w:type="pct"/>
            <w:tcMar>
              <w:top w:w="60" w:type="dxa"/>
              <w:left w:w="120" w:type="dxa"/>
              <w:bottom w:w="30" w:type="dxa"/>
              <w:right w:w="120" w:type="dxa"/>
            </w:tcMar>
            <w:vAlign w:val="center"/>
          </w:tcPr>
          <w:p w14:paraId="52C8480B">
            <w:pPr>
              <w:keepNext w:val="0"/>
              <w:keepLines w:val="0"/>
              <w:pageBreakBefore w:val="0"/>
              <w:widowControl w:val="0"/>
              <w:kinsoku/>
              <w:wordWrap/>
              <w:overflowPunct/>
              <w:topLinePunct w:val="0"/>
              <w:autoSpaceDE/>
              <w:autoSpaceDN/>
              <w:bidi w:val="0"/>
              <w:adjustRightInd/>
              <w:snapToGrid/>
              <w:spacing w:line="240" w:lineRule="exact"/>
              <w:ind w:left="0"/>
              <w:jc w:val="left"/>
              <w:textAlignment w:val="auto"/>
              <w:rPr>
                <w:rFonts w:hint="eastAsia" w:asciiTheme="minorEastAsia" w:hAnsiTheme="minorEastAsia" w:eastAsiaTheme="minorEastAsia" w:cstheme="minorEastAsia"/>
                <w:sz w:val="18"/>
                <w:szCs w:val="18"/>
                <w:lang w:val="en-US" w:eastAsia="zh-CN"/>
              </w:rPr>
            </w:pPr>
            <w:r>
              <w:rPr>
                <w:rFonts w:hint="eastAsia" w:asciiTheme="minorEastAsia" w:hAnsiTheme="minorEastAsia" w:cstheme="minorEastAsia"/>
                <w:sz w:val="18"/>
                <w:szCs w:val="18"/>
                <w:lang w:val="en-US" w:eastAsia="zh-CN"/>
              </w:rPr>
              <w:t>退货金额</w:t>
            </w:r>
          </w:p>
        </w:tc>
        <w:tc>
          <w:tcPr>
            <w:tcW w:w="1807" w:type="pct"/>
            <w:tcMar>
              <w:top w:w="60" w:type="dxa"/>
              <w:left w:w="120" w:type="dxa"/>
              <w:bottom w:w="30" w:type="dxa"/>
              <w:right w:w="120" w:type="dxa"/>
            </w:tcMar>
            <w:vAlign w:val="center"/>
          </w:tcPr>
          <w:p w14:paraId="608A9149">
            <w:pPr>
              <w:keepNext w:val="0"/>
              <w:keepLines w:val="0"/>
              <w:pageBreakBefore w:val="0"/>
              <w:widowControl w:val="0"/>
              <w:kinsoku/>
              <w:wordWrap/>
              <w:overflowPunct/>
              <w:topLinePunct w:val="0"/>
              <w:autoSpaceDE/>
              <w:autoSpaceDN/>
              <w:bidi w:val="0"/>
              <w:adjustRightInd/>
              <w:snapToGrid/>
              <w:spacing w:line="240" w:lineRule="exact"/>
              <w:ind w:left="0"/>
              <w:jc w:val="left"/>
              <w:textAlignment w:val="auto"/>
              <w:rPr>
                <w:rFonts w:hint="eastAsia" w:asciiTheme="minorEastAsia" w:hAnsiTheme="minorEastAsia" w:cstheme="minorEastAsia"/>
                <w:sz w:val="18"/>
                <w:szCs w:val="18"/>
                <w:lang w:val="en-US" w:eastAsia="zh-CN"/>
              </w:rPr>
            </w:pPr>
            <w:r>
              <w:rPr>
                <w:rFonts w:hint="eastAsia" w:asciiTheme="minorEastAsia" w:hAnsiTheme="minorEastAsia" w:cstheme="minorEastAsia"/>
                <w:sz w:val="18"/>
                <w:szCs w:val="18"/>
                <w:lang w:val="en-US" w:eastAsia="zh-CN"/>
              </w:rPr>
              <w:t>与退货数量结合定位高价值退货品类(如电饭煲退货单价更高)，指导供应链优化备货，降低高价值品类的退货损耗。</w:t>
            </w:r>
          </w:p>
        </w:tc>
        <w:tc>
          <w:tcPr>
            <w:tcW w:w="1808" w:type="pct"/>
            <w:tcMar>
              <w:top w:w="60" w:type="dxa"/>
              <w:left w:w="120" w:type="dxa"/>
              <w:bottom w:w="30" w:type="dxa"/>
              <w:right w:w="120" w:type="dxa"/>
            </w:tcMar>
            <w:vAlign w:val="center"/>
          </w:tcPr>
          <w:p w14:paraId="6BFA1CDF">
            <w:pPr>
              <w:keepNext w:val="0"/>
              <w:keepLines w:val="0"/>
              <w:pageBreakBefore w:val="0"/>
              <w:widowControl w:val="0"/>
              <w:kinsoku/>
              <w:wordWrap/>
              <w:overflowPunct/>
              <w:topLinePunct w:val="0"/>
              <w:autoSpaceDE/>
              <w:autoSpaceDN/>
              <w:bidi w:val="0"/>
              <w:adjustRightInd/>
              <w:snapToGrid/>
              <w:spacing w:line="240" w:lineRule="exact"/>
              <w:ind w:left="0"/>
              <w:jc w:val="left"/>
              <w:textAlignment w:val="auto"/>
              <w:rPr>
                <w:rFonts w:hint="eastAsia" w:asciiTheme="minorEastAsia" w:hAnsiTheme="minorEastAsia" w:cstheme="minorEastAsia"/>
                <w:sz w:val="18"/>
                <w:szCs w:val="18"/>
                <w:lang w:val="en-US" w:eastAsia="zh-CN"/>
              </w:rPr>
            </w:pPr>
            <m:oMath>
              <m:nary>
                <m:naryPr>
                  <m:chr m:val="∑"/>
                  <m:limLoc m:val="undOvr"/>
                  <m:subHide m:val="1"/>
                  <m:supHide m:val="1"/>
                  <m:ctrlPr>
                    <w:rPr>
                      <w:rFonts w:hint="eastAsia" w:ascii="Cambria Math" w:hAnsi="Cambria Math" w:cstheme="minorEastAsia"/>
                      <w:sz w:val="18"/>
                      <w:szCs w:val="18"/>
                      <w:lang w:val="en-US" w:eastAsia="zh-CN"/>
                    </w:rPr>
                  </m:ctrlPr>
                </m:naryPr>
                <m:sub>
                  <m:ctrlPr>
                    <w:rPr>
                      <w:rFonts w:hint="eastAsia" w:ascii="Cambria Math" w:hAnsi="Cambria Math" w:cstheme="minorEastAsia"/>
                      <w:sz w:val="18"/>
                      <w:szCs w:val="18"/>
                      <w:lang w:val="en-US" w:eastAsia="zh-CN"/>
                    </w:rPr>
                  </m:ctrlPr>
                </m:sub>
                <m:sup>
                  <m:ctrlPr>
                    <w:rPr>
                      <w:rFonts w:hint="eastAsia" w:ascii="Cambria Math" w:hAnsi="Cambria Math" w:cstheme="minorEastAsia"/>
                      <w:sz w:val="18"/>
                      <w:szCs w:val="18"/>
                      <w:lang w:val="en-US" w:eastAsia="zh-CN"/>
                    </w:rPr>
                  </m:ctrlPr>
                </m:sup>
                <m:e>
                  <m:r>
                    <m:rPr>
                      <m:sty m:val="p"/>
                    </m:rPr>
                    <w:rPr>
                      <w:rFonts w:hint="default" w:ascii="Cambria Math" w:hAnsi="Cambria Math" w:cstheme="minorEastAsia"/>
                      <w:sz w:val="18"/>
                      <w:szCs w:val="18"/>
                      <w:lang w:val="en-US" w:eastAsia="zh-CN"/>
                    </w:rPr>
                    <m:t>(</m:t>
                  </m:r>
                  <m:r>
                    <m:rPr>
                      <m:sty m:val="p"/>
                    </m:rPr>
                    <w:rPr>
                      <w:rFonts w:hint="eastAsia" w:ascii="Cambria Math" w:hAnsi="Cambria Math" w:cstheme="minorEastAsia"/>
                      <w:sz w:val="18"/>
                      <w:szCs w:val="18"/>
                      <w:lang w:val="en-US" w:eastAsia="zh-CN"/>
                    </w:rPr>
                    <m:t>某退货产品数量 × 该产品成交单价</m:t>
                  </m:r>
                  <m:r>
                    <m:rPr>
                      <m:sty m:val="p"/>
                    </m:rPr>
                    <w:rPr>
                      <w:rFonts w:hint="default" w:ascii="Cambria Math" w:hAnsi="Cambria Math" w:cstheme="minorEastAsia"/>
                      <w:sz w:val="18"/>
                      <w:szCs w:val="18"/>
                      <w:lang w:val="en-US" w:eastAsia="zh-CN"/>
                    </w:rPr>
                    <m:t>)</m:t>
                  </m:r>
                  <m:ctrlPr>
                    <w:rPr>
                      <w:rFonts w:hint="eastAsia" w:ascii="Cambria Math" w:hAnsi="Cambria Math" w:cstheme="minorEastAsia"/>
                      <w:sz w:val="18"/>
                      <w:szCs w:val="18"/>
                      <w:lang w:val="en-US" w:eastAsia="zh-CN"/>
                    </w:rPr>
                  </m:ctrlPr>
                </m:e>
              </m:nary>
            </m:oMath>
            <w:r>
              <w:rPr>
                <w:rFonts w:hint="eastAsia" w:asciiTheme="minorEastAsia" w:hAnsiTheme="minorEastAsia" w:cstheme="minorEastAsia"/>
                <w:sz w:val="18"/>
                <w:szCs w:val="18"/>
                <w:lang w:val="en-US" w:eastAsia="zh-CN"/>
              </w:rPr>
              <w:t>；如退货 23 台对应金额 =(10×299)+(8×199)+(5×159)=2990+1592+795=5377 元。</w:t>
            </w:r>
          </w:p>
        </w:tc>
      </w:tr>
      <w:tr w14:paraId="1AD5E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626" w:type="pct"/>
            <w:vMerge w:val="continue"/>
            <w:tcMar>
              <w:top w:w="60" w:type="dxa"/>
              <w:left w:w="120" w:type="dxa"/>
              <w:bottom w:w="30" w:type="dxa"/>
              <w:right w:w="120" w:type="dxa"/>
            </w:tcMar>
            <w:vAlign w:val="center"/>
          </w:tcPr>
          <w:p w14:paraId="6470EF8B">
            <w:pPr>
              <w:keepNext w:val="0"/>
              <w:keepLines w:val="0"/>
              <w:pageBreakBefore w:val="0"/>
              <w:widowControl w:val="0"/>
              <w:kinsoku/>
              <w:wordWrap/>
              <w:overflowPunct/>
              <w:topLinePunct w:val="0"/>
              <w:autoSpaceDE/>
              <w:autoSpaceDN/>
              <w:bidi w:val="0"/>
              <w:adjustRightInd/>
              <w:snapToGrid/>
              <w:spacing w:line="240" w:lineRule="exact"/>
              <w:ind w:left="0"/>
              <w:jc w:val="left"/>
              <w:textAlignment w:val="auto"/>
              <w:rPr>
                <w:rFonts w:hint="eastAsia" w:asciiTheme="minorEastAsia" w:hAnsiTheme="minorEastAsia" w:eastAsiaTheme="minorEastAsia" w:cstheme="minorEastAsia"/>
                <w:sz w:val="18"/>
                <w:szCs w:val="18"/>
              </w:rPr>
            </w:pPr>
          </w:p>
        </w:tc>
        <w:tc>
          <w:tcPr>
            <w:tcW w:w="757" w:type="pct"/>
            <w:tcMar>
              <w:top w:w="60" w:type="dxa"/>
              <w:left w:w="120" w:type="dxa"/>
              <w:bottom w:w="30" w:type="dxa"/>
              <w:right w:w="120" w:type="dxa"/>
            </w:tcMar>
            <w:vAlign w:val="center"/>
          </w:tcPr>
          <w:p w14:paraId="5B1602FA">
            <w:pPr>
              <w:keepNext w:val="0"/>
              <w:keepLines w:val="0"/>
              <w:pageBreakBefore w:val="0"/>
              <w:widowControl w:val="0"/>
              <w:kinsoku/>
              <w:wordWrap/>
              <w:overflowPunct/>
              <w:topLinePunct w:val="0"/>
              <w:autoSpaceDE/>
              <w:autoSpaceDN/>
              <w:bidi w:val="0"/>
              <w:adjustRightInd/>
              <w:snapToGrid/>
              <w:spacing w:line="240" w:lineRule="exact"/>
              <w:ind w:left="0"/>
              <w:jc w:val="left"/>
              <w:textAlignment w:val="auto"/>
              <w:rPr>
                <w:rFonts w:hint="default" w:asciiTheme="minorEastAsia" w:hAnsiTheme="minorEastAsia" w:eastAsiaTheme="minorEastAsia" w:cstheme="minorEastAsia"/>
                <w:sz w:val="18"/>
                <w:szCs w:val="18"/>
                <w:lang w:val="en-US" w:eastAsia="zh-CN"/>
              </w:rPr>
            </w:pPr>
            <w:r>
              <w:rPr>
                <w:rFonts w:hint="eastAsia" w:asciiTheme="minorEastAsia" w:hAnsiTheme="minorEastAsia" w:cstheme="minorEastAsia"/>
                <w:sz w:val="18"/>
                <w:szCs w:val="18"/>
                <w:lang w:val="en-US" w:eastAsia="zh-CN"/>
              </w:rPr>
              <w:t>退货用户数量</w:t>
            </w:r>
          </w:p>
        </w:tc>
        <w:tc>
          <w:tcPr>
            <w:tcW w:w="1807" w:type="pct"/>
            <w:tcMar>
              <w:top w:w="60" w:type="dxa"/>
              <w:left w:w="120" w:type="dxa"/>
              <w:bottom w:w="30" w:type="dxa"/>
              <w:right w:w="120" w:type="dxa"/>
            </w:tcMar>
            <w:vAlign w:val="center"/>
          </w:tcPr>
          <w:p w14:paraId="39933461">
            <w:pPr>
              <w:keepNext w:val="0"/>
              <w:keepLines w:val="0"/>
              <w:pageBreakBefore w:val="0"/>
              <w:widowControl w:val="0"/>
              <w:kinsoku/>
              <w:wordWrap/>
              <w:overflowPunct/>
              <w:topLinePunct w:val="0"/>
              <w:autoSpaceDE/>
              <w:autoSpaceDN/>
              <w:bidi w:val="0"/>
              <w:adjustRightInd/>
              <w:snapToGrid/>
              <w:spacing w:line="240" w:lineRule="exact"/>
              <w:ind w:left="0"/>
              <w:jc w:val="left"/>
              <w:textAlignment w:val="auto"/>
              <w:rPr>
                <w:rFonts w:hint="eastAsia" w:asciiTheme="minorEastAsia" w:hAnsiTheme="minorEastAsia" w:cstheme="minorEastAsia"/>
                <w:sz w:val="18"/>
                <w:szCs w:val="18"/>
                <w:lang w:val="en-US" w:eastAsia="zh-CN"/>
              </w:rPr>
            </w:pPr>
            <w:r>
              <w:rPr>
                <w:rFonts w:hint="eastAsia" w:asciiTheme="minorEastAsia" w:hAnsiTheme="minorEastAsia" w:cstheme="minorEastAsia"/>
                <w:sz w:val="18"/>
                <w:szCs w:val="18"/>
                <w:lang w:val="en-US" w:eastAsia="zh-CN"/>
              </w:rPr>
              <w:t>与成交客户数计算退货用户占比，识别高退货风险用户；针对高频退货用户，优化售前咨询与产品推荐。</w:t>
            </w:r>
          </w:p>
        </w:tc>
        <w:tc>
          <w:tcPr>
            <w:tcW w:w="1808" w:type="pct"/>
            <w:tcMar>
              <w:top w:w="60" w:type="dxa"/>
              <w:left w:w="120" w:type="dxa"/>
              <w:bottom w:w="30" w:type="dxa"/>
              <w:right w:w="120" w:type="dxa"/>
            </w:tcMar>
            <w:vAlign w:val="center"/>
          </w:tcPr>
          <w:p w14:paraId="6CD7E9A5">
            <w:pPr>
              <w:keepNext w:val="0"/>
              <w:keepLines w:val="0"/>
              <w:pageBreakBefore w:val="0"/>
              <w:widowControl w:val="0"/>
              <w:kinsoku/>
              <w:wordWrap/>
              <w:overflowPunct/>
              <w:topLinePunct w:val="0"/>
              <w:autoSpaceDE/>
              <w:autoSpaceDN/>
              <w:bidi w:val="0"/>
              <w:adjustRightInd/>
              <w:snapToGrid/>
              <w:spacing w:line="240" w:lineRule="exact"/>
              <w:ind w:left="0"/>
              <w:jc w:val="left"/>
              <w:textAlignment w:val="auto"/>
              <w:rPr>
                <w:rFonts w:hint="eastAsia" w:asciiTheme="minorEastAsia" w:hAnsiTheme="minorEastAsia" w:cstheme="minorEastAsia"/>
                <w:sz w:val="18"/>
                <w:szCs w:val="18"/>
                <w:lang w:val="en-US" w:eastAsia="zh-CN"/>
              </w:rPr>
            </w:pPr>
            <w:r>
              <w:rPr>
                <w:rFonts w:hint="eastAsia" w:asciiTheme="minorEastAsia" w:hAnsiTheme="minorEastAsia" w:cstheme="minorEastAsia"/>
                <w:sz w:val="18"/>
                <w:szCs w:val="18"/>
                <w:lang w:val="en-US" w:eastAsia="zh-CN"/>
              </w:rPr>
              <w:t>统计周期内发生退货行为的用户总数(直接统计)；如1 月 23 台退货来自 18 个用户 → 退回用户数量 =18 人。</w:t>
            </w:r>
          </w:p>
        </w:tc>
      </w:tr>
      <w:tr w14:paraId="03621F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626" w:type="pct"/>
            <w:vMerge w:val="continue"/>
            <w:tcMar>
              <w:top w:w="60" w:type="dxa"/>
              <w:left w:w="120" w:type="dxa"/>
              <w:bottom w:w="30" w:type="dxa"/>
              <w:right w:w="120" w:type="dxa"/>
            </w:tcMar>
            <w:vAlign w:val="center"/>
          </w:tcPr>
          <w:p w14:paraId="3A2FE5AB">
            <w:pPr>
              <w:keepNext w:val="0"/>
              <w:keepLines w:val="0"/>
              <w:pageBreakBefore w:val="0"/>
              <w:widowControl w:val="0"/>
              <w:kinsoku/>
              <w:wordWrap/>
              <w:overflowPunct/>
              <w:topLinePunct w:val="0"/>
              <w:autoSpaceDE/>
              <w:autoSpaceDN/>
              <w:bidi w:val="0"/>
              <w:adjustRightInd/>
              <w:snapToGrid/>
              <w:spacing w:line="240" w:lineRule="exact"/>
              <w:ind w:left="0"/>
              <w:jc w:val="left"/>
              <w:textAlignment w:val="auto"/>
              <w:rPr>
                <w:rFonts w:hint="eastAsia" w:asciiTheme="minorEastAsia" w:hAnsiTheme="minorEastAsia" w:eastAsiaTheme="minorEastAsia" w:cstheme="minorEastAsia"/>
                <w:sz w:val="18"/>
                <w:szCs w:val="18"/>
              </w:rPr>
            </w:pPr>
          </w:p>
        </w:tc>
        <w:tc>
          <w:tcPr>
            <w:tcW w:w="757" w:type="pct"/>
            <w:tcMar>
              <w:top w:w="60" w:type="dxa"/>
              <w:left w:w="120" w:type="dxa"/>
              <w:bottom w:w="30" w:type="dxa"/>
              <w:right w:w="120" w:type="dxa"/>
            </w:tcMar>
            <w:vAlign w:val="center"/>
          </w:tcPr>
          <w:p w14:paraId="604F9911">
            <w:pPr>
              <w:keepNext w:val="0"/>
              <w:keepLines w:val="0"/>
              <w:pageBreakBefore w:val="0"/>
              <w:widowControl w:val="0"/>
              <w:kinsoku/>
              <w:wordWrap/>
              <w:overflowPunct/>
              <w:topLinePunct w:val="0"/>
              <w:autoSpaceDE/>
              <w:autoSpaceDN/>
              <w:bidi w:val="0"/>
              <w:adjustRightInd/>
              <w:snapToGrid/>
              <w:spacing w:line="240" w:lineRule="exact"/>
              <w:ind w:left="0"/>
              <w:jc w:val="left"/>
              <w:textAlignment w:val="auto"/>
              <w:rPr>
                <w:rFonts w:hint="default" w:asciiTheme="minorEastAsia" w:hAnsiTheme="minorEastAsia" w:eastAsiaTheme="minorEastAsia" w:cstheme="minorEastAsia"/>
                <w:sz w:val="18"/>
                <w:szCs w:val="18"/>
                <w:lang w:val="en-US" w:eastAsia="zh-CN"/>
              </w:rPr>
            </w:pPr>
            <w:r>
              <w:rPr>
                <w:rFonts w:hint="eastAsia" w:asciiTheme="minorEastAsia" w:hAnsiTheme="minorEastAsia" w:cstheme="minorEastAsia"/>
                <w:sz w:val="18"/>
                <w:szCs w:val="18"/>
                <w:lang w:val="en-US" w:eastAsia="zh-CN"/>
              </w:rPr>
              <w:t>订单退货率</w:t>
            </w:r>
          </w:p>
        </w:tc>
        <w:tc>
          <w:tcPr>
            <w:tcW w:w="1807" w:type="pct"/>
            <w:tcMar>
              <w:top w:w="60" w:type="dxa"/>
              <w:left w:w="120" w:type="dxa"/>
              <w:bottom w:w="30" w:type="dxa"/>
              <w:right w:w="120" w:type="dxa"/>
            </w:tcMar>
            <w:vAlign w:val="center"/>
          </w:tcPr>
          <w:p w14:paraId="6002E972">
            <w:pPr>
              <w:keepNext w:val="0"/>
              <w:keepLines w:val="0"/>
              <w:pageBreakBefore w:val="0"/>
              <w:widowControl w:val="0"/>
              <w:kinsoku/>
              <w:wordWrap/>
              <w:overflowPunct/>
              <w:topLinePunct w:val="0"/>
              <w:autoSpaceDE/>
              <w:autoSpaceDN/>
              <w:bidi w:val="0"/>
              <w:adjustRightInd/>
              <w:snapToGrid/>
              <w:spacing w:line="240" w:lineRule="exact"/>
              <w:ind w:left="0"/>
              <w:jc w:val="left"/>
              <w:textAlignment w:val="auto"/>
              <w:rPr>
                <w:rFonts w:hint="eastAsia" w:asciiTheme="minorEastAsia" w:hAnsiTheme="minorEastAsia" w:cstheme="minorEastAsia"/>
                <w:sz w:val="18"/>
                <w:szCs w:val="18"/>
                <w:lang w:val="en-US" w:eastAsia="zh-CN"/>
              </w:rPr>
            </w:pPr>
            <w:r>
              <w:rPr>
                <w:rFonts w:hint="eastAsia" w:asciiTheme="minorEastAsia" w:hAnsiTheme="minorEastAsia" w:cstheme="minorEastAsia"/>
                <w:sz w:val="18"/>
                <w:szCs w:val="18"/>
                <w:lang w:val="en-US" w:eastAsia="zh-CN"/>
              </w:rPr>
              <w:t>反映订单履约质量与客户满意度，退货率偏高时，需优化品控流程、提升售后响应速度或改善物流配送服务。</w:t>
            </w:r>
          </w:p>
        </w:tc>
        <w:tc>
          <w:tcPr>
            <w:tcW w:w="1808" w:type="pct"/>
            <w:tcMar>
              <w:top w:w="60" w:type="dxa"/>
              <w:left w:w="120" w:type="dxa"/>
              <w:bottom w:w="30" w:type="dxa"/>
              <w:right w:w="120" w:type="dxa"/>
            </w:tcMar>
            <w:vAlign w:val="center"/>
          </w:tcPr>
          <w:p w14:paraId="3804D745">
            <w:pPr>
              <w:keepNext w:val="0"/>
              <w:keepLines w:val="0"/>
              <w:pageBreakBefore w:val="0"/>
              <w:widowControl w:val="0"/>
              <w:kinsoku/>
              <w:wordWrap/>
              <w:overflowPunct/>
              <w:topLinePunct w:val="0"/>
              <w:autoSpaceDE/>
              <w:autoSpaceDN/>
              <w:bidi w:val="0"/>
              <w:adjustRightInd/>
              <w:snapToGrid/>
              <w:spacing w:line="240" w:lineRule="exact"/>
              <w:ind w:left="0"/>
              <w:jc w:val="left"/>
              <w:textAlignment w:val="auto"/>
              <w:rPr>
                <w:rFonts w:hint="eastAsia" w:asciiTheme="minorEastAsia" w:hAnsiTheme="minorEastAsia" w:cstheme="minorEastAsia"/>
                <w:sz w:val="18"/>
                <w:szCs w:val="18"/>
                <w:lang w:val="en-US" w:eastAsia="zh-CN"/>
              </w:rPr>
            </w:pPr>
            <w:r>
              <w:rPr>
                <w:rFonts w:hint="eastAsia" w:asciiTheme="minorEastAsia" w:hAnsiTheme="minorEastAsia" w:cstheme="minorEastAsia"/>
                <w:sz w:val="18"/>
                <w:szCs w:val="18"/>
                <w:lang w:val="en-US" w:eastAsia="zh-CN"/>
              </w:rPr>
              <w:t>(退货数量 ÷ 同期成交产品总数量)×100%；如退货率 =(23 ÷ 500)×100%=4.6%。</w:t>
            </w:r>
          </w:p>
        </w:tc>
      </w:tr>
      <w:tr w14:paraId="1F456E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626" w:type="pct"/>
            <w:vMerge w:val="restart"/>
            <w:tcMar>
              <w:top w:w="60" w:type="dxa"/>
              <w:left w:w="120" w:type="dxa"/>
              <w:bottom w:w="30" w:type="dxa"/>
              <w:right w:w="120" w:type="dxa"/>
            </w:tcMar>
            <w:vAlign w:val="center"/>
          </w:tcPr>
          <w:p w14:paraId="4940D424">
            <w:pPr>
              <w:keepNext w:val="0"/>
              <w:keepLines w:val="0"/>
              <w:pageBreakBefore w:val="0"/>
              <w:widowControl w:val="0"/>
              <w:kinsoku/>
              <w:wordWrap/>
              <w:overflowPunct/>
              <w:topLinePunct w:val="0"/>
              <w:autoSpaceDE/>
              <w:autoSpaceDN/>
              <w:bidi w:val="0"/>
              <w:adjustRightInd/>
              <w:snapToGrid/>
              <w:spacing w:line="240" w:lineRule="exact"/>
              <w:ind w:left="0"/>
              <w:jc w:val="left"/>
              <w:textAlignment w:val="auto"/>
              <w:rPr>
                <w:rFonts w:hint="default" w:asciiTheme="minorEastAsia" w:hAnsiTheme="minorEastAsia" w:eastAsiaTheme="minorEastAsia" w:cstheme="minorEastAsia"/>
                <w:sz w:val="18"/>
                <w:szCs w:val="18"/>
                <w:lang w:val="en-US" w:eastAsia="zh-CN"/>
              </w:rPr>
            </w:pPr>
            <w:r>
              <w:rPr>
                <w:rFonts w:hint="eastAsia" w:asciiTheme="minorEastAsia" w:hAnsiTheme="minorEastAsia" w:cstheme="minorEastAsia"/>
                <w:sz w:val="18"/>
                <w:szCs w:val="18"/>
                <w:lang w:val="en-US" w:eastAsia="zh-CN"/>
              </w:rPr>
              <w:t>库存健康层</w:t>
            </w:r>
          </w:p>
        </w:tc>
        <w:tc>
          <w:tcPr>
            <w:tcW w:w="757" w:type="pct"/>
            <w:tcMar>
              <w:top w:w="60" w:type="dxa"/>
              <w:left w:w="120" w:type="dxa"/>
              <w:bottom w:w="30" w:type="dxa"/>
              <w:right w:w="120" w:type="dxa"/>
            </w:tcMar>
            <w:vAlign w:val="center"/>
          </w:tcPr>
          <w:p w14:paraId="0D0C6079">
            <w:pPr>
              <w:keepNext w:val="0"/>
              <w:keepLines w:val="0"/>
              <w:pageBreakBefore w:val="0"/>
              <w:widowControl w:val="0"/>
              <w:kinsoku/>
              <w:wordWrap/>
              <w:overflowPunct/>
              <w:topLinePunct w:val="0"/>
              <w:autoSpaceDE/>
              <w:autoSpaceDN/>
              <w:bidi w:val="0"/>
              <w:adjustRightInd/>
              <w:snapToGrid/>
              <w:spacing w:line="240" w:lineRule="exact"/>
              <w:ind w:left="0"/>
              <w:jc w:val="left"/>
              <w:textAlignment w:val="auto"/>
              <w:rPr>
                <w:rFonts w:hint="eastAsia" w:asciiTheme="minorEastAsia" w:hAnsiTheme="minorEastAsia" w:eastAsiaTheme="minorEastAsia" w:cstheme="minorEastAsia"/>
                <w:sz w:val="18"/>
                <w:szCs w:val="18"/>
                <w:lang w:eastAsia="zh-CN"/>
              </w:rPr>
            </w:pPr>
            <w:r>
              <w:rPr>
                <w:rFonts w:hint="eastAsia" w:asciiTheme="minorEastAsia" w:hAnsiTheme="minorEastAsia" w:cstheme="minorEastAsia"/>
                <w:sz w:val="18"/>
                <w:szCs w:val="18"/>
                <w:lang w:val="en-US" w:eastAsia="zh-CN"/>
              </w:rPr>
              <w:t>动销率</w:t>
            </w:r>
          </w:p>
        </w:tc>
        <w:tc>
          <w:tcPr>
            <w:tcW w:w="1807" w:type="pct"/>
            <w:tcMar>
              <w:top w:w="60" w:type="dxa"/>
              <w:left w:w="120" w:type="dxa"/>
              <w:bottom w:w="30" w:type="dxa"/>
              <w:right w:w="120" w:type="dxa"/>
            </w:tcMar>
            <w:vAlign w:val="center"/>
          </w:tcPr>
          <w:p w14:paraId="3AF1AF44">
            <w:pPr>
              <w:keepNext w:val="0"/>
              <w:keepLines w:val="0"/>
              <w:pageBreakBefore w:val="0"/>
              <w:widowControl w:val="0"/>
              <w:kinsoku/>
              <w:wordWrap/>
              <w:overflowPunct/>
              <w:topLinePunct w:val="0"/>
              <w:autoSpaceDE/>
              <w:autoSpaceDN/>
              <w:bidi w:val="0"/>
              <w:adjustRightInd/>
              <w:snapToGrid/>
              <w:spacing w:line="240" w:lineRule="exact"/>
              <w:ind w:left="0"/>
              <w:jc w:val="left"/>
              <w:textAlignment w:val="auto"/>
              <w:rPr>
                <w:rFonts w:hint="eastAsia" w:asciiTheme="minorEastAsia" w:hAnsiTheme="minorEastAsia" w:cstheme="minorEastAsia"/>
                <w:sz w:val="18"/>
                <w:szCs w:val="18"/>
                <w:lang w:val="en-US" w:eastAsia="zh-CN"/>
              </w:rPr>
            </w:pPr>
            <w:r>
              <w:rPr>
                <w:rFonts w:hint="eastAsia" w:asciiTheme="minorEastAsia" w:hAnsiTheme="minorEastAsia" w:cstheme="minorEastAsia"/>
                <w:sz w:val="18"/>
                <w:szCs w:val="18"/>
                <w:lang w:val="en-US" w:eastAsia="zh-CN"/>
              </w:rPr>
              <w:t>反映商品需求匹配度，动销率偏低(如低于 60%)，需调整选品策略，清理滞销品种，优化库存结构。</w:t>
            </w:r>
          </w:p>
        </w:tc>
        <w:tc>
          <w:tcPr>
            <w:tcW w:w="1808" w:type="pct"/>
            <w:tcMar>
              <w:top w:w="60" w:type="dxa"/>
              <w:left w:w="120" w:type="dxa"/>
              <w:bottom w:w="30" w:type="dxa"/>
              <w:right w:w="120" w:type="dxa"/>
            </w:tcMar>
            <w:vAlign w:val="center"/>
          </w:tcPr>
          <w:p w14:paraId="4CEF121D">
            <w:pPr>
              <w:keepNext w:val="0"/>
              <w:keepLines w:val="0"/>
              <w:pageBreakBefore w:val="0"/>
              <w:widowControl w:val="0"/>
              <w:kinsoku/>
              <w:wordWrap/>
              <w:overflowPunct/>
              <w:topLinePunct w:val="0"/>
              <w:autoSpaceDE/>
              <w:autoSpaceDN/>
              <w:bidi w:val="0"/>
              <w:adjustRightInd/>
              <w:snapToGrid/>
              <w:spacing w:line="240" w:lineRule="exact"/>
              <w:ind w:left="0"/>
              <w:jc w:val="left"/>
              <w:textAlignment w:val="auto"/>
              <w:rPr>
                <w:rFonts w:hint="eastAsia" w:asciiTheme="minorEastAsia" w:hAnsiTheme="minorEastAsia" w:cstheme="minorEastAsia"/>
                <w:sz w:val="18"/>
                <w:szCs w:val="18"/>
                <w:lang w:val="en-US" w:eastAsia="zh-CN"/>
              </w:rPr>
            </w:pPr>
            <w:r>
              <w:rPr>
                <w:rFonts w:hint="eastAsia" w:asciiTheme="minorEastAsia" w:hAnsiTheme="minorEastAsia" w:cstheme="minorEastAsia"/>
                <w:sz w:val="18"/>
                <w:szCs w:val="18"/>
                <w:lang w:val="en-US" w:eastAsia="zh-CN"/>
              </w:rPr>
              <w:t>(有销售记录的商品品种数 ÷ 仓库总品种数)×100%；如店铺总商品品种 60 个(电饭煲 10 款、空气炸锅 15 款、养生壶 12 款、其他品类 23 款)，1 月有销售记录的品种 42 个 → 动销率 =(42÷60)×100%=70%。</w:t>
            </w:r>
          </w:p>
        </w:tc>
      </w:tr>
      <w:tr w14:paraId="04EEDC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086" w:hRule="atLeast"/>
          <w:jc w:val="center"/>
        </w:trPr>
        <w:tc>
          <w:tcPr>
            <w:tcW w:w="626" w:type="pct"/>
            <w:vMerge w:val="continue"/>
            <w:tcMar>
              <w:top w:w="60" w:type="dxa"/>
              <w:left w:w="120" w:type="dxa"/>
              <w:bottom w:w="30" w:type="dxa"/>
              <w:right w:w="120" w:type="dxa"/>
            </w:tcMar>
            <w:vAlign w:val="center"/>
          </w:tcPr>
          <w:p w14:paraId="1923C9E8">
            <w:pPr>
              <w:keepNext w:val="0"/>
              <w:keepLines w:val="0"/>
              <w:pageBreakBefore w:val="0"/>
              <w:widowControl w:val="0"/>
              <w:kinsoku/>
              <w:wordWrap/>
              <w:overflowPunct/>
              <w:topLinePunct w:val="0"/>
              <w:autoSpaceDE/>
              <w:autoSpaceDN/>
              <w:bidi w:val="0"/>
              <w:adjustRightInd/>
              <w:snapToGrid/>
              <w:spacing w:line="240" w:lineRule="exact"/>
              <w:ind w:left="0"/>
              <w:jc w:val="left"/>
              <w:textAlignment w:val="auto"/>
              <w:rPr>
                <w:rFonts w:hint="eastAsia" w:asciiTheme="minorEastAsia" w:hAnsiTheme="minorEastAsia" w:eastAsiaTheme="minorEastAsia" w:cstheme="minorEastAsia"/>
                <w:sz w:val="18"/>
                <w:szCs w:val="18"/>
              </w:rPr>
            </w:pPr>
          </w:p>
        </w:tc>
        <w:tc>
          <w:tcPr>
            <w:tcW w:w="757" w:type="pct"/>
            <w:tcMar>
              <w:top w:w="60" w:type="dxa"/>
              <w:left w:w="120" w:type="dxa"/>
              <w:bottom w:w="30" w:type="dxa"/>
              <w:right w:w="120" w:type="dxa"/>
            </w:tcMar>
            <w:vAlign w:val="center"/>
          </w:tcPr>
          <w:p w14:paraId="16F18F3A">
            <w:pPr>
              <w:keepNext w:val="0"/>
              <w:keepLines w:val="0"/>
              <w:pageBreakBefore w:val="0"/>
              <w:widowControl w:val="0"/>
              <w:kinsoku/>
              <w:wordWrap/>
              <w:overflowPunct/>
              <w:topLinePunct w:val="0"/>
              <w:autoSpaceDE/>
              <w:autoSpaceDN/>
              <w:bidi w:val="0"/>
              <w:adjustRightInd/>
              <w:snapToGrid/>
              <w:spacing w:line="240" w:lineRule="exact"/>
              <w:ind w:left="0"/>
              <w:jc w:val="left"/>
              <w:textAlignment w:val="auto"/>
              <w:rPr>
                <w:rFonts w:hint="eastAsia" w:asciiTheme="minorEastAsia" w:hAnsiTheme="minorEastAsia" w:eastAsiaTheme="minorEastAsia" w:cstheme="minorEastAsia"/>
                <w:sz w:val="18"/>
                <w:szCs w:val="18"/>
                <w:lang w:eastAsia="zh-CN"/>
              </w:rPr>
            </w:pPr>
            <w:r>
              <w:rPr>
                <w:rFonts w:hint="eastAsia" w:asciiTheme="minorEastAsia" w:hAnsiTheme="minorEastAsia" w:cstheme="minorEastAsia"/>
                <w:sz w:val="18"/>
                <w:szCs w:val="18"/>
                <w:lang w:val="en-US" w:eastAsia="zh-CN"/>
              </w:rPr>
              <w:t>滞销率</w:t>
            </w:r>
          </w:p>
        </w:tc>
        <w:tc>
          <w:tcPr>
            <w:tcW w:w="1807" w:type="pct"/>
            <w:tcMar>
              <w:top w:w="60" w:type="dxa"/>
              <w:left w:w="120" w:type="dxa"/>
              <w:bottom w:w="30" w:type="dxa"/>
              <w:right w:w="120" w:type="dxa"/>
            </w:tcMar>
            <w:vAlign w:val="center"/>
          </w:tcPr>
          <w:p w14:paraId="46660829">
            <w:pPr>
              <w:keepNext w:val="0"/>
              <w:keepLines w:val="0"/>
              <w:pageBreakBefore w:val="0"/>
              <w:widowControl w:val="0"/>
              <w:kinsoku/>
              <w:wordWrap/>
              <w:overflowPunct/>
              <w:topLinePunct w:val="0"/>
              <w:autoSpaceDE/>
              <w:autoSpaceDN/>
              <w:bidi w:val="0"/>
              <w:adjustRightInd/>
              <w:snapToGrid/>
              <w:spacing w:line="240" w:lineRule="exact"/>
              <w:ind w:left="0"/>
              <w:jc w:val="left"/>
              <w:textAlignment w:val="auto"/>
              <w:rPr>
                <w:rFonts w:hint="eastAsia" w:asciiTheme="minorEastAsia" w:hAnsiTheme="minorEastAsia" w:cstheme="minorEastAsia"/>
                <w:sz w:val="18"/>
                <w:szCs w:val="18"/>
                <w:lang w:val="en-US" w:eastAsia="zh-CN"/>
              </w:rPr>
            </w:pPr>
            <w:r>
              <w:rPr>
                <w:rFonts w:hint="eastAsia" w:asciiTheme="minorEastAsia" w:hAnsiTheme="minorEastAsia" w:cstheme="minorEastAsia"/>
                <w:sz w:val="18"/>
                <w:szCs w:val="18"/>
                <w:lang w:val="en-US" w:eastAsia="zh-CN"/>
              </w:rPr>
              <w:t>定位库存积压核心品种，滞销率偏高时，需加快产品迭代，制定清库存方案(如折扣、捆绑销售)，降低库存占用资金。</w:t>
            </w:r>
          </w:p>
        </w:tc>
        <w:tc>
          <w:tcPr>
            <w:tcW w:w="1808" w:type="pct"/>
            <w:tcMar>
              <w:top w:w="60" w:type="dxa"/>
              <w:left w:w="120" w:type="dxa"/>
              <w:bottom w:w="30" w:type="dxa"/>
              <w:right w:w="120" w:type="dxa"/>
            </w:tcMar>
            <w:vAlign w:val="center"/>
          </w:tcPr>
          <w:p w14:paraId="221BEB15">
            <w:pPr>
              <w:keepNext w:val="0"/>
              <w:keepLines w:val="0"/>
              <w:pageBreakBefore w:val="0"/>
              <w:widowControl w:val="0"/>
              <w:kinsoku/>
              <w:wordWrap/>
              <w:overflowPunct/>
              <w:topLinePunct w:val="0"/>
              <w:autoSpaceDE/>
              <w:autoSpaceDN/>
              <w:bidi w:val="0"/>
              <w:adjustRightInd/>
              <w:snapToGrid/>
              <w:spacing w:line="240" w:lineRule="exact"/>
              <w:ind w:left="0"/>
              <w:jc w:val="left"/>
              <w:textAlignment w:val="auto"/>
              <w:rPr>
                <w:rFonts w:hint="eastAsia" w:asciiTheme="minorEastAsia" w:hAnsiTheme="minorEastAsia" w:cstheme="minorEastAsia"/>
                <w:sz w:val="18"/>
                <w:szCs w:val="18"/>
                <w:lang w:val="en-US" w:eastAsia="zh-CN"/>
              </w:rPr>
            </w:pPr>
            <w:r>
              <w:rPr>
                <w:rFonts w:hint="eastAsia" w:asciiTheme="minorEastAsia" w:hAnsiTheme="minorEastAsia" w:cstheme="minorEastAsia"/>
                <w:sz w:val="18"/>
                <w:szCs w:val="18"/>
                <w:lang w:val="en-US" w:eastAsia="zh-CN"/>
              </w:rPr>
              <w:t>(无销售记录的商品品种数 ÷ 仓库总品种数)×100%；如1 月无销售记录的品种 18 个 → 滞销率 =(18÷60)×100%=30%。</w:t>
            </w:r>
          </w:p>
        </w:tc>
      </w:tr>
      <w:tr w14:paraId="06E92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626" w:type="pct"/>
            <w:vMerge w:val="restart"/>
            <w:tcMar>
              <w:top w:w="60" w:type="dxa"/>
              <w:left w:w="120" w:type="dxa"/>
              <w:bottom w:w="30" w:type="dxa"/>
              <w:right w:w="120" w:type="dxa"/>
            </w:tcMar>
            <w:vAlign w:val="center"/>
          </w:tcPr>
          <w:p w14:paraId="69F5D576">
            <w:pPr>
              <w:keepNext w:val="0"/>
              <w:keepLines w:val="0"/>
              <w:pageBreakBefore w:val="0"/>
              <w:widowControl w:val="0"/>
              <w:kinsoku/>
              <w:wordWrap/>
              <w:overflowPunct/>
              <w:topLinePunct w:val="0"/>
              <w:autoSpaceDE/>
              <w:autoSpaceDN/>
              <w:bidi w:val="0"/>
              <w:adjustRightInd/>
              <w:snapToGrid/>
              <w:spacing w:line="240" w:lineRule="exact"/>
              <w:ind w:left="0"/>
              <w:jc w:val="left"/>
              <w:textAlignment w:val="auto"/>
              <w:rPr>
                <w:rFonts w:hint="default" w:asciiTheme="minorEastAsia" w:hAnsiTheme="minorEastAsia" w:eastAsiaTheme="minorEastAsia" w:cstheme="minorEastAsia"/>
                <w:sz w:val="18"/>
                <w:szCs w:val="18"/>
                <w:lang w:val="en-US" w:eastAsia="zh-CN"/>
              </w:rPr>
            </w:pPr>
            <w:r>
              <w:rPr>
                <w:rFonts w:hint="eastAsia" w:asciiTheme="minorEastAsia" w:hAnsiTheme="minorEastAsia" w:cstheme="minorEastAsia"/>
                <w:sz w:val="18"/>
                <w:szCs w:val="18"/>
                <w:lang w:val="en-US" w:eastAsia="zh-CN"/>
              </w:rPr>
              <w:t>客户价值层</w:t>
            </w:r>
          </w:p>
        </w:tc>
        <w:tc>
          <w:tcPr>
            <w:tcW w:w="757" w:type="pct"/>
            <w:tcMar>
              <w:top w:w="60" w:type="dxa"/>
              <w:left w:w="120" w:type="dxa"/>
              <w:bottom w:w="30" w:type="dxa"/>
              <w:right w:w="120" w:type="dxa"/>
            </w:tcMar>
            <w:vAlign w:val="center"/>
          </w:tcPr>
          <w:p w14:paraId="5F5F2D0E">
            <w:pPr>
              <w:keepNext w:val="0"/>
              <w:keepLines w:val="0"/>
              <w:pageBreakBefore w:val="0"/>
              <w:widowControl w:val="0"/>
              <w:kinsoku/>
              <w:wordWrap/>
              <w:overflowPunct/>
              <w:topLinePunct w:val="0"/>
              <w:autoSpaceDE/>
              <w:autoSpaceDN/>
              <w:bidi w:val="0"/>
              <w:adjustRightInd/>
              <w:snapToGrid/>
              <w:spacing w:line="240" w:lineRule="exact"/>
              <w:ind w:left="0"/>
              <w:jc w:val="left"/>
              <w:textAlignment w:val="auto"/>
              <w:rPr>
                <w:rFonts w:hint="eastAsia" w:asciiTheme="minorEastAsia" w:hAnsiTheme="minorEastAsia" w:eastAsiaTheme="minorEastAsia" w:cstheme="minorEastAsia"/>
                <w:sz w:val="18"/>
                <w:szCs w:val="18"/>
                <w:lang w:val="en-US" w:eastAsia="zh-CN"/>
              </w:rPr>
            </w:pPr>
            <w:r>
              <w:rPr>
                <w:rFonts w:hint="eastAsia" w:asciiTheme="minorEastAsia" w:hAnsiTheme="minorEastAsia" w:cstheme="minorEastAsia"/>
                <w:sz w:val="18"/>
                <w:szCs w:val="18"/>
                <w:lang w:val="en-US" w:eastAsia="zh-CN"/>
              </w:rPr>
              <w:t>客单价</w:t>
            </w:r>
          </w:p>
        </w:tc>
        <w:tc>
          <w:tcPr>
            <w:tcW w:w="1807" w:type="pct"/>
            <w:tcMar>
              <w:top w:w="60" w:type="dxa"/>
              <w:left w:w="120" w:type="dxa"/>
              <w:bottom w:w="30" w:type="dxa"/>
              <w:right w:w="120" w:type="dxa"/>
            </w:tcMar>
            <w:vAlign w:val="center"/>
          </w:tcPr>
          <w:p w14:paraId="3CA0D2B3">
            <w:pPr>
              <w:keepNext w:val="0"/>
              <w:keepLines w:val="0"/>
              <w:pageBreakBefore w:val="0"/>
              <w:widowControl w:val="0"/>
              <w:kinsoku/>
              <w:wordWrap/>
              <w:overflowPunct/>
              <w:topLinePunct w:val="0"/>
              <w:autoSpaceDE/>
              <w:autoSpaceDN/>
              <w:bidi w:val="0"/>
              <w:adjustRightInd/>
              <w:snapToGrid/>
              <w:spacing w:line="240" w:lineRule="exact"/>
              <w:ind w:left="0"/>
              <w:jc w:val="left"/>
              <w:textAlignment w:val="auto"/>
              <w:rPr>
                <w:rFonts w:hint="eastAsia" w:asciiTheme="minorEastAsia" w:hAnsiTheme="minorEastAsia" w:cstheme="minorEastAsia"/>
                <w:sz w:val="18"/>
                <w:szCs w:val="18"/>
                <w:lang w:val="en-US" w:eastAsia="zh-CN"/>
              </w:rPr>
            </w:pPr>
            <w:r>
              <w:rPr>
                <w:rFonts w:hint="eastAsia" w:asciiTheme="minorEastAsia" w:hAnsiTheme="minorEastAsia" w:cstheme="minorEastAsia"/>
                <w:sz w:val="18"/>
                <w:szCs w:val="18"/>
                <w:lang w:val="en-US" w:eastAsia="zh-CN"/>
              </w:rPr>
              <w:t>反映客户单次消费能力，客单价偏低，需通过关联销售、满减优惠、套餐搭配等方式，提升单客消费金额。</w:t>
            </w:r>
          </w:p>
        </w:tc>
        <w:tc>
          <w:tcPr>
            <w:tcW w:w="1808" w:type="pct"/>
            <w:tcMar>
              <w:top w:w="60" w:type="dxa"/>
              <w:left w:w="120" w:type="dxa"/>
              <w:bottom w:w="30" w:type="dxa"/>
              <w:right w:w="120" w:type="dxa"/>
            </w:tcMar>
            <w:vAlign w:val="center"/>
          </w:tcPr>
          <w:p w14:paraId="41E2C31D">
            <w:pPr>
              <w:keepNext w:val="0"/>
              <w:keepLines w:val="0"/>
              <w:pageBreakBefore w:val="0"/>
              <w:widowControl w:val="0"/>
              <w:kinsoku/>
              <w:wordWrap/>
              <w:overflowPunct/>
              <w:topLinePunct w:val="0"/>
              <w:autoSpaceDE/>
              <w:autoSpaceDN/>
              <w:bidi w:val="0"/>
              <w:adjustRightInd/>
              <w:snapToGrid/>
              <w:spacing w:line="240" w:lineRule="exact"/>
              <w:ind w:left="0"/>
              <w:jc w:val="left"/>
              <w:textAlignment w:val="auto"/>
              <w:rPr>
                <w:rFonts w:hint="eastAsia" w:asciiTheme="minorEastAsia" w:hAnsiTheme="minorEastAsia" w:cstheme="minorEastAsia"/>
                <w:sz w:val="18"/>
                <w:szCs w:val="18"/>
                <w:lang w:val="en-US" w:eastAsia="zh-CN"/>
              </w:rPr>
            </w:pPr>
            <w:r>
              <w:rPr>
                <w:rFonts w:hint="eastAsia" w:asciiTheme="minorEastAsia" w:hAnsiTheme="minorEastAsia" w:cstheme="minorEastAsia"/>
                <w:sz w:val="18"/>
                <w:szCs w:val="18"/>
                <w:lang w:val="en-US" w:eastAsia="zh-CN"/>
              </w:rPr>
              <w:t>销售额 ÷ 同期成交客户数；如客单价 = 114700 ÷ 300≈382.33 元。</w:t>
            </w:r>
          </w:p>
        </w:tc>
      </w:tr>
      <w:tr w14:paraId="21E146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626" w:type="pct"/>
            <w:vMerge w:val="continue"/>
            <w:tcMar>
              <w:top w:w="60" w:type="dxa"/>
              <w:left w:w="120" w:type="dxa"/>
              <w:bottom w:w="30" w:type="dxa"/>
              <w:right w:w="120" w:type="dxa"/>
            </w:tcMar>
            <w:vAlign w:val="center"/>
          </w:tcPr>
          <w:p w14:paraId="1A2D9ECB">
            <w:pPr>
              <w:keepNext w:val="0"/>
              <w:keepLines w:val="0"/>
              <w:pageBreakBefore w:val="0"/>
              <w:widowControl w:val="0"/>
              <w:kinsoku/>
              <w:wordWrap/>
              <w:overflowPunct/>
              <w:topLinePunct w:val="0"/>
              <w:autoSpaceDE/>
              <w:autoSpaceDN/>
              <w:bidi w:val="0"/>
              <w:adjustRightInd/>
              <w:snapToGrid/>
              <w:spacing w:line="240" w:lineRule="exact"/>
              <w:ind w:left="0"/>
              <w:jc w:val="left"/>
              <w:textAlignment w:val="auto"/>
              <w:rPr>
                <w:rFonts w:hint="eastAsia" w:asciiTheme="minorEastAsia" w:hAnsiTheme="minorEastAsia" w:eastAsiaTheme="minorEastAsia" w:cstheme="minorEastAsia"/>
                <w:sz w:val="18"/>
                <w:szCs w:val="18"/>
              </w:rPr>
            </w:pPr>
          </w:p>
        </w:tc>
        <w:tc>
          <w:tcPr>
            <w:tcW w:w="757" w:type="pct"/>
            <w:tcMar>
              <w:top w:w="60" w:type="dxa"/>
              <w:left w:w="120" w:type="dxa"/>
              <w:bottom w:w="30" w:type="dxa"/>
              <w:right w:w="120" w:type="dxa"/>
            </w:tcMar>
            <w:vAlign w:val="center"/>
          </w:tcPr>
          <w:p w14:paraId="44B5043A">
            <w:pPr>
              <w:keepNext w:val="0"/>
              <w:keepLines w:val="0"/>
              <w:pageBreakBefore w:val="0"/>
              <w:widowControl w:val="0"/>
              <w:kinsoku/>
              <w:wordWrap/>
              <w:overflowPunct/>
              <w:topLinePunct w:val="0"/>
              <w:autoSpaceDE/>
              <w:autoSpaceDN/>
              <w:bidi w:val="0"/>
              <w:adjustRightInd/>
              <w:snapToGrid/>
              <w:spacing w:line="240" w:lineRule="exact"/>
              <w:ind w:left="0"/>
              <w:jc w:val="left"/>
              <w:textAlignment w:val="auto"/>
              <w:rPr>
                <w:rFonts w:hint="eastAsia" w:asciiTheme="minorEastAsia" w:hAnsiTheme="minorEastAsia" w:eastAsiaTheme="minorEastAsia" w:cstheme="minorEastAsia"/>
                <w:sz w:val="18"/>
                <w:szCs w:val="18"/>
                <w:lang w:val="en-US" w:eastAsia="zh-CN"/>
              </w:rPr>
            </w:pPr>
            <w:r>
              <w:rPr>
                <w:rFonts w:hint="eastAsia" w:asciiTheme="minorEastAsia" w:hAnsiTheme="minorEastAsia" w:cstheme="minorEastAsia"/>
                <w:sz w:val="18"/>
                <w:szCs w:val="18"/>
                <w:lang w:val="en-US" w:eastAsia="zh-CN"/>
              </w:rPr>
              <w:t>件单价</w:t>
            </w:r>
          </w:p>
        </w:tc>
        <w:tc>
          <w:tcPr>
            <w:tcW w:w="1807" w:type="pct"/>
            <w:tcMar>
              <w:top w:w="60" w:type="dxa"/>
              <w:left w:w="120" w:type="dxa"/>
              <w:bottom w:w="30" w:type="dxa"/>
              <w:right w:w="120" w:type="dxa"/>
            </w:tcMar>
            <w:vAlign w:val="center"/>
          </w:tcPr>
          <w:p w14:paraId="6AB05E87">
            <w:pPr>
              <w:keepNext w:val="0"/>
              <w:keepLines w:val="0"/>
              <w:pageBreakBefore w:val="0"/>
              <w:widowControl w:val="0"/>
              <w:kinsoku/>
              <w:wordWrap/>
              <w:overflowPunct/>
              <w:topLinePunct w:val="0"/>
              <w:autoSpaceDE/>
              <w:autoSpaceDN/>
              <w:bidi w:val="0"/>
              <w:adjustRightInd/>
              <w:snapToGrid/>
              <w:spacing w:line="240" w:lineRule="exact"/>
              <w:ind w:left="0"/>
              <w:jc w:val="left"/>
              <w:textAlignment w:val="auto"/>
              <w:rPr>
                <w:rFonts w:hint="eastAsia" w:asciiTheme="minorEastAsia" w:hAnsiTheme="minorEastAsia" w:cstheme="minorEastAsia"/>
                <w:sz w:val="18"/>
                <w:szCs w:val="18"/>
                <w:lang w:val="en-US" w:eastAsia="zh-CN"/>
              </w:rPr>
            </w:pPr>
            <w:r>
              <w:rPr>
                <w:rFonts w:hint="eastAsia" w:asciiTheme="minorEastAsia" w:hAnsiTheme="minorEastAsia" w:cstheme="minorEastAsia"/>
                <w:sz w:val="18"/>
                <w:szCs w:val="18"/>
                <w:lang w:val="en-US" w:eastAsia="zh-CN"/>
              </w:rPr>
              <w:t>与客单价结合判断核心驱动因素：若客单价 382.33 元、件单价 229.4 元，说明用户平均单次购买 1.67 件，可通过提升连带率进一步拉高客单价。</w:t>
            </w:r>
          </w:p>
        </w:tc>
        <w:tc>
          <w:tcPr>
            <w:tcW w:w="1808" w:type="pct"/>
            <w:tcMar>
              <w:top w:w="60" w:type="dxa"/>
              <w:left w:w="120" w:type="dxa"/>
              <w:bottom w:w="30" w:type="dxa"/>
              <w:right w:w="120" w:type="dxa"/>
            </w:tcMar>
            <w:vAlign w:val="center"/>
          </w:tcPr>
          <w:p w14:paraId="5D5CF18C">
            <w:pPr>
              <w:keepNext w:val="0"/>
              <w:keepLines w:val="0"/>
              <w:pageBreakBefore w:val="0"/>
              <w:widowControl w:val="0"/>
              <w:kinsoku/>
              <w:wordWrap/>
              <w:overflowPunct/>
              <w:topLinePunct w:val="0"/>
              <w:autoSpaceDE/>
              <w:autoSpaceDN/>
              <w:bidi w:val="0"/>
              <w:adjustRightInd/>
              <w:snapToGrid/>
              <w:spacing w:line="240" w:lineRule="exact"/>
              <w:ind w:left="0"/>
              <w:jc w:val="left"/>
              <w:textAlignment w:val="auto"/>
              <w:rPr>
                <w:rFonts w:hint="eastAsia" w:asciiTheme="minorEastAsia" w:hAnsiTheme="minorEastAsia" w:cstheme="minorEastAsia"/>
                <w:sz w:val="18"/>
                <w:szCs w:val="18"/>
                <w:lang w:val="en-US" w:eastAsia="zh-CN"/>
              </w:rPr>
            </w:pPr>
            <w:r>
              <w:rPr>
                <w:rFonts w:hint="eastAsia" w:asciiTheme="minorEastAsia" w:hAnsiTheme="minorEastAsia" w:cstheme="minorEastAsia"/>
                <w:sz w:val="18"/>
                <w:szCs w:val="18"/>
                <w:lang w:val="en-US" w:eastAsia="zh-CN"/>
              </w:rPr>
              <w:t>销售额 ÷ 同期销售产品总数量；如件单价 = 114700 ÷ 500=229.4 元。</w:t>
            </w:r>
          </w:p>
        </w:tc>
      </w:tr>
      <w:tr w14:paraId="7876B3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626" w:type="pct"/>
            <w:vMerge w:val="continue"/>
            <w:tcMar>
              <w:top w:w="60" w:type="dxa"/>
              <w:left w:w="120" w:type="dxa"/>
              <w:bottom w:w="30" w:type="dxa"/>
              <w:right w:w="120" w:type="dxa"/>
            </w:tcMar>
            <w:vAlign w:val="center"/>
          </w:tcPr>
          <w:p w14:paraId="275E7379">
            <w:pPr>
              <w:keepNext w:val="0"/>
              <w:keepLines w:val="0"/>
              <w:pageBreakBefore w:val="0"/>
              <w:widowControl w:val="0"/>
              <w:kinsoku/>
              <w:wordWrap/>
              <w:overflowPunct/>
              <w:topLinePunct w:val="0"/>
              <w:autoSpaceDE/>
              <w:autoSpaceDN/>
              <w:bidi w:val="0"/>
              <w:adjustRightInd/>
              <w:snapToGrid/>
              <w:spacing w:line="240" w:lineRule="exact"/>
              <w:ind w:left="0"/>
              <w:jc w:val="left"/>
              <w:textAlignment w:val="auto"/>
              <w:rPr>
                <w:rFonts w:hint="eastAsia" w:asciiTheme="minorEastAsia" w:hAnsiTheme="minorEastAsia" w:eastAsiaTheme="minorEastAsia" w:cstheme="minorEastAsia"/>
                <w:sz w:val="18"/>
                <w:szCs w:val="18"/>
              </w:rPr>
            </w:pPr>
          </w:p>
        </w:tc>
        <w:tc>
          <w:tcPr>
            <w:tcW w:w="757" w:type="pct"/>
            <w:tcMar>
              <w:top w:w="60" w:type="dxa"/>
              <w:left w:w="120" w:type="dxa"/>
              <w:bottom w:w="30" w:type="dxa"/>
              <w:right w:w="120" w:type="dxa"/>
            </w:tcMar>
            <w:vAlign w:val="center"/>
          </w:tcPr>
          <w:p w14:paraId="48A6192B">
            <w:pPr>
              <w:keepNext w:val="0"/>
              <w:keepLines w:val="0"/>
              <w:pageBreakBefore w:val="0"/>
              <w:widowControl w:val="0"/>
              <w:kinsoku/>
              <w:wordWrap/>
              <w:overflowPunct/>
              <w:topLinePunct w:val="0"/>
              <w:autoSpaceDE/>
              <w:autoSpaceDN/>
              <w:bidi w:val="0"/>
              <w:adjustRightInd/>
              <w:snapToGrid/>
              <w:spacing w:line="240" w:lineRule="exact"/>
              <w:ind w:left="0"/>
              <w:jc w:val="left"/>
              <w:textAlignment w:val="auto"/>
              <w:rPr>
                <w:rFonts w:hint="eastAsia" w:asciiTheme="minorEastAsia" w:hAnsiTheme="minorEastAsia" w:eastAsiaTheme="minorEastAsia" w:cstheme="minorEastAsia"/>
                <w:sz w:val="18"/>
                <w:szCs w:val="18"/>
                <w:lang w:val="en-US" w:eastAsia="zh-CN"/>
              </w:rPr>
            </w:pPr>
            <w:r>
              <w:rPr>
                <w:rFonts w:hint="eastAsia" w:asciiTheme="minorEastAsia" w:hAnsiTheme="minorEastAsia" w:cstheme="minorEastAsia"/>
                <w:sz w:val="18"/>
                <w:szCs w:val="18"/>
                <w:lang w:val="en-US" w:eastAsia="zh-CN"/>
              </w:rPr>
              <w:t>连带率</w:t>
            </w:r>
          </w:p>
        </w:tc>
        <w:tc>
          <w:tcPr>
            <w:tcW w:w="1807" w:type="pct"/>
            <w:tcMar>
              <w:top w:w="60" w:type="dxa"/>
              <w:left w:w="120" w:type="dxa"/>
              <w:bottom w:w="30" w:type="dxa"/>
              <w:right w:w="120" w:type="dxa"/>
            </w:tcMar>
            <w:vAlign w:val="center"/>
          </w:tcPr>
          <w:p w14:paraId="438953E6">
            <w:pPr>
              <w:keepNext w:val="0"/>
              <w:keepLines w:val="0"/>
              <w:pageBreakBefore w:val="0"/>
              <w:widowControl w:val="0"/>
              <w:kinsoku/>
              <w:wordWrap/>
              <w:overflowPunct/>
              <w:topLinePunct w:val="0"/>
              <w:autoSpaceDE/>
              <w:autoSpaceDN/>
              <w:bidi w:val="0"/>
              <w:adjustRightInd/>
              <w:snapToGrid/>
              <w:spacing w:line="240" w:lineRule="exact"/>
              <w:ind w:left="0"/>
              <w:jc w:val="left"/>
              <w:textAlignment w:val="auto"/>
              <w:rPr>
                <w:rFonts w:hint="eastAsia" w:asciiTheme="minorEastAsia" w:hAnsiTheme="minorEastAsia" w:cstheme="minorEastAsia"/>
                <w:sz w:val="18"/>
                <w:szCs w:val="18"/>
                <w:lang w:val="en-US" w:eastAsia="zh-CN"/>
              </w:rPr>
            </w:pPr>
            <w:r>
              <w:rPr>
                <w:rFonts w:hint="eastAsia" w:asciiTheme="minorEastAsia" w:hAnsiTheme="minorEastAsia" w:cstheme="minorEastAsia"/>
                <w:sz w:val="18"/>
                <w:szCs w:val="18"/>
                <w:lang w:val="en-US" w:eastAsia="zh-CN"/>
              </w:rPr>
              <w:t>体现关联销售效率与“单客多购”能力，连带率偏低(如低于 1.2)，需优化页面关联推荐、导购话术，增加套餐组合(如电饭煲+养生壶套装)。</w:t>
            </w:r>
          </w:p>
        </w:tc>
        <w:tc>
          <w:tcPr>
            <w:tcW w:w="1808" w:type="pct"/>
            <w:tcMar>
              <w:top w:w="60" w:type="dxa"/>
              <w:left w:w="120" w:type="dxa"/>
              <w:bottom w:w="30" w:type="dxa"/>
              <w:right w:w="120" w:type="dxa"/>
            </w:tcMar>
            <w:vAlign w:val="center"/>
          </w:tcPr>
          <w:p w14:paraId="43DC9D01">
            <w:pPr>
              <w:keepNext w:val="0"/>
              <w:keepLines w:val="0"/>
              <w:pageBreakBefore w:val="0"/>
              <w:widowControl w:val="0"/>
              <w:kinsoku/>
              <w:wordWrap/>
              <w:overflowPunct/>
              <w:topLinePunct w:val="0"/>
              <w:autoSpaceDE/>
              <w:autoSpaceDN/>
              <w:bidi w:val="0"/>
              <w:adjustRightInd/>
              <w:snapToGrid/>
              <w:spacing w:line="240" w:lineRule="exact"/>
              <w:ind w:left="0"/>
              <w:jc w:val="left"/>
              <w:textAlignment w:val="auto"/>
              <w:rPr>
                <w:rFonts w:hint="eastAsia" w:asciiTheme="minorEastAsia" w:hAnsiTheme="minorEastAsia" w:cstheme="minorEastAsia"/>
                <w:sz w:val="18"/>
                <w:szCs w:val="18"/>
                <w:lang w:val="en-US" w:eastAsia="zh-CN"/>
              </w:rPr>
            </w:pPr>
            <w:r>
              <w:rPr>
                <w:rFonts w:hint="eastAsia" w:asciiTheme="minorEastAsia" w:hAnsiTheme="minorEastAsia" w:cstheme="minorEastAsia"/>
                <w:sz w:val="18"/>
                <w:szCs w:val="18"/>
                <w:lang w:val="en-US" w:eastAsia="zh-CN"/>
              </w:rPr>
              <w:t>销售产品总数量 ÷ 同期有效订单总数；如连带率 = 500 ÷ 300≈1.67 件/单。</w:t>
            </w:r>
          </w:p>
          <w:p w14:paraId="6D09C8F7">
            <w:pPr>
              <w:keepNext w:val="0"/>
              <w:keepLines w:val="0"/>
              <w:pageBreakBefore w:val="0"/>
              <w:widowControl w:val="0"/>
              <w:kinsoku/>
              <w:wordWrap/>
              <w:overflowPunct/>
              <w:topLinePunct w:val="0"/>
              <w:autoSpaceDE/>
              <w:autoSpaceDN/>
              <w:bidi w:val="0"/>
              <w:adjustRightInd/>
              <w:snapToGrid/>
              <w:spacing w:line="240" w:lineRule="exact"/>
              <w:ind w:left="0"/>
              <w:jc w:val="left"/>
              <w:textAlignment w:val="auto"/>
              <w:rPr>
                <w:rFonts w:hint="eastAsia" w:asciiTheme="minorEastAsia" w:hAnsiTheme="minorEastAsia" w:cstheme="minorEastAsia"/>
                <w:sz w:val="18"/>
                <w:szCs w:val="18"/>
                <w:lang w:val="en-US" w:eastAsia="zh-CN"/>
              </w:rPr>
            </w:pPr>
          </w:p>
        </w:tc>
      </w:tr>
    </w:tbl>
    <w:p w14:paraId="59F424BC">
      <w:pPr>
        <w:numPr>
          <w:ilvl w:val="0"/>
          <w:numId w:val="0"/>
        </w:numPr>
        <w:spacing w:line="360" w:lineRule="auto"/>
        <w:rPr>
          <w:rFonts w:hint="default" w:ascii="Calibri" w:hAnsi="Calibri" w:eastAsia="宋体" w:cs="Times New Roman"/>
          <w:kern w:val="2"/>
          <w:sz w:val="24"/>
          <w:szCs w:val="32"/>
          <w:lang w:val="en-US" w:eastAsia="zh-CN" w:bidi="ar-SA"/>
        </w:rPr>
      </w:pPr>
      <w:r>
        <w:rPr>
          <w:rStyle w:val="10"/>
          <w:rFonts w:hint="eastAsia" w:ascii="宋体" w:hAnsi="宋体" w:eastAsia="宋体" w:cs="宋体"/>
          <w:b/>
          <w:kern w:val="0"/>
          <w:sz w:val="24"/>
          <w:szCs w:val="24"/>
          <w:lang w:val="en-US" w:eastAsia="zh-CN" w:bidi="ar"/>
        </w:rPr>
        <mc:AlternateContent>
          <mc:Choice Requires="wps">
            <w:drawing>
              <wp:anchor distT="0" distB="0" distL="114300" distR="114300" simplePos="0" relativeHeight="251665408" behindDoc="0" locked="0" layoutInCell="1" allowOverlap="1">
                <wp:simplePos x="0" y="0"/>
                <wp:positionH relativeFrom="column">
                  <wp:posOffset>-258445</wp:posOffset>
                </wp:positionH>
                <wp:positionV relativeFrom="paragraph">
                  <wp:posOffset>-118745</wp:posOffset>
                </wp:positionV>
                <wp:extent cx="5894705" cy="7356475"/>
                <wp:effectExtent l="6350" t="6350" r="17145" b="15875"/>
                <wp:wrapNone/>
                <wp:docPr id="3" name="圆角矩形 3"/>
                <wp:cNvGraphicFramePr/>
                <a:graphic xmlns:a="http://schemas.openxmlformats.org/drawingml/2006/main">
                  <a:graphicData uri="http://schemas.microsoft.com/office/word/2010/wordprocessingShape">
                    <wps:wsp>
                      <wps:cNvSpPr/>
                      <wps:spPr>
                        <a:xfrm>
                          <a:off x="0" y="0"/>
                          <a:ext cx="5894705" cy="7356475"/>
                        </a:xfrm>
                        <a:prstGeom prst="roundRect">
                          <a:avLst>
                            <a:gd name="adj" fmla="val 4476"/>
                          </a:avLst>
                        </a:prstGeom>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_x0000_s1026" o:spid="_x0000_s1026" o:spt="2" style="position:absolute;left:0pt;margin-left:-20.35pt;margin-top:-9.35pt;height:579.25pt;width:464.15pt;z-index:251665408;v-text-anchor:middle;mso-width-relative:page;mso-height-relative:page;" filled="f" stroked="t" coordsize="21600,21600" arcsize="0.0447685185185185" o:gfxdata="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">
                <v:fill on="f" focussize="0,0"/>
                <v:stroke weight="1pt" color="#4874CB [3204]" miterlimit="8" joinstyle="miter"/>
                <v:imagedata o:title=""/>
                <o:lock v:ext="edit" aspectratio="f"/>
              </v:roundrect>
            </w:pict>
          </mc:Fallback>
        </mc:AlternateContent>
      </w:r>
    </w:p>
    <w:p w14:paraId="45A8F600">
      <w:pPr>
        <w:numPr>
          <w:ilvl w:val="0"/>
          <w:numId w:val="0"/>
        </w:numPr>
        <w:spacing w:line="360" w:lineRule="auto"/>
        <w:rPr>
          <w:rFonts w:hint="default" w:ascii="Calibri" w:hAnsi="Calibri" w:eastAsia="宋体" w:cs="Times New Roman"/>
          <w:kern w:val="2"/>
          <w:sz w:val="24"/>
          <w:szCs w:val="32"/>
          <w:lang w:val="en-US" w:eastAsia="zh-CN" w:bidi="ar-SA"/>
        </w:rPr>
      </w:pPr>
    </w:p>
    <w:p w14:paraId="3AF5AF63">
      <w:pPr>
        <w:keepNext w:val="0"/>
        <w:keepLines w:val="0"/>
        <w:pageBreakBefore w:val="0"/>
        <w:widowControl w:val="0"/>
        <w:kinsoku/>
        <w:wordWrap/>
        <w:overflowPunct/>
        <w:topLinePunct w:val="0"/>
        <w:autoSpaceDE/>
        <w:autoSpaceDN/>
        <w:bidi w:val="0"/>
        <w:adjustRightInd/>
        <w:snapToGrid/>
        <w:textAlignment w:val="auto"/>
        <w:outlineLvl w:val="1"/>
        <w:rPr>
          <w:rStyle w:val="11"/>
          <w:rFonts w:hint="eastAsia"/>
          <w:sz w:val="24"/>
          <w:szCs w:val="24"/>
          <w:lang w:val="en-US"/>
        </w:rPr>
      </w:pPr>
      <w:r>
        <w:rPr>
          <w:rStyle w:val="11"/>
          <w:rFonts w:hint="default"/>
          <w:sz w:val="24"/>
          <w:szCs w:val="24"/>
        </w:rPr>
        <w:t>任务</w:t>
      </w:r>
      <w:r>
        <w:rPr>
          <w:rStyle w:val="11"/>
          <w:rFonts w:hint="eastAsia"/>
          <w:sz w:val="24"/>
          <w:szCs w:val="24"/>
          <w:lang w:val="en-US"/>
        </w:rPr>
        <w:t>4.2逻辑错误数据清洗</w:t>
      </w:r>
    </w:p>
    <w:p w14:paraId="32BE88E1">
      <w:pPr>
        <w:keepNext w:val="0"/>
        <w:keepLines w:val="0"/>
        <w:pageBreakBefore w:val="0"/>
        <w:widowControl w:val="0"/>
        <w:numPr>
          <w:ilvl w:val="0"/>
          <w:numId w:val="8"/>
        </w:numPr>
        <w:kinsoku/>
        <w:wordWrap/>
        <w:overflowPunct/>
        <w:topLinePunct w:val="0"/>
        <w:autoSpaceDE/>
        <w:autoSpaceDN/>
        <w:bidi w:val="0"/>
        <w:adjustRightInd/>
        <w:snapToGrid/>
        <w:spacing w:line="360" w:lineRule="auto"/>
        <w:ind w:firstLine="482" w:firstLineChars="200"/>
        <w:textAlignment w:val="auto"/>
        <w:outlineLvl w:val="2"/>
        <w:rPr>
          <w:rStyle w:val="11"/>
          <w:rFonts w:hint="eastAsia"/>
          <w:sz w:val="24"/>
          <w:szCs w:val="24"/>
          <w:lang w:val="en-US"/>
        </w:rPr>
      </w:pPr>
      <w:r>
        <w:rPr>
          <w:rStyle w:val="11"/>
          <w:rFonts w:hint="eastAsia"/>
          <w:sz w:val="24"/>
          <w:szCs w:val="24"/>
          <w:lang w:val="en-US"/>
        </w:rPr>
        <w:t>逻辑错误数据清洗的意义</w:t>
      </w:r>
    </w:p>
    <w:p w14:paraId="43CF241C">
      <w:pPr>
        <w:numPr>
          <w:ilvl w:val="0"/>
          <w:numId w:val="0"/>
        </w:numPr>
        <w:spacing w:line="360" w:lineRule="auto"/>
        <w:ind w:firstLine="480" w:firstLineChars="200"/>
        <w:rPr>
          <w:rFonts w:hint="eastAsia" w:ascii="Calibri" w:hAnsi="Calibri" w:eastAsia="宋体" w:cs="Times New Roman"/>
          <w:b w:val="0"/>
          <w:bCs w:val="0"/>
          <w:kern w:val="2"/>
          <w:sz w:val="24"/>
          <w:szCs w:val="32"/>
          <w:lang w:val="en-US" w:eastAsia="zh-CN" w:bidi="ar-SA"/>
        </w:rPr>
      </w:pPr>
      <w:r>
        <w:rPr>
          <w:rFonts w:hint="eastAsia" w:ascii="Calibri" w:hAnsi="Calibri" w:eastAsia="宋体" w:cs="Times New Roman"/>
          <w:b w:val="0"/>
          <w:bCs w:val="0"/>
          <w:kern w:val="2"/>
          <w:sz w:val="24"/>
          <w:szCs w:val="32"/>
          <w:lang w:val="en-US" w:eastAsia="zh-CN" w:bidi="ar-SA"/>
        </w:rPr>
        <w:t>销售交易数据在采集、录入过程中，易因系统故障、人工操作失误等产生逻辑错误，若直接用于分析会导致结论失真(如用“订单金额为负数但订单状态为已支付”的数据计算销售额，结果偏差极大)。数据清洗是通过识别、修正或剔除错误数据，确保数据准确性、一致性和完整性的过程，是销售交易数据分析的“前置必要步骤”，直接决定后续分析结果的可靠性。</w:t>
      </w:r>
    </w:p>
    <w:p w14:paraId="3C3D6851">
      <w:pPr>
        <w:numPr>
          <w:ilvl w:val="0"/>
          <w:numId w:val="0"/>
        </w:numPr>
        <w:spacing w:line="360" w:lineRule="auto"/>
        <w:ind w:firstLine="482" w:firstLineChars="200"/>
        <w:jc w:val="center"/>
        <w:rPr>
          <w:rStyle w:val="10"/>
          <w:rFonts w:hint="eastAsia" w:ascii="宋体" w:hAnsi="宋体" w:eastAsia="宋体" w:cs="宋体"/>
          <w:b/>
          <w:kern w:val="0"/>
          <w:sz w:val="24"/>
          <w:szCs w:val="24"/>
          <w:highlight w:val="yellow"/>
          <w:lang w:val="en-US" w:eastAsia="zh-CN" w:bidi="ar"/>
        </w:rPr>
      </w:pPr>
      <w:r>
        <w:rPr>
          <w:rStyle w:val="10"/>
          <w:rFonts w:hint="eastAsia" w:ascii="宋体" w:hAnsi="宋体" w:eastAsia="宋体" w:cs="宋体"/>
          <w:b/>
          <w:kern w:val="0"/>
          <w:sz w:val="24"/>
          <w:szCs w:val="24"/>
          <w:highlight w:val="none"/>
          <w:lang w:val="en-US" w:eastAsia="zh-CN" w:bidi="ar"/>
        </w:rPr>
        <mc:AlternateContent>
          <mc:Choice Requires="wps">
            <w:drawing>
              <wp:anchor distT="0" distB="0" distL="114300" distR="114300" simplePos="0" relativeHeight="251666432" behindDoc="0" locked="0" layoutInCell="1" allowOverlap="1">
                <wp:simplePos x="0" y="0"/>
                <wp:positionH relativeFrom="column">
                  <wp:posOffset>-184785</wp:posOffset>
                </wp:positionH>
                <wp:positionV relativeFrom="paragraph">
                  <wp:posOffset>18415</wp:posOffset>
                </wp:positionV>
                <wp:extent cx="5894705" cy="3290570"/>
                <wp:effectExtent l="6350" t="6350" r="17145" b="17780"/>
                <wp:wrapNone/>
                <wp:docPr id="4" name="圆角矩形 4"/>
                <wp:cNvGraphicFramePr/>
                <a:graphic xmlns:a="http://schemas.openxmlformats.org/drawingml/2006/main">
                  <a:graphicData uri="http://schemas.microsoft.com/office/word/2010/wordprocessingShape">
                    <wps:wsp>
                      <wps:cNvSpPr/>
                      <wps:spPr>
                        <a:xfrm>
                          <a:off x="0" y="0"/>
                          <a:ext cx="5894705" cy="3290570"/>
                        </a:xfrm>
                        <a:prstGeom prst="roundRect">
                          <a:avLst>
                            <a:gd name="adj" fmla="val 4476"/>
                          </a:avLst>
                        </a:prstGeom>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_x0000_s1026" o:spid="_x0000_s1026" o:spt="2" style="position:absolute;left:0pt;margin-left:-14.55pt;margin-top:1.45pt;height:259.1pt;width:464.15pt;z-index:251666432;v-text-anchor:middle;mso-width-relative:page;mso-height-relative:page;" filled="f" stroked="t" coordsize="21600,21600" arcsize="0.0447685185185185" o:gfxdata="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">
                <v:fill on="f" focussize="0,0"/>
                <v:stroke weight="1pt" color="#4874CB [3204]" miterlimit="8" joinstyle="miter"/>
                <v:imagedata o:title=""/>
                <o:lock v:ext="edit" aspectratio="f"/>
              </v:roundrect>
            </w:pict>
          </mc:Fallback>
        </mc:AlternateContent>
      </w:r>
      <w:r>
        <w:rPr>
          <w:rStyle w:val="10"/>
          <w:rFonts w:hint="eastAsia" w:ascii="宋体" w:hAnsi="宋体" w:eastAsia="宋体" w:cs="宋体"/>
          <w:b/>
          <w:kern w:val="0"/>
          <w:sz w:val="24"/>
          <w:szCs w:val="24"/>
          <w:highlight w:val="none"/>
          <w:lang w:val="en-US" w:eastAsia="zh-CN" w:bidi="ar"/>
        </w:rPr>
        <w:t>【数守底线】</w:t>
      </w:r>
      <w:r>
        <w:rPr>
          <w:rFonts w:ascii="宋体" w:hAnsi="宋体" w:eastAsia="宋体" w:cs="宋体"/>
          <w:sz w:val="24"/>
          <w:szCs w:val="24"/>
        </w:rPr>
        <w:t>坚守真实底线，杜绝篡改伪造销售数据</w:t>
      </w:r>
    </w:p>
    <w:p w14:paraId="41A6DB74">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420" w:firstLineChars="200"/>
        <w:textAlignment w:val="auto"/>
        <w:outlineLvl w:val="3"/>
        <w:rPr>
          <w:rFonts w:hint="eastAsia" w:ascii="宋体" w:hAnsi="宋体" w:eastAsia="宋体" w:cs="宋体"/>
          <w:b w:val="0"/>
          <w:bCs w:val="0"/>
          <w:i w:val="0"/>
          <w:iCs w:val="0"/>
          <w:caps w:val="0"/>
          <w:color w:val="0F1115"/>
          <w:spacing w:val="0"/>
          <w:kern w:val="0"/>
          <w:sz w:val="21"/>
          <w:szCs w:val="21"/>
          <w:shd w:val="clear" w:fill="FFFFFF"/>
          <w:lang w:val="en-US" w:eastAsia="zh-CN" w:bidi="ar"/>
        </w:rPr>
      </w:pPr>
      <w:r>
        <w:rPr>
          <w:rFonts w:hint="eastAsia" w:ascii="宋体" w:hAnsi="宋体" w:eastAsia="宋体" w:cs="宋体"/>
          <w:b w:val="0"/>
          <w:bCs w:val="0"/>
          <w:i w:val="0"/>
          <w:iCs w:val="0"/>
          <w:caps w:val="0"/>
          <w:color w:val="0F1115"/>
          <w:spacing w:val="0"/>
          <w:kern w:val="0"/>
          <w:sz w:val="21"/>
          <w:szCs w:val="21"/>
          <w:shd w:val="clear" w:fill="FFFFFF"/>
          <w:lang w:val="en-US" w:eastAsia="zh-CN" w:bidi="ar"/>
        </w:rPr>
        <w:t>数据作为销售经营决策的核心依据，真实准确是数据分析发挥价值的根本前提，更是从业者必须坚守的职业准则与商业底线。</w:t>
      </w:r>
      <w:r>
        <w:rPr>
          <w:rFonts w:hint="eastAsia" w:ascii="宋体" w:hAnsi="宋体" w:eastAsia="宋体" w:cs="宋体"/>
          <w:b w:val="0"/>
          <w:bCs w:val="0"/>
          <w:i w:val="0"/>
          <w:iCs w:val="0"/>
          <w:caps w:val="0"/>
          <w:color w:val="0F1115"/>
          <w:spacing w:val="0"/>
          <w:kern w:val="0"/>
          <w:sz w:val="21"/>
          <w:szCs w:val="21"/>
          <w:highlight w:val="none"/>
          <w:shd w:val="clear" w:fill="FFFFFF"/>
          <w:lang w:val="en-US" w:eastAsia="zh-CN" w:bidi="ar"/>
        </w:rPr>
        <w:t>《中华人民共和国统计法》第八条明确规定：“国家机关、企业事业单位和其他组织以及个体工商户和个人等统计调查对象，必须依照本法和国家有关规定，真实、准确、完整、及时地提供统计调查所需的资料，不得提供不真实或者不完整的统计资料，不得迟报、拒报统计资料。”在</w:t>
      </w:r>
      <w:r>
        <w:rPr>
          <w:rFonts w:hint="eastAsia" w:ascii="宋体" w:hAnsi="宋体" w:eastAsia="宋体" w:cs="宋体"/>
          <w:b w:val="0"/>
          <w:bCs w:val="0"/>
          <w:i w:val="0"/>
          <w:iCs w:val="0"/>
          <w:caps w:val="0"/>
          <w:color w:val="0F1115"/>
          <w:spacing w:val="0"/>
          <w:kern w:val="0"/>
          <w:sz w:val="21"/>
          <w:szCs w:val="21"/>
          <w:shd w:val="clear" w:fill="FFFFFF"/>
          <w:lang w:val="en-US" w:eastAsia="zh-CN" w:bidi="ar"/>
        </w:rPr>
        <w:t>销售交易数据处理全流程中，必须严格恪守“客观真实、严谨规范”原则，坚决杜绝各类篡改、伪造数据的行为。</w:t>
      </w:r>
    </w:p>
    <w:p w14:paraId="705D5431">
      <w:pPr>
        <w:numPr>
          <w:ilvl w:val="0"/>
          <w:numId w:val="0"/>
        </w:numPr>
        <w:spacing w:line="240" w:lineRule="auto"/>
        <w:ind w:firstLine="420" w:firstLineChars="200"/>
        <w:rPr>
          <w:rFonts w:hint="eastAsia" w:ascii="宋体" w:hAnsi="宋体" w:eastAsia="宋体" w:cs="宋体"/>
          <w:b w:val="0"/>
          <w:bCs w:val="0"/>
          <w:i w:val="0"/>
          <w:iCs w:val="0"/>
          <w:caps w:val="0"/>
          <w:color w:val="0F1115"/>
          <w:spacing w:val="0"/>
          <w:kern w:val="0"/>
          <w:sz w:val="21"/>
          <w:szCs w:val="21"/>
          <w:shd w:val="clear" w:fill="FFFFFF"/>
          <w:lang w:val="en-US" w:eastAsia="zh-CN" w:bidi="ar"/>
        </w:rPr>
      </w:pPr>
      <w:r>
        <w:rPr>
          <w:rFonts w:hint="eastAsia" w:ascii="宋体" w:hAnsi="宋体" w:eastAsia="宋体" w:cs="宋体"/>
          <w:b w:val="0"/>
          <w:bCs w:val="0"/>
          <w:i w:val="0"/>
          <w:iCs w:val="0"/>
          <w:caps w:val="0"/>
          <w:color w:val="0F1115"/>
          <w:spacing w:val="0"/>
          <w:kern w:val="0"/>
          <w:sz w:val="21"/>
          <w:szCs w:val="21"/>
          <w:shd w:val="clear" w:fill="FFFFFF"/>
          <w:lang w:val="en-US" w:eastAsia="zh-CN" w:bidi="ar"/>
        </w:rPr>
        <w:t>销售数据的整理与分析，严禁为迎合业绩指标、美化经营成果而篡改库存数值、伪造成交记录、隐瞒无效订单，也不得为达成预设结论而人为调整指标、歪曲数据逻辑。此前某小家电企业为完成年度销售目标，授意数据人员篡改全渠道成交数据、虚增有效订单量，导致企业基于虚假数据制定了错误的供应链备货计划，不仅造成核心品类库存积压、刚需产品缺货断供的双重问题，还因经营决策与市场实际严重脱节，错失品类结构优化的关键时机，最终引发营收下滑、品牌口碑受损的连锁反应，相关责任人也因违反统计法规和企业制度受到严肃处理。这一案例警示我们，篡改伪造销售数据看似能短期粉饰经营成果，实则会让企业决策脱离实际，引发资源错配、市场判断失误等一系列问题，不仅违反统计相关法律法规，还将给企业带来不可逆的经营损失，情节严重者还将承担相应的法律责任。</w:t>
      </w:r>
    </w:p>
    <w:p w14:paraId="79D6D24B">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0" w:leftChars="0" w:firstLine="482" w:firstLineChars="200"/>
        <w:textAlignment w:val="auto"/>
        <w:outlineLvl w:val="2"/>
        <w:rPr>
          <w:rStyle w:val="11"/>
          <w:rFonts w:hint="eastAsia"/>
          <w:sz w:val="24"/>
          <w:szCs w:val="24"/>
          <w:lang w:val="en-US"/>
        </w:rPr>
      </w:pPr>
      <w:r>
        <w:rPr>
          <w:rStyle w:val="11"/>
          <w:rFonts w:hint="eastAsia"/>
          <w:sz w:val="24"/>
          <w:szCs w:val="24"/>
          <w:lang w:val="en-US"/>
        </w:rPr>
        <w:t>销售数据中常见的逻辑错误类型</w:t>
      </w:r>
    </w:p>
    <w:p w14:paraId="33B8B17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outlineLvl w:val="9"/>
        <w:rPr>
          <w:rFonts w:hint="default" w:ascii="Calibri" w:hAnsi="Calibri" w:eastAsia="宋体" w:cs="Times New Roman"/>
          <w:b w:val="0"/>
          <w:bCs w:val="0"/>
          <w:kern w:val="2"/>
          <w:sz w:val="24"/>
          <w:szCs w:val="32"/>
          <w:lang w:val="en-US" w:eastAsia="zh-CN" w:bidi="ar-SA"/>
        </w:rPr>
      </w:pPr>
      <w:r>
        <w:rPr>
          <w:rFonts w:hint="default" w:ascii="Calibri" w:hAnsi="Calibri" w:eastAsia="宋体" w:cs="Times New Roman"/>
          <w:b w:val="0"/>
          <w:bCs w:val="0"/>
          <w:kern w:val="2"/>
          <w:sz w:val="24"/>
          <w:szCs w:val="32"/>
          <w:lang w:val="en-US" w:eastAsia="zh-CN" w:bidi="ar-SA"/>
        </w:rPr>
        <w:t>结合销售业务实际场景，可将常见逻辑错误按核心特征分为</w:t>
      </w:r>
      <w:r>
        <w:rPr>
          <w:rFonts w:hint="eastAsia" w:ascii="Calibri" w:hAnsi="Calibri" w:eastAsia="宋体" w:cs="Times New Roman"/>
          <w:b w:val="0"/>
          <w:bCs w:val="0"/>
          <w:kern w:val="2"/>
          <w:sz w:val="24"/>
          <w:szCs w:val="32"/>
          <w:lang w:val="en-US" w:eastAsia="zh-CN" w:bidi="ar-SA"/>
        </w:rPr>
        <w:t>“</w:t>
      </w:r>
      <w:r>
        <w:rPr>
          <w:rFonts w:hint="default" w:ascii="Calibri" w:hAnsi="Calibri" w:eastAsia="宋体" w:cs="Times New Roman"/>
          <w:b w:val="0"/>
          <w:bCs w:val="0"/>
          <w:kern w:val="2"/>
          <w:sz w:val="24"/>
          <w:szCs w:val="32"/>
          <w:lang w:val="en-US" w:eastAsia="zh-CN" w:bidi="ar-SA"/>
        </w:rPr>
        <w:t>数据不合理</w:t>
      </w:r>
      <w:r>
        <w:rPr>
          <w:rFonts w:hint="eastAsia" w:ascii="Calibri" w:hAnsi="Calibri" w:eastAsia="宋体" w:cs="Times New Roman"/>
          <w:b w:val="0"/>
          <w:bCs w:val="0"/>
          <w:kern w:val="2"/>
          <w:sz w:val="24"/>
          <w:szCs w:val="32"/>
          <w:lang w:val="en-US" w:eastAsia="zh-CN" w:bidi="ar-SA"/>
        </w:rPr>
        <w:t>”、“</w:t>
      </w:r>
      <w:r>
        <w:rPr>
          <w:rFonts w:hint="default" w:ascii="Calibri" w:hAnsi="Calibri" w:eastAsia="宋体" w:cs="Times New Roman"/>
          <w:b w:val="0"/>
          <w:bCs w:val="0"/>
          <w:kern w:val="2"/>
          <w:sz w:val="24"/>
          <w:szCs w:val="32"/>
          <w:lang w:val="en-US" w:eastAsia="zh-CN" w:bidi="ar-SA"/>
        </w:rPr>
        <w:t>数据自相矛盾</w:t>
      </w:r>
      <w:r>
        <w:rPr>
          <w:rFonts w:hint="eastAsia" w:ascii="Calibri" w:hAnsi="Calibri" w:eastAsia="宋体" w:cs="Times New Roman"/>
          <w:b w:val="0"/>
          <w:bCs w:val="0"/>
          <w:kern w:val="2"/>
          <w:sz w:val="24"/>
          <w:szCs w:val="32"/>
          <w:lang w:val="en-US" w:eastAsia="zh-CN" w:bidi="ar-SA"/>
        </w:rPr>
        <w:t>”、“</w:t>
      </w:r>
      <w:r>
        <w:rPr>
          <w:rFonts w:hint="default" w:ascii="Calibri" w:hAnsi="Calibri" w:eastAsia="宋体" w:cs="Times New Roman"/>
          <w:b w:val="0"/>
          <w:bCs w:val="0"/>
          <w:kern w:val="2"/>
          <w:sz w:val="24"/>
          <w:szCs w:val="32"/>
          <w:lang w:val="en-US" w:eastAsia="zh-CN" w:bidi="ar-SA"/>
        </w:rPr>
        <w:t>数据不符合规则</w:t>
      </w:r>
      <w:r>
        <w:rPr>
          <w:rFonts w:hint="eastAsia" w:ascii="Calibri" w:hAnsi="Calibri" w:eastAsia="宋体" w:cs="Times New Roman"/>
          <w:b w:val="0"/>
          <w:bCs w:val="0"/>
          <w:kern w:val="2"/>
          <w:sz w:val="24"/>
          <w:szCs w:val="32"/>
          <w:lang w:val="en-US" w:eastAsia="zh-CN" w:bidi="ar-SA"/>
        </w:rPr>
        <w:t>”</w:t>
      </w:r>
      <w:r>
        <w:rPr>
          <w:rFonts w:hint="default" w:ascii="Calibri" w:hAnsi="Calibri" w:eastAsia="宋体" w:cs="Times New Roman"/>
          <w:b w:val="0"/>
          <w:bCs w:val="0"/>
          <w:kern w:val="2"/>
          <w:sz w:val="24"/>
          <w:szCs w:val="32"/>
          <w:lang w:val="en-US" w:eastAsia="zh-CN" w:bidi="ar-SA"/>
        </w:rPr>
        <w:t>三类，具体分类及对应场景如下：</w:t>
      </w:r>
    </w:p>
    <w:p w14:paraId="0328CEB0">
      <w:pPr>
        <w:keepNext w:val="0"/>
        <w:keepLines w:val="0"/>
        <w:pageBreakBefore w:val="0"/>
        <w:widowControl w:val="0"/>
        <w:numPr>
          <w:ilvl w:val="0"/>
          <w:numId w:val="9"/>
        </w:numPr>
        <w:kinsoku/>
        <w:wordWrap/>
        <w:overflowPunct/>
        <w:topLinePunct w:val="0"/>
        <w:autoSpaceDE/>
        <w:autoSpaceDN/>
        <w:bidi w:val="0"/>
        <w:adjustRightInd/>
        <w:snapToGrid/>
        <w:spacing w:line="360" w:lineRule="auto"/>
        <w:ind w:firstLine="482" w:firstLineChars="200"/>
        <w:textAlignment w:val="auto"/>
        <w:outlineLvl w:val="3"/>
        <w:rPr>
          <w:rFonts w:hint="default" w:ascii="Calibri" w:hAnsi="Calibri" w:eastAsia="宋体" w:cs="Times New Roman"/>
          <w:b/>
          <w:bCs/>
          <w:kern w:val="2"/>
          <w:sz w:val="24"/>
          <w:szCs w:val="32"/>
          <w:lang w:val="en-US" w:eastAsia="zh-CN" w:bidi="ar-SA"/>
        </w:rPr>
      </w:pPr>
      <w:r>
        <w:rPr>
          <w:rFonts w:hint="default" w:ascii="Calibri" w:hAnsi="Calibri" w:eastAsia="宋体" w:cs="Times New Roman"/>
          <w:b/>
          <w:bCs/>
          <w:kern w:val="2"/>
          <w:sz w:val="24"/>
          <w:szCs w:val="32"/>
          <w:lang w:val="en-US" w:eastAsia="zh-CN" w:bidi="ar-SA"/>
        </w:rPr>
        <w:t>数据不合理</w:t>
      </w:r>
    </w:p>
    <w:p w14:paraId="665D055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outlineLvl w:val="9"/>
        <w:rPr>
          <w:rFonts w:hint="default" w:ascii="Calibri" w:hAnsi="Calibri" w:eastAsia="宋体" w:cs="Times New Roman"/>
          <w:b w:val="0"/>
          <w:bCs w:val="0"/>
          <w:kern w:val="2"/>
          <w:sz w:val="24"/>
          <w:szCs w:val="32"/>
          <w:lang w:val="en-US" w:eastAsia="zh-CN" w:bidi="ar-SA"/>
        </w:rPr>
      </w:pPr>
      <w:r>
        <w:rPr>
          <w:rFonts w:hint="eastAsia" w:ascii="Calibri" w:hAnsi="Calibri" w:eastAsia="宋体" w:cs="Times New Roman"/>
          <w:b w:val="0"/>
          <w:bCs w:val="0"/>
          <w:kern w:val="2"/>
          <w:sz w:val="24"/>
          <w:szCs w:val="32"/>
          <w:lang w:val="en-US" w:eastAsia="zh-CN" w:bidi="ar-SA"/>
        </w:rPr>
        <w:t>这类逻辑错误主要指</w:t>
      </w:r>
      <w:r>
        <w:rPr>
          <w:rFonts w:hint="default" w:ascii="Calibri" w:hAnsi="Calibri" w:eastAsia="宋体" w:cs="Times New Roman"/>
          <w:b w:val="0"/>
          <w:bCs w:val="0"/>
          <w:kern w:val="2"/>
          <w:sz w:val="24"/>
          <w:szCs w:val="32"/>
          <w:lang w:val="en-US" w:eastAsia="zh-CN" w:bidi="ar-SA"/>
        </w:rPr>
        <w:t>数据数值或属性与销售业务常识、行业规律不符，无直接字段冲突但明显违背正常经营逻辑。</w:t>
      </w:r>
      <w:r>
        <w:rPr>
          <w:rFonts w:hint="eastAsia" w:ascii="Calibri" w:hAnsi="Calibri" w:eastAsia="宋体" w:cs="Times New Roman"/>
          <w:b w:val="0"/>
          <w:bCs w:val="0"/>
          <w:kern w:val="2"/>
          <w:sz w:val="24"/>
          <w:szCs w:val="32"/>
          <w:lang w:val="en-US" w:eastAsia="zh-CN" w:bidi="ar-SA"/>
        </w:rPr>
        <w:t>如“</w:t>
      </w:r>
      <w:r>
        <w:rPr>
          <w:rFonts w:hint="default" w:ascii="Calibri" w:hAnsi="Calibri" w:eastAsia="宋体" w:cs="Times New Roman"/>
          <w:b w:val="0"/>
          <w:bCs w:val="0"/>
          <w:kern w:val="2"/>
          <w:sz w:val="24"/>
          <w:szCs w:val="32"/>
          <w:lang w:val="en-US" w:eastAsia="zh-CN" w:bidi="ar-SA"/>
        </w:rPr>
        <w:t>订单金额为负数</w:t>
      </w:r>
      <w:r>
        <w:rPr>
          <w:rFonts w:hint="eastAsia" w:ascii="Calibri" w:hAnsi="Calibri" w:eastAsia="宋体" w:cs="Times New Roman"/>
          <w:b w:val="0"/>
          <w:bCs w:val="0"/>
          <w:kern w:val="2"/>
          <w:sz w:val="24"/>
          <w:szCs w:val="32"/>
          <w:lang w:val="en-US" w:eastAsia="zh-CN" w:bidi="ar-SA"/>
        </w:rPr>
        <w:t>”</w:t>
      </w:r>
      <w:r>
        <w:rPr>
          <w:rFonts w:hint="default" w:ascii="Calibri" w:hAnsi="Calibri" w:eastAsia="宋体" w:cs="Times New Roman"/>
          <w:b w:val="0"/>
          <w:bCs w:val="0"/>
          <w:kern w:val="2"/>
          <w:sz w:val="24"/>
          <w:szCs w:val="32"/>
          <w:lang w:val="en-US" w:eastAsia="zh-CN" w:bidi="ar-SA"/>
        </w:rPr>
        <w:t>属于数值违背经营常识的不合理情况。</w:t>
      </w:r>
    </w:p>
    <w:p w14:paraId="05D05E39">
      <w:pPr>
        <w:keepNext w:val="0"/>
        <w:keepLines w:val="0"/>
        <w:pageBreakBefore w:val="0"/>
        <w:widowControl w:val="0"/>
        <w:numPr>
          <w:ilvl w:val="0"/>
          <w:numId w:val="9"/>
        </w:numPr>
        <w:kinsoku/>
        <w:wordWrap/>
        <w:overflowPunct/>
        <w:topLinePunct w:val="0"/>
        <w:autoSpaceDE/>
        <w:autoSpaceDN/>
        <w:bidi w:val="0"/>
        <w:adjustRightInd/>
        <w:snapToGrid/>
        <w:spacing w:line="360" w:lineRule="auto"/>
        <w:ind w:firstLine="482" w:firstLineChars="200"/>
        <w:textAlignment w:val="auto"/>
        <w:outlineLvl w:val="3"/>
        <w:rPr>
          <w:rFonts w:hint="default" w:ascii="Calibri" w:hAnsi="Calibri" w:eastAsia="宋体" w:cs="Times New Roman"/>
          <w:b/>
          <w:bCs/>
          <w:kern w:val="2"/>
          <w:sz w:val="24"/>
          <w:szCs w:val="32"/>
          <w:lang w:val="en-US" w:eastAsia="zh-CN" w:bidi="ar-SA"/>
        </w:rPr>
      </w:pPr>
      <w:r>
        <w:rPr>
          <w:rFonts w:hint="default" w:ascii="Calibri" w:hAnsi="Calibri" w:eastAsia="宋体" w:cs="Times New Roman"/>
          <w:b/>
          <w:bCs/>
          <w:kern w:val="2"/>
          <w:sz w:val="24"/>
          <w:szCs w:val="32"/>
          <w:lang w:val="en-US" w:eastAsia="zh-CN" w:bidi="ar-SA"/>
        </w:rPr>
        <w:t>数据</w:t>
      </w:r>
      <w:r>
        <w:rPr>
          <w:rFonts w:hint="eastAsia" w:ascii="Calibri" w:hAnsi="Calibri" w:eastAsia="宋体" w:cs="Times New Roman"/>
          <w:b/>
          <w:bCs/>
          <w:kern w:val="2"/>
          <w:sz w:val="24"/>
          <w:szCs w:val="32"/>
          <w:lang w:val="en-US" w:eastAsia="zh-CN" w:bidi="ar-SA"/>
        </w:rPr>
        <w:t>自相矛盾</w:t>
      </w:r>
    </w:p>
    <w:p w14:paraId="40BCC50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720" w:firstLineChars="300"/>
        <w:textAlignment w:val="auto"/>
        <w:outlineLvl w:val="9"/>
        <w:rPr>
          <w:rFonts w:hint="default" w:ascii="Calibri" w:hAnsi="Calibri" w:eastAsia="宋体" w:cs="Times New Roman"/>
          <w:b w:val="0"/>
          <w:bCs w:val="0"/>
          <w:kern w:val="2"/>
          <w:sz w:val="24"/>
          <w:szCs w:val="32"/>
          <w:lang w:val="en-US" w:eastAsia="zh-CN" w:bidi="ar-SA"/>
        </w:rPr>
      </w:pPr>
      <w:r>
        <w:rPr>
          <w:rFonts w:hint="eastAsia" w:ascii="Calibri" w:hAnsi="Calibri" w:eastAsia="宋体" w:cs="Times New Roman"/>
          <w:b w:val="0"/>
          <w:bCs w:val="0"/>
          <w:kern w:val="2"/>
          <w:sz w:val="24"/>
          <w:szCs w:val="32"/>
          <w:lang w:val="en-US" w:eastAsia="zh-CN" w:bidi="ar-SA"/>
        </w:rPr>
        <w:t>这类逻辑错误主要指</w:t>
      </w:r>
      <w:r>
        <w:rPr>
          <w:rFonts w:hint="default" w:ascii="Calibri" w:hAnsi="Calibri" w:eastAsia="宋体" w:cs="Times New Roman"/>
          <w:b w:val="0"/>
          <w:bCs w:val="0"/>
          <w:kern w:val="2"/>
          <w:sz w:val="24"/>
          <w:szCs w:val="32"/>
          <w:lang w:val="en-US" w:eastAsia="zh-CN" w:bidi="ar-SA"/>
        </w:rPr>
        <w:t>同一数据记录中不同字段信息相互冲突，无法同时成立，核心是字段间逻辑关联断裂。</w:t>
      </w:r>
      <w:r>
        <w:rPr>
          <w:rFonts w:hint="eastAsia" w:ascii="Calibri" w:hAnsi="Calibri" w:eastAsia="宋体" w:cs="Times New Roman"/>
          <w:b w:val="0"/>
          <w:bCs w:val="0"/>
          <w:kern w:val="2"/>
          <w:sz w:val="24"/>
          <w:szCs w:val="32"/>
          <w:lang w:val="en-US" w:eastAsia="zh-CN" w:bidi="ar-SA"/>
        </w:rPr>
        <w:t>主要包含如下两种业务场景：</w:t>
      </w:r>
    </w:p>
    <w:p w14:paraId="55A126C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720" w:firstLineChars="300"/>
        <w:textAlignment w:val="auto"/>
        <w:outlineLvl w:val="9"/>
        <w:rPr>
          <w:rFonts w:hint="default" w:ascii="Calibri" w:hAnsi="Calibri" w:eastAsia="宋体" w:cs="Times New Roman"/>
          <w:b w:val="0"/>
          <w:bCs w:val="0"/>
          <w:kern w:val="2"/>
          <w:sz w:val="24"/>
          <w:szCs w:val="32"/>
          <w:lang w:val="en-US" w:eastAsia="zh-CN" w:bidi="ar-SA"/>
        </w:rPr>
      </w:pPr>
      <w:r>
        <w:rPr>
          <w:rFonts w:hint="eastAsia" w:ascii="Calibri" w:hAnsi="Calibri" w:eastAsia="宋体" w:cs="Times New Roman"/>
          <w:b w:val="0"/>
          <w:bCs w:val="0"/>
          <w:kern w:val="2"/>
          <w:sz w:val="24"/>
          <w:szCs w:val="32"/>
          <w:lang w:val="en-US" w:eastAsia="zh-CN" w:bidi="ar-SA"/>
        </w:rPr>
        <w:t xml:space="preserve">1. </w:t>
      </w:r>
      <w:r>
        <w:rPr>
          <w:rFonts w:hint="default" w:ascii="Calibri" w:hAnsi="Calibri" w:eastAsia="宋体" w:cs="Times New Roman"/>
          <w:b w:val="0"/>
          <w:bCs w:val="0"/>
          <w:kern w:val="2"/>
          <w:sz w:val="24"/>
          <w:szCs w:val="32"/>
          <w:lang w:val="en-US" w:eastAsia="zh-CN" w:bidi="ar-SA"/>
        </w:rPr>
        <w:t>交易时间维度逻辑错误：如</w:t>
      </w:r>
      <w:r>
        <w:rPr>
          <w:rFonts w:hint="eastAsia" w:ascii="Calibri" w:hAnsi="Calibri" w:eastAsia="宋体" w:cs="Times New Roman"/>
          <w:b w:val="0"/>
          <w:bCs w:val="0"/>
          <w:kern w:val="2"/>
          <w:sz w:val="24"/>
          <w:szCs w:val="32"/>
          <w:lang w:val="en-US" w:eastAsia="zh-CN" w:bidi="ar-SA"/>
        </w:rPr>
        <w:t>“</w:t>
      </w:r>
      <w:r>
        <w:rPr>
          <w:rFonts w:hint="default" w:ascii="Calibri" w:hAnsi="Calibri" w:eastAsia="宋体" w:cs="Times New Roman"/>
          <w:b w:val="0"/>
          <w:bCs w:val="0"/>
          <w:kern w:val="2"/>
          <w:sz w:val="24"/>
          <w:szCs w:val="32"/>
          <w:lang w:val="en-US" w:eastAsia="zh-CN" w:bidi="ar-SA"/>
        </w:rPr>
        <w:t>复购日期早于首次购买日期</w:t>
      </w:r>
      <w:r>
        <w:rPr>
          <w:rFonts w:hint="eastAsia" w:ascii="Calibri" w:hAnsi="Calibri" w:eastAsia="宋体" w:cs="Times New Roman"/>
          <w:b w:val="0"/>
          <w:bCs w:val="0"/>
          <w:kern w:val="2"/>
          <w:sz w:val="24"/>
          <w:szCs w:val="32"/>
          <w:lang w:val="en-US" w:eastAsia="zh-CN" w:bidi="ar-SA"/>
        </w:rPr>
        <w:t>”</w:t>
      </w:r>
      <w:r>
        <w:rPr>
          <w:rFonts w:hint="default" w:ascii="Calibri" w:hAnsi="Calibri" w:eastAsia="宋体" w:cs="Times New Roman"/>
          <w:b w:val="0"/>
          <w:bCs w:val="0"/>
          <w:kern w:val="2"/>
          <w:sz w:val="24"/>
          <w:szCs w:val="32"/>
          <w:lang w:val="en-US" w:eastAsia="zh-CN" w:bidi="ar-SA"/>
        </w:rPr>
        <w:t>属于时间字段间的逻辑冲突；</w:t>
      </w:r>
    </w:p>
    <w:p w14:paraId="4A85F37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720" w:firstLineChars="300"/>
        <w:textAlignment w:val="auto"/>
        <w:outlineLvl w:val="9"/>
        <w:rPr>
          <w:rFonts w:hint="default" w:ascii="Calibri" w:hAnsi="Calibri" w:eastAsia="宋体" w:cs="Times New Roman"/>
          <w:b w:val="0"/>
          <w:bCs w:val="0"/>
          <w:kern w:val="2"/>
          <w:sz w:val="24"/>
          <w:szCs w:val="32"/>
          <w:lang w:val="en-US" w:eastAsia="zh-CN" w:bidi="ar-SA"/>
        </w:rPr>
      </w:pPr>
      <w:r>
        <w:rPr>
          <w:rFonts w:hint="eastAsia" w:ascii="Calibri" w:hAnsi="Calibri" w:eastAsia="宋体" w:cs="Times New Roman"/>
          <w:b w:val="0"/>
          <w:bCs w:val="0"/>
          <w:kern w:val="2"/>
          <w:sz w:val="24"/>
          <w:szCs w:val="32"/>
          <w:lang w:val="en-US" w:eastAsia="zh-CN" w:bidi="ar-SA"/>
        </w:rPr>
        <w:t xml:space="preserve">2. </w:t>
      </w:r>
      <w:r>
        <w:rPr>
          <w:rFonts w:hint="default" w:ascii="Calibri" w:hAnsi="Calibri" w:eastAsia="宋体" w:cs="Times New Roman"/>
          <w:b w:val="0"/>
          <w:bCs w:val="0"/>
          <w:kern w:val="2"/>
          <w:sz w:val="24"/>
          <w:szCs w:val="32"/>
          <w:lang w:val="en-US" w:eastAsia="zh-CN" w:bidi="ar-SA"/>
        </w:rPr>
        <w:t>数据维度一致性错误：如</w:t>
      </w:r>
      <w:r>
        <w:rPr>
          <w:rFonts w:hint="eastAsia" w:ascii="Calibri" w:hAnsi="Calibri" w:eastAsia="宋体" w:cs="Times New Roman"/>
          <w:b w:val="0"/>
          <w:bCs w:val="0"/>
          <w:kern w:val="2"/>
          <w:sz w:val="24"/>
          <w:szCs w:val="32"/>
          <w:lang w:val="en-US" w:eastAsia="zh-CN" w:bidi="ar-SA"/>
        </w:rPr>
        <w:t>“</w:t>
      </w:r>
      <w:r>
        <w:rPr>
          <w:rFonts w:hint="default" w:ascii="Calibri" w:hAnsi="Calibri" w:eastAsia="宋体" w:cs="Times New Roman"/>
          <w:b w:val="0"/>
          <w:bCs w:val="0"/>
          <w:kern w:val="2"/>
          <w:sz w:val="24"/>
          <w:szCs w:val="32"/>
          <w:lang w:val="en-US" w:eastAsia="zh-CN" w:bidi="ar-SA"/>
        </w:rPr>
        <w:t>统计周期内总销售额与各渠道销售额合计不相等</w:t>
      </w:r>
      <w:r>
        <w:rPr>
          <w:rFonts w:hint="eastAsia" w:ascii="Calibri" w:hAnsi="Calibri" w:eastAsia="宋体" w:cs="Times New Roman"/>
          <w:b w:val="0"/>
          <w:bCs w:val="0"/>
          <w:kern w:val="2"/>
          <w:sz w:val="24"/>
          <w:szCs w:val="32"/>
          <w:lang w:val="en-US" w:eastAsia="zh-CN" w:bidi="ar-SA"/>
        </w:rPr>
        <w:t>”</w:t>
      </w:r>
      <w:r>
        <w:rPr>
          <w:rFonts w:hint="default" w:ascii="Calibri" w:hAnsi="Calibri" w:eastAsia="宋体" w:cs="Times New Roman"/>
          <w:b w:val="0"/>
          <w:bCs w:val="0"/>
          <w:kern w:val="2"/>
          <w:sz w:val="24"/>
          <w:szCs w:val="32"/>
          <w:lang w:val="en-US" w:eastAsia="zh-CN" w:bidi="ar-SA"/>
        </w:rPr>
        <w:t>属于不同数据维度的统计冲突。</w:t>
      </w:r>
    </w:p>
    <w:p w14:paraId="54F1D1BF">
      <w:pPr>
        <w:keepNext w:val="0"/>
        <w:keepLines w:val="0"/>
        <w:pageBreakBefore w:val="0"/>
        <w:widowControl w:val="0"/>
        <w:numPr>
          <w:ilvl w:val="0"/>
          <w:numId w:val="9"/>
        </w:numPr>
        <w:kinsoku/>
        <w:wordWrap/>
        <w:overflowPunct/>
        <w:topLinePunct w:val="0"/>
        <w:autoSpaceDE/>
        <w:autoSpaceDN/>
        <w:bidi w:val="0"/>
        <w:adjustRightInd/>
        <w:snapToGrid/>
        <w:spacing w:line="360" w:lineRule="auto"/>
        <w:ind w:firstLine="482" w:firstLineChars="200"/>
        <w:textAlignment w:val="auto"/>
        <w:outlineLvl w:val="3"/>
        <w:rPr>
          <w:rFonts w:hint="default" w:ascii="Calibri" w:hAnsi="Calibri" w:eastAsia="宋体" w:cs="Times New Roman"/>
          <w:b/>
          <w:bCs/>
          <w:kern w:val="2"/>
          <w:sz w:val="24"/>
          <w:szCs w:val="32"/>
          <w:lang w:val="en-US" w:eastAsia="zh-CN" w:bidi="ar-SA"/>
        </w:rPr>
      </w:pPr>
      <w:r>
        <w:rPr>
          <w:rFonts w:hint="default" w:ascii="Calibri" w:hAnsi="Calibri" w:eastAsia="宋体" w:cs="Times New Roman"/>
          <w:b/>
          <w:bCs/>
          <w:kern w:val="2"/>
          <w:sz w:val="24"/>
          <w:szCs w:val="32"/>
          <w:lang w:val="en-US" w:eastAsia="zh-CN" w:bidi="ar-SA"/>
        </w:rPr>
        <w:t>数据</w:t>
      </w:r>
      <w:r>
        <w:rPr>
          <w:rFonts w:hint="eastAsia" w:ascii="Calibri" w:hAnsi="Calibri" w:eastAsia="宋体" w:cs="Times New Roman"/>
          <w:b/>
          <w:bCs/>
          <w:kern w:val="2"/>
          <w:sz w:val="24"/>
          <w:szCs w:val="32"/>
          <w:lang w:val="en-US" w:eastAsia="zh-CN" w:bidi="ar-SA"/>
        </w:rPr>
        <w:t>不符合规则</w:t>
      </w:r>
    </w:p>
    <w:p w14:paraId="32086B7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outlineLvl w:val="9"/>
        <w:rPr>
          <w:rFonts w:hint="default" w:ascii="Calibri" w:hAnsi="Calibri" w:eastAsia="宋体" w:cs="Times New Roman"/>
          <w:b w:val="0"/>
          <w:bCs w:val="0"/>
          <w:kern w:val="2"/>
          <w:sz w:val="24"/>
          <w:szCs w:val="32"/>
          <w:lang w:val="en-US" w:eastAsia="zh-CN" w:bidi="ar-SA"/>
        </w:rPr>
      </w:pPr>
      <w:r>
        <w:rPr>
          <w:rFonts w:hint="eastAsia" w:ascii="Calibri" w:hAnsi="Calibri" w:eastAsia="宋体" w:cs="Times New Roman"/>
          <w:b w:val="0"/>
          <w:bCs w:val="0"/>
          <w:kern w:val="2"/>
          <w:sz w:val="24"/>
          <w:szCs w:val="32"/>
          <w:lang w:val="en-US" w:eastAsia="zh-CN" w:bidi="ar-SA"/>
        </w:rPr>
        <w:t>这类逻辑错误主要指</w:t>
      </w:r>
      <w:r>
        <w:rPr>
          <w:rFonts w:hint="default" w:ascii="Calibri" w:hAnsi="Calibri" w:eastAsia="宋体" w:cs="Times New Roman"/>
          <w:b w:val="0"/>
          <w:bCs w:val="0"/>
          <w:kern w:val="2"/>
          <w:sz w:val="24"/>
          <w:szCs w:val="32"/>
          <w:lang w:val="en-US" w:eastAsia="zh-CN" w:bidi="ar-SA"/>
        </w:rPr>
        <w:t>数据记录违背销售业务运营规则、商品管理规范或合规要求，核心是未遵循既定业务标准。</w:t>
      </w:r>
      <w:r>
        <w:rPr>
          <w:rFonts w:hint="eastAsia" w:ascii="Calibri" w:hAnsi="Calibri" w:eastAsia="宋体" w:cs="Times New Roman"/>
          <w:b w:val="0"/>
          <w:bCs w:val="0"/>
          <w:kern w:val="2"/>
          <w:sz w:val="24"/>
          <w:szCs w:val="32"/>
          <w:lang w:val="en-US" w:eastAsia="zh-CN" w:bidi="ar-SA"/>
        </w:rPr>
        <w:t>主要包含如下三种业务场景：</w:t>
      </w:r>
    </w:p>
    <w:p w14:paraId="51565106">
      <w:pPr>
        <w:keepNext w:val="0"/>
        <w:keepLines w:val="0"/>
        <w:pageBreakBefore w:val="0"/>
        <w:widowControl w:val="0"/>
        <w:numPr>
          <w:ilvl w:val="0"/>
          <w:numId w:val="10"/>
        </w:numPr>
        <w:kinsoku/>
        <w:wordWrap/>
        <w:overflowPunct/>
        <w:topLinePunct w:val="0"/>
        <w:autoSpaceDE/>
        <w:autoSpaceDN/>
        <w:bidi w:val="0"/>
        <w:adjustRightInd/>
        <w:snapToGrid/>
        <w:spacing w:line="360" w:lineRule="auto"/>
        <w:ind w:firstLine="480" w:firstLineChars="200"/>
        <w:textAlignment w:val="auto"/>
        <w:outlineLvl w:val="9"/>
        <w:rPr>
          <w:rFonts w:hint="default" w:ascii="Calibri" w:hAnsi="Calibri" w:eastAsia="宋体" w:cs="Times New Roman"/>
          <w:b w:val="0"/>
          <w:bCs w:val="0"/>
          <w:kern w:val="2"/>
          <w:sz w:val="24"/>
          <w:szCs w:val="32"/>
          <w:lang w:val="en-US" w:eastAsia="zh-CN" w:bidi="ar-SA"/>
        </w:rPr>
      </w:pPr>
      <w:r>
        <w:rPr>
          <w:rFonts w:hint="default" w:ascii="Calibri" w:hAnsi="Calibri" w:eastAsia="宋体" w:cs="Times New Roman"/>
          <w:b w:val="0"/>
          <w:bCs w:val="0"/>
          <w:kern w:val="2"/>
          <w:sz w:val="24"/>
          <w:szCs w:val="32"/>
          <w:lang w:val="en-US" w:eastAsia="zh-CN" w:bidi="ar-SA"/>
        </w:rPr>
        <w:t>订单状态与关键信息匹配错误：如</w:t>
      </w:r>
      <w:r>
        <w:rPr>
          <w:rFonts w:hint="eastAsia" w:ascii="Calibri" w:hAnsi="Calibri" w:eastAsia="宋体" w:cs="Times New Roman"/>
          <w:b w:val="0"/>
          <w:bCs w:val="0"/>
          <w:kern w:val="2"/>
          <w:sz w:val="24"/>
          <w:szCs w:val="32"/>
          <w:lang w:val="en-US" w:eastAsia="zh-CN" w:bidi="ar-SA"/>
        </w:rPr>
        <w:t>“</w:t>
      </w:r>
      <w:r>
        <w:rPr>
          <w:rFonts w:hint="default" w:ascii="Calibri" w:hAnsi="Calibri" w:eastAsia="宋体" w:cs="Times New Roman"/>
          <w:b w:val="0"/>
          <w:bCs w:val="0"/>
          <w:kern w:val="2"/>
          <w:sz w:val="24"/>
          <w:szCs w:val="32"/>
          <w:lang w:val="en-US" w:eastAsia="zh-CN" w:bidi="ar-SA"/>
        </w:rPr>
        <w:t>订单状态为已支付但支付金额为0</w:t>
      </w:r>
      <w:r>
        <w:rPr>
          <w:rFonts w:hint="eastAsia" w:ascii="Calibri" w:hAnsi="Calibri" w:eastAsia="宋体" w:cs="Times New Roman"/>
          <w:b w:val="0"/>
          <w:bCs w:val="0"/>
          <w:kern w:val="2"/>
          <w:sz w:val="24"/>
          <w:szCs w:val="32"/>
          <w:lang w:val="en-US" w:eastAsia="zh-CN" w:bidi="ar-SA"/>
        </w:rPr>
        <w:t>”</w:t>
      </w:r>
      <w:r>
        <w:rPr>
          <w:rFonts w:hint="default" w:ascii="Calibri" w:hAnsi="Calibri" w:eastAsia="宋体" w:cs="Times New Roman"/>
          <w:b w:val="0"/>
          <w:bCs w:val="0"/>
          <w:kern w:val="2"/>
          <w:sz w:val="24"/>
          <w:szCs w:val="32"/>
          <w:lang w:val="en-US" w:eastAsia="zh-CN" w:bidi="ar-SA"/>
        </w:rPr>
        <w:t>违背订单运营核心规则；</w:t>
      </w:r>
    </w:p>
    <w:p w14:paraId="0FACE4C3">
      <w:pPr>
        <w:keepNext w:val="0"/>
        <w:keepLines w:val="0"/>
        <w:pageBreakBefore w:val="0"/>
        <w:widowControl w:val="0"/>
        <w:numPr>
          <w:ilvl w:val="0"/>
          <w:numId w:val="10"/>
        </w:numPr>
        <w:kinsoku/>
        <w:wordWrap/>
        <w:overflowPunct/>
        <w:topLinePunct w:val="0"/>
        <w:autoSpaceDE/>
        <w:autoSpaceDN/>
        <w:bidi w:val="0"/>
        <w:adjustRightInd/>
        <w:snapToGrid/>
        <w:spacing w:line="360" w:lineRule="auto"/>
        <w:ind w:left="0" w:leftChars="0" w:firstLine="480" w:firstLineChars="200"/>
        <w:textAlignment w:val="auto"/>
        <w:outlineLvl w:val="9"/>
        <w:rPr>
          <w:rFonts w:hint="default" w:ascii="Calibri" w:hAnsi="Calibri" w:eastAsia="宋体" w:cs="Times New Roman"/>
          <w:b w:val="0"/>
          <w:bCs w:val="0"/>
          <w:kern w:val="2"/>
          <w:sz w:val="24"/>
          <w:szCs w:val="32"/>
          <w:lang w:val="en-US" w:eastAsia="zh-CN" w:bidi="ar-SA"/>
        </w:rPr>
      </w:pPr>
      <w:r>
        <w:rPr>
          <w:rFonts w:hint="default" w:ascii="Calibri" w:hAnsi="Calibri" w:eastAsia="宋体" w:cs="Times New Roman"/>
          <w:b w:val="0"/>
          <w:bCs w:val="0"/>
          <w:kern w:val="2"/>
          <w:sz w:val="24"/>
          <w:szCs w:val="32"/>
          <w:lang w:val="en-US" w:eastAsia="zh-CN" w:bidi="ar-SA"/>
        </w:rPr>
        <w:t>客户信息关联错误：如</w:t>
      </w:r>
      <w:r>
        <w:rPr>
          <w:rFonts w:hint="eastAsia" w:ascii="Calibri" w:hAnsi="Calibri" w:eastAsia="宋体" w:cs="Times New Roman"/>
          <w:b w:val="0"/>
          <w:bCs w:val="0"/>
          <w:kern w:val="2"/>
          <w:sz w:val="24"/>
          <w:szCs w:val="32"/>
          <w:lang w:val="en-US" w:eastAsia="zh-CN" w:bidi="ar-SA"/>
        </w:rPr>
        <w:t>“</w:t>
      </w:r>
      <w:r>
        <w:rPr>
          <w:rFonts w:hint="default" w:ascii="Calibri" w:hAnsi="Calibri" w:eastAsia="宋体" w:cs="Times New Roman"/>
          <w:b w:val="0"/>
          <w:bCs w:val="0"/>
          <w:kern w:val="2"/>
          <w:sz w:val="24"/>
          <w:szCs w:val="32"/>
          <w:lang w:val="en-US" w:eastAsia="zh-CN" w:bidi="ar-SA"/>
        </w:rPr>
        <w:t>同一客户账号同时存在未支付订单和已发货记录</w:t>
      </w:r>
      <w:r>
        <w:rPr>
          <w:rFonts w:hint="eastAsia" w:ascii="Calibri" w:hAnsi="Calibri" w:eastAsia="宋体" w:cs="Times New Roman"/>
          <w:b w:val="0"/>
          <w:bCs w:val="0"/>
          <w:kern w:val="2"/>
          <w:sz w:val="24"/>
          <w:szCs w:val="32"/>
          <w:lang w:val="en-US" w:eastAsia="zh-CN" w:bidi="ar-SA"/>
        </w:rPr>
        <w:t>”</w:t>
      </w:r>
      <w:r>
        <w:rPr>
          <w:rFonts w:hint="default" w:ascii="Calibri" w:hAnsi="Calibri" w:eastAsia="宋体" w:cs="Times New Roman"/>
          <w:b w:val="0"/>
          <w:bCs w:val="0"/>
          <w:kern w:val="2"/>
          <w:sz w:val="24"/>
          <w:szCs w:val="32"/>
          <w:lang w:val="en-US" w:eastAsia="zh-CN" w:bidi="ar-SA"/>
        </w:rPr>
        <w:t>违背客户管理规则及合规要求；</w:t>
      </w:r>
    </w:p>
    <w:p w14:paraId="6693DDB7">
      <w:pPr>
        <w:keepNext w:val="0"/>
        <w:keepLines w:val="0"/>
        <w:pageBreakBefore w:val="0"/>
        <w:widowControl w:val="0"/>
        <w:numPr>
          <w:ilvl w:val="0"/>
          <w:numId w:val="10"/>
        </w:numPr>
        <w:kinsoku/>
        <w:wordWrap/>
        <w:overflowPunct/>
        <w:topLinePunct w:val="0"/>
        <w:autoSpaceDE/>
        <w:autoSpaceDN/>
        <w:bidi w:val="0"/>
        <w:adjustRightInd/>
        <w:snapToGrid/>
        <w:spacing w:line="360" w:lineRule="auto"/>
        <w:ind w:left="0" w:leftChars="0" w:firstLine="480" w:firstLineChars="200"/>
        <w:textAlignment w:val="auto"/>
        <w:outlineLvl w:val="9"/>
        <w:rPr>
          <w:rFonts w:hint="default" w:ascii="Calibri" w:hAnsi="Calibri" w:eastAsia="宋体" w:cs="Times New Roman"/>
          <w:b w:val="0"/>
          <w:bCs w:val="0"/>
          <w:kern w:val="2"/>
          <w:sz w:val="24"/>
          <w:szCs w:val="32"/>
          <w:lang w:val="en-US" w:eastAsia="zh-CN" w:bidi="ar-SA"/>
        </w:rPr>
      </w:pPr>
      <w:r>
        <w:rPr>
          <w:rFonts w:hint="default" w:ascii="Calibri" w:hAnsi="Calibri" w:eastAsia="宋体" w:cs="Times New Roman"/>
          <w:b w:val="0"/>
          <w:bCs w:val="0"/>
          <w:kern w:val="2"/>
          <w:sz w:val="24"/>
          <w:szCs w:val="32"/>
          <w:lang w:val="en-US" w:eastAsia="zh-CN" w:bidi="ar-SA"/>
        </w:rPr>
        <w:t>商品信息逻辑冲突：如</w:t>
      </w:r>
      <w:r>
        <w:rPr>
          <w:rFonts w:hint="eastAsia" w:ascii="Calibri" w:hAnsi="Calibri" w:eastAsia="宋体" w:cs="Times New Roman"/>
          <w:b w:val="0"/>
          <w:bCs w:val="0"/>
          <w:kern w:val="2"/>
          <w:sz w:val="24"/>
          <w:szCs w:val="32"/>
          <w:lang w:val="en-US" w:eastAsia="zh-CN" w:bidi="ar-SA"/>
        </w:rPr>
        <w:t>“</w:t>
      </w:r>
      <w:r>
        <w:rPr>
          <w:rFonts w:hint="default" w:ascii="Calibri" w:hAnsi="Calibri" w:eastAsia="宋体" w:cs="Times New Roman"/>
          <w:b w:val="0"/>
          <w:bCs w:val="0"/>
          <w:kern w:val="2"/>
          <w:sz w:val="24"/>
          <w:szCs w:val="32"/>
          <w:lang w:val="en-US" w:eastAsia="zh-CN" w:bidi="ar-SA"/>
        </w:rPr>
        <w:t>商品标注为单品销售但订单记录为套装拆分购买</w:t>
      </w:r>
      <w:r>
        <w:rPr>
          <w:rFonts w:hint="eastAsia" w:ascii="Calibri" w:hAnsi="Calibri" w:eastAsia="宋体" w:cs="Times New Roman"/>
          <w:b w:val="0"/>
          <w:bCs w:val="0"/>
          <w:kern w:val="2"/>
          <w:sz w:val="24"/>
          <w:szCs w:val="32"/>
          <w:lang w:val="en-US" w:eastAsia="zh-CN" w:bidi="ar-SA"/>
        </w:rPr>
        <w:t>”</w:t>
      </w:r>
      <w:r>
        <w:rPr>
          <w:rFonts w:hint="default" w:ascii="Calibri" w:hAnsi="Calibri" w:eastAsia="宋体" w:cs="Times New Roman"/>
          <w:b w:val="0"/>
          <w:bCs w:val="0"/>
          <w:kern w:val="2"/>
          <w:sz w:val="24"/>
          <w:szCs w:val="32"/>
          <w:lang w:val="en-US" w:eastAsia="zh-CN" w:bidi="ar-SA"/>
        </w:rPr>
        <w:t>违背商品管理及销售规则。</w:t>
      </w:r>
    </w:p>
    <w:p w14:paraId="48156B9B">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0" w:leftChars="0" w:firstLine="482" w:firstLineChars="200"/>
        <w:textAlignment w:val="auto"/>
        <w:outlineLvl w:val="2"/>
        <w:rPr>
          <w:rFonts w:hint="default" w:ascii="Calibri" w:hAnsi="Calibri" w:eastAsia="宋体" w:cs="Times New Roman"/>
          <w:b w:val="0"/>
          <w:bCs w:val="0"/>
          <w:kern w:val="2"/>
          <w:sz w:val="24"/>
          <w:szCs w:val="32"/>
          <w:lang w:val="en-US" w:eastAsia="zh-CN" w:bidi="ar-SA"/>
        </w:rPr>
      </w:pPr>
      <w:r>
        <w:rPr>
          <w:rStyle w:val="11"/>
          <w:rFonts w:hint="eastAsia"/>
          <w:sz w:val="24"/>
          <w:szCs w:val="24"/>
          <w:lang w:val="en-US"/>
        </w:rPr>
        <w:t>逻辑错误数据清洗实例</w:t>
      </w:r>
    </w:p>
    <w:p w14:paraId="0887FC55">
      <w:pPr>
        <w:spacing w:line="360" w:lineRule="auto"/>
        <w:ind w:firstLine="420"/>
        <w:rPr>
          <w:rFonts w:hint="eastAsia" w:ascii="宋体" w:hAnsi="宋体" w:eastAsia="宋体" w:cs="宋体"/>
          <w:sz w:val="24"/>
          <w:szCs w:val="24"/>
          <w:lang w:eastAsia="zh-CN"/>
        </w:rPr>
      </w:pPr>
      <w:r>
        <w:rPr>
          <w:rFonts w:hint="eastAsia" w:ascii="Times New Roman" w:hAnsi="Times New Roman" w:eastAsia="宋体" w:cs="Times New Roman"/>
          <w:kern w:val="2"/>
          <w:sz w:val="24"/>
          <w:szCs w:val="32"/>
          <w:lang w:val="en-US" w:eastAsia="zh-CN" w:bidi="ar-SA"/>
        </w:rPr>
        <w:t>逻辑错误数据清洗可遵循</w:t>
      </w:r>
      <w:r>
        <w:rPr>
          <w:rFonts w:hint="eastAsia" w:ascii="Times New Roman" w:hAnsi="Times New Roman" w:eastAsia="宋体" w:cs="Times New Roman"/>
          <w:b/>
          <w:bCs/>
          <w:kern w:val="2"/>
          <w:sz w:val="24"/>
          <w:szCs w:val="32"/>
          <w:lang w:val="en-US" w:eastAsia="zh-CN" w:bidi="ar-SA"/>
        </w:rPr>
        <w:t>错误识别、错误标注和数据清洗三</w:t>
      </w:r>
      <w:r>
        <w:rPr>
          <w:rFonts w:hint="eastAsia" w:ascii="Times New Roman" w:hAnsi="Times New Roman" w:eastAsia="宋体" w:cs="Times New Roman"/>
          <w:kern w:val="2"/>
          <w:sz w:val="24"/>
          <w:szCs w:val="32"/>
          <w:lang w:val="en-US" w:eastAsia="zh-CN" w:bidi="ar-SA"/>
        </w:rPr>
        <w:t>个环节</w:t>
      </w:r>
      <w:r>
        <w:rPr>
          <w:rFonts w:hint="eastAsia" w:ascii="Calibri" w:hAnsi="Calibri" w:eastAsia="宋体" w:cs="Times New Roman"/>
          <w:kern w:val="2"/>
          <w:sz w:val="24"/>
          <w:szCs w:val="32"/>
          <w:lang w:val="en-US" w:eastAsia="zh-CN" w:bidi="ar-SA"/>
        </w:rPr>
        <w:t>(</w:t>
      </w:r>
      <w:r>
        <w:rPr>
          <w:rFonts w:hint="default" w:ascii="Calibri" w:hAnsi="Calibri" w:eastAsia="宋体" w:cs="Times New Roman"/>
          <w:kern w:val="2"/>
          <w:sz w:val="24"/>
          <w:szCs w:val="32"/>
          <w:lang w:val="en-US" w:eastAsia="zh-CN" w:bidi="ar-SA"/>
        </w:rPr>
        <w:t>如图 4-1</w:t>
      </w:r>
      <w:r>
        <w:rPr>
          <w:rFonts w:hint="eastAsia" w:ascii="Calibri" w:hAnsi="Calibri" w:eastAsia="宋体" w:cs="Times New Roman"/>
          <w:kern w:val="2"/>
          <w:sz w:val="24"/>
          <w:szCs w:val="32"/>
          <w:lang w:val="en-US" w:eastAsia="zh-CN" w:bidi="ar-SA"/>
        </w:rPr>
        <w:t>)</w:t>
      </w:r>
      <w:r>
        <w:rPr>
          <w:rFonts w:hint="eastAsia" w:ascii="Times New Roman" w:hAnsi="Times New Roman" w:eastAsia="宋体" w:cs="Times New Roman"/>
          <w:kern w:val="2"/>
          <w:sz w:val="24"/>
          <w:szCs w:val="32"/>
          <w:lang w:val="en-US" w:eastAsia="zh-CN" w:bidi="ar-SA"/>
        </w:rPr>
        <w:t>。首先依据业务规则</w:t>
      </w:r>
      <w:r>
        <w:rPr>
          <w:rFonts w:hint="default" w:ascii="Times New Roman" w:hAnsi="Times New Roman" w:eastAsia="宋体" w:cs="Times New Roman"/>
          <w:kern w:val="2"/>
          <w:sz w:val="24"/>
          <w:szCs w:val="32"/>
          <w:lang w:val="en-US" w:eastAsia="zh-CN" w:bidi="ar-SA"/>
        </w:rPr>
        <w:t>明确</w:t>
      </w:r>
      <w:r>
        <w:rPr>
          <w:rFonts w:hint="eastAsia" w:ascii="Times New Roman" w:hAnsi="Times New Roman" w:eastAsia="宋体" w:cs="Times New Roman"/>
          <w:kern w:val="2"/>
          <w:sz w:val="24"/>
          <w:szCs w:val="32"/>
          <w:lang w:val="en-US" w:eastAsia="zh-CN" w:bidi="ar-SA"/>
        </w:rPr>
        <w:t>存在的各类逻辑错误；其次</w:t>
      </w:r>
      <w:r>
        <w:rPr>
          <w:rFonts w:ascii="宋体" w:hAnsi="宋体" w:eastAsia="宋体" w:cs="宋体"/>
          <w:sz w:val="24"/>
          <w:szCs w:val="24"/>
        </w:rPr>
        <w:t>针对不同错误类型，采用 Excel 或 AI 工具完成错误标注；最后结合核查结果，对无法修正的违规数据予以剔除，对录入偏差类错误数据进行修正，形成规范可用的销售订单数据</w:t>
      </w:r>
      <w:r>
        <w:rPr>
          <w:rFonts w:hint="eastAsia" w:ascii="宋体" w:hAnsi="宋体" w:eastAsia="宋体" w:cs="宋体"/>
          <w:sz w:val="24"/>
          <w:szCs w:val="24"/>
          <w:lang w:eastAsia="zh-CN"/>
        </w:rPr>
        <w:t>。</w:t>
      </w:r>
    </w:p>
    <w:p w14:paraId="5B08FDA5">
      <w:pPr>
        <w:spacing w:line="360" w:lineRule="auto"/>
        <w:jc w:val="center"/>
      </w:pPr>
      <w:r>
        <mc:AlternateContent>
          <mc:Choice Requires="wpg">
            <w:drawing>
              <wp:inline distT="0" distB="0" distL="114300" distR="114300">
                <wp:extent cx="3601085" cy="324485"/>
                <wp:effectExtent l="0" t="0" r="5715" b="5715"/>
                <wp:docPr id="75" name="组合 5" descr="KSO_WM_TAG_VERSION=1.0&amp;KSO_WM_BEAUTIFY_FLAG=#wm#&amp;KSO_WM_UNIT_TYPE=i&amp;KSO_WM_UNIT_ID=wpsdiag20165022_4*i*1&amp;KSO_WM_TEMPLATE_CATEGORY=wpsdiag&amp;KSO_WM_TEMPLATE_INDEX=20165022"/>
                <wp:cNvGraphicFramePr/>
                <a:graphic xmlns:a="http://schemas.openxmlformats.org/drawingml/2006/main">
                  <a:graphicData uri="http://schemas.microsoft.com/office/word/2010/wordprocessingGroup">
                    <wpg:wgp>
                      <wpg:cNvGrpSpPr/>
                      <wpg:grpSpPr>
                        <a:xfrm>
                          <a:off x="952500" y="615315"/>
                          <a:ext cx="3600973" cy="324478"/>
                          <a:chOff x="30621" y="228597"/>
                          <a:chExt cx="1311497" cy="118190"/>
                        </a:xfrm>
                      </wpg:grpSpPr>
                      <wpg:grpSp>
                        <wpg:cNvPr id="76" name="组合 43"/>
                        <wpg:cNvGrpSpPr/>
                        <wpg:grpSpPr>
                          <a:xfrm>
                            <a:off x="30621" y="228597"/>
                            <a:ext cx="1311497" cy="116834"/>
                            <a:chOff x="30621" y="228597"/>
                            <a:chExt cx="4969908" cy="585475"/>
                          </a:xfrm>
                        </wpg:grpSpPr>
                        <wps:wsp>
                          <wps:cNvPr id="32" name="燕尾形 1" descr="KSO_WM_UNIT_INDEX=1_1&amp;KSO_WM_UNIT_TYPE=m_i&amp;KSO_WM_UNIT_ID=wpsdiag20165022_4*m_i*1_1&amp;KSO_WM_UNIT_LAYERLEVEL=1_1&amp;KSO_WM_UNIT_CLEAR=1&amp;KSO_WM_TAG_VERSION=1.0&amp;KSO_WM_BEAUTIFY_FLAG=#wm#&amp;KSO_WM_TEMPLATE_CATEGORY=wpsdiag&amp;KSO_WM_TEMPLATE_INDEX=20165022&amp;KSO_WM_SLIDE_ITEM_CNT=4&amp;KSO_WM_DIAGRAM_GROUP_CODE=m1_1"/>
                          <wps:cNvSpPr/>
                          <wps:spPr>
                            <a:xfrm>
                              <a:off x="30621" y="228598"/>
                              <a:ext cx="1742694" cy="585474"/>
                            </a:xfrm>
                            <a:prstGeom prst="chevron">
                              <a:avLst/>
                            </a:prstGeom>
                            <a:solidFill>
                              <a:srgbClr val="207CBC"/>
                            </a:solidFill>
                            <a:ln w="12700" cap="flat" cmpd="sng" algn="ctr">
                              <a:noFill/>
                              <a:prstDash val="solid"/>
                              <a:miter lim="800000"/>
                            </a:ln>
                            <a:effectLst/>
                          </wps:spPr>
                          <wps:txbx>
                            <w:txbxContent>
                              <w:p w14:paraId="73B50170">
                                <w:pPr>
                                  <w:pStyle w:val="6"/>
                                  <w:snapToGrid w:val="0"/>
                                  <w:spacing w:before="0" w:beforeAutospacing="0" w:after="0" w:afterAutospacing="0" w:line="192" w:lineRule="auto"/>
                                  <w:jc w:val="center"/>
                                  <w:rPr>
                                    <w:rFonts w:ascii="Arial" w:hAnsi="Arial" w:eastAsia="微软雅黑" w:cs="Arial"/>
                                    <w:sz w:val="18"/>
                                    <w:szCs w:val="18"/>
                                  </w:rPr>
                                </w:pPr>
                              </w:p>
                            </w:txbxContent>
                          </wps:txbx>
                          <wps:bodyPr lIns="0" tIns="0" rIns="0" bIns="0" rtlCol="0" anchor="ctr">
                            <a:noAutofit/>
                          </wps:bodyPr>
                        </wps:wsp>
                        <wps:wsp>
                          <wps:cNvPr id="33" name="燕尾形 2" descr="KSO_WM_UNIT_INDEX=1_2&amp;KSO_WM_UNIT_TYPE=m_i&amp;KSO_WM_UNIT_ID=wpsdiag20165022_4*m_i*1_2&amp;KSO_WM_UNIT_LAYERLEVEL=1_1&amp;KSO_WM_UNIT_CLEAR=1&amp;KSO_WM_TAG_VERSION=1.0&amp;KSO_WM_BEAUTIFY_FLAG=#wm#&amp;KSO_WM_TEMPLATE_CATEGORY=wpsdiag&amp;KSO_WM_TEMPLATE_INDEX=20165022&amp;KSO_WM_SLIDE_ITEM_CNT=4&amp;KSO_WM_DIAGRAM_GROUP_CODE=m1_1"/>
                          <wps:cNvSpPr/>
                          <wps:spPr>
                            <a:xfrm>
                              <a:off x="1644228" y="228597"/>
                              <a:ext cx="1742694" cy="585474"/>
                            </a:xfrm>
                            <a:prstGeom prst="chevron">
                              <a:avLst/>
                            </a:prstGeom>
                            <a:solidFill>
                              <a:srgbClr val="0EA490"/>
                            </a:solidFill>
                            <a:ln w="12700" cap="flat" cmpd="sng" algn="ctr">
                              <a:noFill/>
                              <a:prstDash val="solid"/>
                              <a:miter lim="800000"/>
                            </a:ln>
                            <a:effectLst/>
                          </wps:spPr>
                          <wps:txbx>
                            <w:txbxContent>
                              <w:p w14:paraId="34557697">
                                <w:pPr>
                                  <w:jc w:val="center"/>
                                  <w:rPr>
                                    <w:rFonts w:hint="default"/>
                                    <w:color w:val="FFFFFF" w:themeColor="background1"/>
                                    <w:lang w:val="en-US"/>
                                    <w14:textFill>
                                      <w14:solidFill>
                                        <w14:schemeClr w14:val="bg1"/>
                                      </w14:solidFill>
                                    </w14:textFill>
                                  </w:rPr>
                                </w:pPr>
                                <w:r>
                                  <w:rPr>
                                    <w:rFonts w:hint="eastAsia" w:ascii="Times New Roman" w:hAnsi="Times New Roman" w:eastAsia="宋体" w:cs="Times New Roman"/>
                                    <w:color w:val="FFFFFF" w:themeColor="background1"/>
                                    <w:kern w:val="2"/>
                                    <w:sz w:val="24"/>
                                    <w:szCs w:val="32"/>
                                    <w:lang w:val="en-US" w:eastAsia="zh-CN" w:bidi="ar-SA"/>
                                    <w14:textFill>
                                      <w14:solidFill>
                                        <w14:schemeClr w14:val="bg1"/>
                                      </w14:solidFill>
                                    </w14:textFill>
                                  </w:rPr>
                                  <w:t>错误标注</w:t>
                                </w:r>
                              </w:p>
                            </w:txbxContent>
                          </wps:txbx>
                          <wps:bodyPr lIns="0" tIns="0" rIns="0" bIns="0" rtlCol="0" anchor="ctr">
                            <a:noAutofit/>
                          </wps:bodyPr>
                        </wps:wsp>
                        <wps:wsp>
                          <wps:cNvPr id="46" name="燕尾形 3" descr="KSO_WM_UNIT_INDEX=1_3&amp;KSO_WM_UNIT_TYPE=m_i&amp;KSO_WM_UNIT_ID=wpsdiag20165022_4*m_i*1_3&amp;KSO_WM_UNIT_LAYERLEVEL=1_1&amp;KSO_WM_UNIT_CLEAR=1&amp;KSO_WM_TAG_VERSION=1.0&amp;KSO_WM_BEAUTIFY_FLAG=#wm#&amp;KSO_WM_TEMPLATE_CATEGORY=wpsdiag&amp;KSO_WM_TEMPLATE_INDEX=20165022&amp;KSO_WM_SLIDE_ITEM_CNT=4&amp;KSO_WM_DIAGRAM_GROUP_CODE=m1_1"/>
                          <wps:cNvSpPr/>
                          <wps:spPr>
                            <a:xfrm>
                              <a:off x="3257835" y="228597"/>
                              <a:ext cx="1742694" cy="585474"/>
                            </a:xfrm>
                            <a:prstGeom prst="chevron">
                              <a:avLst/>
                            </a:prstGeom>
                            <a:solidFill>
                              <a:srgbClr val="9EBD05"/>
                            </a:solidFill>
                            <a:ln w="12700" cap="flat" cmpd="sng" algn="ctr">
                              <a:noFill/>
                              <a:prstDash val="solid"/>
                              <a:miter lim="800000"/>
                            </a:ln>
                            <a:effectLst/>
                          </wps:spPr>
                          <wps:txbx>
                            <w:txbxContent>
                              <w:p w14:paraId="47A4582A">
                                <w:pPr>
                                  <w:jc w:val="center"/>
                                  <w:rPr>
                                    <w:rFonts w:hint="default" w:ascii="Times New Roman" w:hAnsi="Times New Roman" w:eastAsia="宋体" w:cs="Times New Roman"/>
                                    <w:color w:val="FFFFFF" w:themeColor="background1"/>
                                    <w:kern w:val="2"/>
                                    <w:sz w:val="24"/>
                                    <w:szCs w:val="32"/>
                                    <w:lang w:val="en-US" w:eastAsia="zh-CN" w:bidi="ar-SA"/>
                                    <w14:textFill>
                                      <w14:solidFill>
                                        <w14:schemeClr w14:val="bg1"/>
                                      </w14:solidFill>
                                    </w14:textFill>
                                  </w:rPr>
                                </w:pPr>
                                <w:r>
                                  <w:rPr>
                                    <w:rFonts w:hint="eastAsia" w:ascii="Times New Roman" w:hAnsi="Times New Roman" w:eastAsia="宋体" w:cs="Times New Roman"/>
                                    <w:color w:val="FFFFFF" w:themeColor="background1"/>
                                    <w:kern w:val="2"/>
                                    <w:sz w:val="24"/>
                                    <w:szCs w:val="32"/>
                                    <w:lang w:val="en-US" w:eastAsia="zh-CN" w:bidi="ar-SA"/>
                                    <w14:textFill>
                                      <w14:solidFill>
                                        <w14:schemeClr w14:val="bg1"/>
                                      </w14:solidFill>
                                    </w14:textFill>
                                  </w:rPr>
                                  <w:t>数据清洗</w:t>
                                </w:r>
                              </w:p>
                            </w:txbxContent>
                          </wps:txbx>
                          <wps:bodyPr lIns="0" tIns="0" rIns="0" bIns="0" rtlCol="0" anchor="ctr">
                            <a:noAutofit/>
                          </wps:bodyPr>
                        </wps:wsp>
                      </wpg:grpSp>
                      <wps:wsp>
                        <wps:cNvPr id="11" name="文本框 26" descr="KSO_WM_UNIT_INDEX=1_1_1&amp;KSO_WM_UNIT_TYPE=m_h_f&amp;KSO_WM_UNIT_ID=wpsdiag20165022_4*m_h_f*1_1_1&amp;KSO_WM_UNIT_LAYERLEVEL=1_1_1&amp;KSO_WM_UNIT_HIGHLIGHT=0&amp;KSO_WM_UNIT_CLEAR=0&amp;KSO_WM_UNIT_COMPATIBLE=0&amp;KSO_WM_UNIT_PRESET_TEXT=Lorem ipsum dolor sit amet&amp;KSO_WM_UNIT_VALUE=15&amp;KSO_WM_TAG_VERSION=1.0&amp;KSO_WM_BEAUTIFY_FLAG=#wm#&amp;KSO_WM_TEMPLATE_CATEGORY=wpsdiag&amp;KSO_WM_TEMPLATE_INDEX=20165022&amp;KSO_WM_UNIT_BIND_DECORATION_IDS=wpsdiag20165022_4*m_i*1_1;wpsdiag20165022_4*m_i*1_9;wpsdiag20165022_4*m_i*1_5;wpsdiag20165022_4*m_i*1_13&amp;KSO_WM_SLIDE_ITEM_CNT=4&amp;KSO_WM_DIAGRAM_GROUP_CODE=m1_1"/>
                        <wps:cNvSpPr txBox="1"/>
                        <wps:spPr>
                          <a:xfrm>
                            <a:off x="66005" y="235998"/>
                            <a:ext cx="383216" cy="110789"/>
                          </a:xfrm>
                          <a:prstGeom prst="rect">
                            <a:avLst/>
                          </a:prstGeom>
                          <a:noFill/>
                        </wps:spPr>
                        <wps:txbx>
                          <w:txbxContent>
                            <w:p w14:paraId="08083801">
                              <w:pPr>
                                <w:jc w:val="center"/>
                                <w:rPr>
                                  <w:rFonts w:hint="default"/>
                                  <w:color w:val="FFFFFF" w:themeColor="background1"/>
                                  <w:lang w:val="en-US"/>
                                  <w14:textFill>
                                    <w14:solidFill>
                                      <w14:schemeClr w14:val="bg1"/>
                                    </w14:solidFill>
                                  </w14:textFill>
                                </w:rPr>
                              </w:pPr>
                              <w:r>
                                <w:rPr>
                                  <w:rFonts w:hint="eastAsia" w:ascii="Times New Roman" w:hAnsi="Times New Roman" w:eastAsia="宋体" w:cs="Times New Roman"/>
                                  <w:color w:val="FFFFFF" w:themeColor="background1"/>
                                  <w:kern w:val="2"/>
                                  <w:sz w:val="24"/>
                                  <w:szCs w:val="32"/>
                                  <w:lang w:val="en-US" w:eastAsia="zh-CN" w:bidi="ar-SA"/>
                                  <w14:textFill>
                                    <w14:solidFill>
                                      <w14:schemeClr w14:val="bg1"/>
                                    </w14:solidFill>
                                  </w14:textFill>
                                </w:rPr>
                                <w:t>错误识别</w:t>
                              </w:r>
                            </w:p>
                          </w:txbxContent>
                        </wps:txbx>
                        <wps:bodyPr wrap="square" rtlCol="0">
                          <a:noAutofit/>
                        </wps:bodyPr>
                      </wps:wsp>
                    </wpg:wgp>
                  </a:graphicData>
                </a:graphic>
              </wp:inline>
            </w:drawing>
          </mc:Choice>
          <mc:Fallback>
            <w:pict>
              <v:group id="组合 5" o:spid="_x0000_s1026" o:spt="203" alt="KSO_WM_TAG_VERSION=1.0&amp;KSO_WM_BEAUTIFY_FLAG=#wm#&amp;KSO_WM_UNIT_TYPE=i&amp;KSO_WM_UNIT_ID=wpsdiag20165022_4*i*1&amp;KSO_WM_TEMPLATE_CATEGORY=wpsdiag&amp;KSO_WM_TEMPLATE_INDEX=20165022" style="height:25.55pt;width:283.55pt;" coordorigin="30621,228597" coordsize="1311497,118190" o:gfxdata="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">
                <o:lock v:ext="edit" aspectratio="f"/>
                <v:group id="组合 43" o:spid="_x0000_s1026" o:spt="203" style="position:absolute;left:30621;top:228597;height:116834;width:1311497;" coordorigin="30621,228597" coordsize="4969908,585475" o:gfxdata="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DPdElavwAAANsAAAAPAAAAAAAAAAEAIAAAACIAAABkcnMvZG93bnJldi54&#10;bWxQSwECFAAUAAAACACHTuJAMy8FnjsAAAA5AAAAFQAAAAAAAAABACAAAAAOAQAAZHJzL2dyb3Vw&#10;c2hhcGV4bWwueG1sUEsFBgAAAAAGAAYAYAEAAMsDAAAAAA==&#10;">
                  <o:lock v:ext="edit" aspectratio="f"/>
                  <v:shape id="燕尾形 1" o:spid="_x0000_s1026" o:spt="55" alt="KSO_WM_UNIT_INDEX=1_1&amp;KSO_WM_UNIT_TYPE=m_i&amp;KSO_WM_UNIT_ID=wpsdiag20165022_4*m_i*1_1&amp;KSO_WM_UNIT_LAYERLEVEL=1_1&amp;KSO_WM_UNIT_CLEAR=1&amp;KSO_WM_TAG_VERSION=1.0&amp;KSO_WM_BEAUTIFY_FLAG=#wm#&amp;KSO_WM_TEMPLATE_CATEGORY=wpsdiag&amp;KSO_WM_TEMPLATE_INDEX=20165022&amp;KSO_WM_SLIDE_ITEM_CNT=4&amp;KSO_WM_DIAGRAM_GROUP_CODE=m1_1" type="#_x0000_t55" style="position:absolute;left:30621;top:228598;height:585474;width:1742694;v-text-anchor:middle;" fillcolor="#207CBC" filled="t" stroked="f" coordsize="21600,21600" o:gfxdata="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gU5Hq/&#10;AAAA2wAAAA8AAAAAAAAAAQAgAAAAIgAAAGRycy9kb3ducmV2LnhtbFBLAQIUABQAAAAIAIdO4kAz&#10;LwWeOwAAADkAAAAQAAAAAAAAAAEAIAAAAA4BAABkcnMvc2hhcGV4bWwueG1sUEsFBgAAAAAGAAYA&#10;WwEAALgDAAAAAA==&#10;" adj="17972">
                    <v:fill on="t" focussize="0,0"/>
                    <v:stroke on="f" weight="1pt" miterlimit="8" joinstyle="miter"/>
                    <v:imagedata o:title=""/>
                    <o:lock v:ext="edit" aspectratio="f"/>
                    <v:textbox inset="0mm,0mm,0mm,0mm">
                      <w:txbxContent>
                        <w:p w14:paraId="73B50170">
                          <w:pPr>
                            <w:pStyle w:val="6"/>
                            <w:snapToGrid w:val="0"/>
                            <w:spacing w:before="0" w:beforeAutospacing="0" w:after="0" w:afterAutospacing="0" w:line="192" w:lineRule="auto"/>
                            <w:jc w:val="center"/>
                            <w:rPr>
                              <w:rFonts w:ascii="Arial" w:hAnsi="Arial" w:eastAsia="微软雅黑" w:cs="Arial"/>
                              <w:sz w:val="18"/>
                              <w:szCs w:val="18"/>
                            </w:rPr>
                          </w:pPr>
                        </w:p>
                      </w:txbxContent>
                    </v:textbox>
                  </v:shape>
                  <v:shape id="燕尾形 2" o:spid="_x0000_s1026" o:spt="55" alt="KSO_WM_UNIT_INDEX=1_2&amp;KSO_WM_UNIT_TYPE=m_i&amp;KSO_WM_UNIT_ID=wpsdiag20165022_4*m_i*1_2&amp;KSO_WM_UNIT_LAYERLEVEL=1_1&amp;KSO_WM_UNIT_CLEAR=1&amp;KSO_WM_TAG_VERSION=1.0&amp;KSO_WM_BEAUTIFY_FLAG=#wm#&amp;KSO_WM_TEMPLATE_CATEGORY=wpsdiag&amp;KSO_WM_TEMPLATE_INDEX=20165022&amp;KSO_WM_SLIDE_ITEM_CNT=4&amp;KSO_WM_DIAGRAM_GROUP_CODE=m1_1" type="#_x0000_t55" style="position:absolute;left:1644228;top:228597;height:585474;width:1742694;v-text-anchor:middle;" fillcolor="#0EA490" filled="t" stroked="f" coordsize="21600,21600" o:gfxdata="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U3yua/&#10;AAAA2wAAAA8AAAAAAAAAAQAgAAAAIgAAAGRycy9kb3ducmV2LnhtbFBLAQIUABQAAAAIAIdO4kAz&#10;LwWeOwAAADkAAAAQAAAAAAAAAAEAIAAAAA4BAABkcnMvc2hhcGV4bWwueG1sUEsFBgAAAAAGAAYA&#10;WwEAALgDAAAAAA==&#10;" adj="17972">
                    <v:fill on="t" focussize="0,0"/>
                    <v:stroke on="f" weight="1pt" miterlimit="8" joinstyle="miter"/>
                    <v:imagedata o:title=""/>
                    <o:lock v:ext="edit" aspectratio="f"/>
                    <v:textbox inset="0mm,0mm,0mm,0mm">
                      <w:txbxContent>
                        <w:p w14:paraId="34557697">
                          <w:pPr>
                            <w:jc w:val="center"/>
                            <w:rPr>
                              <w:rFonts w:hint="default"/>
                              <w:color w:val="FFFFFF" w:themeColor="background1"/>
                              <w:lang w:val="en-US"/>
                              <w14:textFill>
                                <w14:solidFill>
                                  <w14:schemeClr w14:val="bg1"/>
                                </w14:solidFill>
                              </w14:textFill>
                            </w:rPr>
                          </w:pPr>
                          <w:r>
                            <w:rPr>
                              <w:rFonts w:hint="eastAsia" w:ascii="Times New Roman" w:hAnsi="Times New Roman" w:eastAsia="宋体" w:cs="Times New Roman"/>
                              <w:color w:val="FFFFFF" w:themeColor="background1"/>
                              <w:kern w:val="2"/>
                              <w:sz w:val="24"/>
                              <w:szCs w:val="32"/>
                              <w:lang w:val="en-US" w:eastAsia="zh-CN" w:bidi="ar-SA"/>
                              <w14:textFill>
                                <w14:solidFill>
                                  <w14:schemeClr w14:val="bg1"/>
                                </w14:solidFill>
                              </w14:textFill>
                            </w:rPr>
                            <w:t>错误标注</w:t>
                          </w:r>
                        </w:p>
                      </w:txbxContent>
                    </v:textbox>
                  </v:shape>
                  <v:shape id="燕尾形 3" o:spid="_x0000_s1026" o:spt="55" alt="KSO_WM_UNIT_INDEX=1_3&amp;KSO_WM_UNIT_TYPE=m_i&amp;KSO_WM_UNIT_ID=wpsdiag20165022_4*m_i*1_3&amp;KSO_WM_UNIT_LAYERLEVEL=1_1&amp;KSO_WM_UNIT_CLEAR=1&amp;KSO_WM_TAG_VERSION=1.0&amp;KSO_WM_BEAUTIFY_FLAG=#wm#&amp;KSO_WM_TEMPLATE_CATEGORY=wpsdiag&amp;KSO_WM_TEMPLATE_INDEX=20165022&amp;KSO_WM_SLIDE_ITEM_CNT=4&amp;KSO_WM_DIAGRAM_GROUP_CODE=m1_1" type="#_x0000_t55" style="position:absolute;left:3257835;top:228597;height:585474;width:1742694;v-text-anchor:middle;" fillcolor="#9EBD05" filled="t" stroked="f" coordsize="21600,21600" o:gfxdata="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d3DB74A&#10;AADbAAAADwAAAAAAAAABACAAAAAiAAAAZHJzL2Rvd25yZXYueG1sUEsBAhQAFAAAAAgAh07iQDMv&#10;BZ47AAAAOQAAABAAAAAAAAAAAQAgAAAADQEAAGRycy9zaGFwZXhtbC54bWxQSwUGAAAAAAYABgBb&#10;AQAAtwMAAAAA&#10;" adj="17972">
                    <v:fill on="t" focussize="0,0"/>
                    <v:stroke on="f" weight="1pt" miterlimit="8" joinstyle="miter"/>
                    <v:imagedata o:title=""/>
                    <o:lock v:ext="edit" aspectratio="f"/>
                    <v:textbox inset="0mm,0mm,0mm,0mm">
                      <w:txbxContent>
                        <w:p w14:paraId="47A4582A">
                          <w:pPr>
                            <w:jc w:val="center"/>
                            <w:rPr>
                              <w:rFonts w:hint="default" w:ascii="Times New Roman" w:hAnsi="Times New Roman" w:eastAsia="宋体" w:cs="Times New Roman"/>
                              <w:color w:val="FFFFFF" w:themeColor="background1"/>
                              <w:kern w:val="2"/>
                              <w:sz w:val="24"/>
                              <w:szCs w:val="32"/>
                              <w:lang w:val="en-US" w:eastAsia="zh-CN" w:bidi="ar-SA"/>
                              <w14:textFill>
                                <w14:solidFill>
                                  <w14:schemeClr w14:val="bg1"/>
                                </w14:solidFill>
                              </w14:textFill>
                            </w:rPr>
                          </w:pPr>
                          <w:r>
                            <w:rPr>
                              <w:rFonts w:hint="eastAsia" w:ascii="Times New Roman" w:hAnsi="Times New Roman" w:eastAsia="宋体" w:cs="Times New Roman"/>
                              <w:color w:val="FFFFFF" w:themeColor="background1"/>
                              <w:kern w:val="2"/>
                              <w:sz w:val="24"/>
                              <w:szCs w:val="32"/>
                              <w:lang w:val="en-US" w:eastAsia="zh-CN" w:bidi="ar-SA"/>
                              <w14:textFill>
                                <w14:solidFill>
                                  <w14:schemeClr w14:val="bg1"/>
                                </w14:solidFill>
                              </w14:textFill>
                            </w:rPr>
                            <w:t>数据清洗</w:t>
                          </w:r>
                        </w:p>
                      </w:txbxContent>
                    </v:textbox>
                  </v:shape>
                </v:group>
                <v:shape id="文本框 26" o:spid="_x0000_s1026" o:spt="202" alt="KSO_WM_UNIT_INDEX=1_1_1&amp;KSO_WM_UNIT_TYPE=m_h_f&amp;KSO_WM_UNIT_ID=wpsdiag20165022_4*m_h_f*1_1_1&amp;KSO_WM_UNIT_LAYERLEVEL=1_1_1&amp;KSO_WM_UNIT_HIGHLIGHT=0&amp;KSO_WM_UNIT_CLEAR=0&amp;KSO_WM_UNIT_COMPATIBLE=0&amp;KSO_WM_UNIT_PRESET_TEXT=Lorem ipsum dolor sit amet&amp;KSO_WM_UNIT_VALUE=15&amp;KSO_WM_TAG_VERSION=1.0&amp;KSO_WM_BEAUTIFY_FLAG=#wm#&amp;KSO_WM_TEMPLATE_CATEGORY=wpsdiag&amp;KSO_WM_TEMPLATE_INDEX=20165022&amp;KSO_WM_UNIT_BIND_DECORATION_IDS=wpsdiag20165022_4*m_i*1_1;wpsdiag20165022_4*m_i*1_9;wpsdiag20165022_4*m_i*1_5;wpsdiag20165022_4*m_i*1_13&amp;KSO_WM_SLIDE_ITEM_CNT=4&amp;KSO_WM_DIAGRAM_GROUP_CODE=m1_1" type="#_x0000_t202" style="position:absolute;left:66005;top:235998;height:110789;width:383216;" filled="f" stroked="f" coordsize="21600,21600" o:gfxdata="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s/yNt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08083801">
                        <w:pPr>
                          <w:jc w:val="center"/>
                          <w:rPr>
                            <w:rFonts w:hint="default"/>
                            <w:color w:val="FFFFFF" w:themeColor="background1"/>
                            <w:lang w:val="en-US"/>
                            <w14:textFill>
                              <w14:solidFill>
                                <w14:schemeClr w14:val="bg1"/>
                              </w14:solidFill>
                            </w14:textFill>
                          </w:rPr>
                        </w:pPr>
                        <w:r>
                          <w:rPr>
                            <w:rFonts w:hint="eastAsia" w:ascii="Times New Roman" w:hAnsi="Times New Roman" w:eastAsia="宋体" w:cs="Times New Roman"/>
                            <w:color w:val="FFFFFF" w:themeColor="background1"/>
                            <w:kern w:val="2"/>
                            <w:sz w:val="24"/>
                            <w:szCs w:val="32"/>
                            <w:lang w:val="en-US" w:eastAsia="zh-CN" w:bidi="ar-SA"/>
                            <w14:textFill>
                              <w14:solidFill>
                                <w14:schemeClr w14:val="bg1"/>
                              </w14:solidFill>
                            </w14:textFill>
                          </w:rPr>
                          <w:t>错误识别</w:t>
                        </w:r>
                      </w:p>
                    </w:txbxContent>
                  </v:textbox>
                </v:shape>
                <w10:wrap type="none"/>
                <w10:anchorlock/>
              </v:group>
            </w:pict>
          </mc:Fallback>
        </mc:AlternateContent>
      </w:r>
    </w:p>
    <w:p w14:paraId="7AD5E13B">
      <w:pPr>
        <w:spacing w:line="360" w:lineRule="auto"/>
        <w:ind w:firstLine="420"/>
        <w:jc w:val="center"/>
        <w:rPr>
          <w:rFonts w:hint="default" w:ascii="Calibri" w:hAnsi="Calibri" w:eastAsia="宋体" w:cs="Times New Roman"/>
          <w:b w:val="0"/>
          <w:bCs w:val="0"/>
          <w:kern w:val="2"/>
          <w:sz w:val="24"/>
          <w:szCs w:val="32"/>
          <w:lang w:val="en-US" w:eastAsia="zh-CN" w:bidi="ar-SA"/>
        </w:rPr>
      </w:pPr>
      <w:r>
        <w:rPr>
          <w:rFonts w:hint="eastAsia" w:ascii="Calibri" w:hAnsi="Calibri" w:eastAsia="宋体" w:cs="Times New Roman"/>
          <w:kern w:val="2"/>
          <w:sz w:val="24"/>
          <w:szCs w:val="32"/>
          <w:lang w:val="en-US" w:eastAsia="zh-CN" w:bidi="ar-SA"/>
        </w:rPr>
        <w:t>图</w:t>
      </w:r>
      <w:r>
        <w:rPr>
          <w:rStyle w:val="11"/>
          <w:rFonts w:hint="eastAsia"/>
          <w:b w:val="0"/>
          <w:bCs w:val="0"/>
          <w:sz w:val="24"/>
          <w:szCs w:val="24"/>
          <w:lang w:val="en-US" w:eastAsia="zh-CN"/>
        </w:rPr>
        <w:t>4-1</w:t>
      </w:r>
      <w:r>
        <w:rPr>
          <w:rFonts w:hint="eastAsia" w:ascii="Calibri" w:hAnsi="Calibri" w:eastAsia="宋体" w:cs="Times New Roman"/>
          <w:kern w:val="2"/>
          <w:sz w:val="24"/>
          <w:szCs w:val="32"/>
          <w:lang w:val="en-US" w:eastAsia="zh-CN" w:bidi="ar-SA"/>
        </w:rPr>
        <w:t xml:space="preserve"> 逻辑错误数据清洗流程</w:t>
      </w:r>
    </w:p>
    <w:p w14:paraId="45907FC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outlineLvl w:val="9"/>
        <w:rPr>
          <w:rStyle w:val="11"/>
          <w:rFonts w:hint="eastAsia"/>
          <w:b w:val="0"/>
          <w:bCs w:val="0"/>
          <w:sz w:val="24"/>
          <w:szCs w:val="24"/>
          <w:lang w:val="en-US" w:eastAsia="zh-CN"/>
        </w:rPr>
      </w:pPr>
      <w:r>
        <w:rPr>
          <w:rStyle w:val="11"/>
          <w:rFonts w:hint="eastAsia"/>
          <w:b w:val="0"/>
          <w:bCs w:val="0"/>
          <w:sz w:val="24"/>
          <w:szCs w:val="24"/>
          <w:lang w:val="en-US" w:eastAsia="zh-CN"/>
        </w:rPr>
        <w:t>假如你是“焕新家电”数据分析人员，已收集</w:t>
      </w:r>
      <w:r>
        <w:rPr>
          <w:rStyle w:val="11"/>
          <w:rFonts w:hint="default"/>
          <w:b w:val="0"/>
          <w:bCs w:val="0"/>
          <w:sz w:val="24"/>
          <w:szCs w:val="24"/>
          <w:lang w:val="en-US" w:eastAsia="zh-CN"/>
        </w:rPr>
        <w:t>11月1-</w:t>
      </w:r>
      <w:r>
        <w:rPr>
          <w:rStyle w:val="11"/>
          <w:rFonts w:hint="eastAsia"/>
          <w:b w:val="0"/>
          <w:bCs w:val="0"/>
          <w:sz w:val="24"/>
          <w:szCs w:val="24"/>
          <w:lang w:val="en-US" w:eastAsia="zh-CN"/>
        </w:rPr>
        <w:t>5</w:t>
      </w:r>
      <w:r>
        <w:rPr>
          <w:rStyle w:val="11"/>
          <w:rFonts w:hint="default"/>
          <w:b w:val="0"/>
          <w:bCs w:val="0"/>
          <w:sz w:val="24"/>
          <w:szCs w:val="24"/>
          <w:lang w:val="en-US" w:eastAsia="zh-CN"/>
        </w:rPr>
        <w:t>日线下直营门店+线上电商平台</w:t>
      </w:r>
      <w:r>
        <w:rPr>
          <w:rStyle w:val="11"/>
          <w:rFonts w:hint="eastAsia"/>
          <w:b w:val="0"/>
          <w:bCs w:val="0"/>
          <w:sz w:val="24"/>
          <w:szCs w:val="24"/>
          <w:lang w:val="en-US" w:eastAsia="zh-CN"/>
        </w:rPr>
        <w:t>(</w:t>
      </w:r>
      <w:r>
        <w:rPr>
          <w:rStyle w:val="11"/>
          <w:rFonts w:hint="default"/>
          <w:b w:val="0"/>
          <w:bCs w:val="0"/>
          <w:sz w:val="24"/>
          <w:szCs w:val="24"/>
          <w:lang w:val="en-US" w:eastAsia="zh-CN"/>
        </w:rPr>
        <w:t>天猫/京东</w:t>
      </w:r>
      <w:r>
        <w:rPr>
          <w:rStyle w:val="11"/>
          <w:rFonts w:hint="eastAsia"/>
          <w:b w:val="0"/>
          <w:bCs w:val="0"/>
          <w:sz w:val="24"/>
          <w:szCs w:val="24"/>
          <w:lang w:val="en-US" w:eastAsia="zh-CN"/>
        </w:rPr>
        <w:t>“焕新家电”</w:t>
      </w:r>
      <w:r>
        <w:rPr>
          <w:rStyle w:val="11"/>
          <w:rFonts w:hint="default"/>
          <w:b w:val="0"/>
          <w:bCs w:val="0"/>
          <w:sz w:val="24"/>
          <w:szCs w:val="24"/>
          <w:lang w:val="en-US" w:eastAsia="zh-CN"/>
        </w:rPr>
        <w:t>小家电专区</w:t>
      </w:r>
      <w:r>
        <w:rPr>
          <w:rStyle w:val="11"/>
          <w:rFonts w:hint="eastAsia"/>
          <w:b w:val="0"/>
          <w:bCs w:val="0"/>
          <w:sz w:val="24"/>
          <w:szCs w:val="24"/>
          <w:lang w:val="en-US" w:eastAsia="zh-CN"/>
        </w:rPr>
        <w:t>)</w:t>
      </w:r>
      <w:r>
        <w:rPr>
          <w:rStyle w:val="11"/>
          <w:rFonts w:hint="default"/>
          <w:b w:val="0"/>
          <w:bCs w:val="0"/>
          <w:sz w:val="24"/>
          <w:szCs w:val="24"/>
          <w:lang w:val="en-US" w:eastAsia="zh-CN"/>
        </w:rPr>
        <w:t>销售订单数据</w:t>
      </w:r>
      <w:r>
        <w:rPr>
          <w:rStyle w:val="11"/>
          <w:rFonts w:hint="eastAsia"/>
          <w:b w:val="0"/>
          <w:bCs w:val="0"/>
          <w:sz w:val="24"/>
          <w:szCs w:val="24"/>
          <w:lang w:val="en-US" w:eastAsia="zh-CN"/>
        </w:rPr>
        <w:t>(图 4-2)。其</w:t>
      </w:r>
      <w:r>
        <w:rPr>
          <w:rStyle w:val="11"/>
          <w:rFonts w:hint="default"/>
          <w:b w:val="0"/>
          <w:bCs w:val="0"/>
          <w:sz w:val="24"/>
          <w:szCs w:val="24"/>
          <w:lang w:val="en-US" w:eastAsia="zh-CN"/>
        </w:rPr>
        <w:t>业务规则：库存为0的小家电禁止销售</w:t>
      </w:r>
      <w:r>
        <w:rPr>
          <w:rStyle w:val="11"/>
          <w:rFonts w:hint="eastAsia"/>
          <w:b w:val="0"/>
          <w:bCs w:val="0"/>
          <w:sz w:val="24"/>
          <w:szCs w:val="24"/>
          <w:lang w:val="en-US" w:eastAsia="zh-CN"/>
        </w:rPr>
        <w:t>(</w:t>
      </w:r>
      <w:r>
        <w:rPr>
          <w:rStyle w:val="11"/>
          <w:rFonts w:hint="default"/>
          <w:b w:val="0"/>
          <w:bCs w:val="0"/>
          <w:sz w:val="24"/>
          <w:szCs w:val="24"/>
          <w:lang w:val="en-US" w:eastAsia="zh-CN"/>
        </w:rPr>
        <w:t>避免售后纠纷</w:t>
      </w:r>
      <w:r>
        <w:rPr>
          <w:rStyle w:val="11"/>
          <w:rFonts w:hint="eastAsia"/>
          <w:b w:val="0"/>
          <w:bCs w:val="0"/>
          <w:sz w:val="24"/>
          <w:szCs w:val="24"/>
          <w:lang w:val="en-US" w:eastAsia="zh-CN"/>
        </w:rPr>
        <w:t>)；</w:t>
      </w:r>
      <w:r>
        <w:rPr>
          <w:rStyle w:val="11"/>
          <w:rFonts w:hint="default"/>
          <w:b w:val="0"/>
          <w:bCs w:val="0"/>
          <w:sz w:val="24"/>
          <w:szCs w:val="24"/>
          <w:lang w:val="en-US" w:eastAsia="zh-CN"/>
        </w:rPr>
        <w:t>生活小家电客单价合理范围80-500元，厨房小家电客单价合理范围150-800元</w:t>
      </w:r>
      <w:r>
        <w:rPr>
          <w:rStyle w:val="11"/>
          <w:rFonts w:hint="eastAsia"/>
          <w:b w:val="0"/>
          <w:bCs w:val="0"/>
          <w:sz w:val="24"/>
          <w:szCs w:val="24"/>
          <w:lang w:val="en-US" w:eastAsia="zh-CN"/>
        </w:rPr>
        <w:t>；</w:t>
      </w:r>
      <w:r>
        <w:rPr>
          <w:rStyle w:val="11"/>
          <w:rFonts w:hint="default"/>
          <w:b w:val="0"/>
          <w:bCs w:val="0"/>
          <w:sz w:val="24"/>
          <w:szCs w:val="24"/>
          <w:lang w:val="en-US" w:eastAsia="zh-CN"/>
        </w:rPr>
        <w:t>支付时间需晚于下单时间，预售类小家电订单需标注</w:t>
      </w:r>
      <w:r>
        <w:rPr>
          <w:rStyle w:val="11"/>
          <w:rFonts w:hint="eastAsia"/>
          <w:b w:val="0"/>
          <w:bCs w:val="0"/>
          <w:sz w:val="24"/>
          <w:szCs w:val="24"/>
          <w:lang w:val="en-US" w:eastAsia="zh-CN"/>
        </w:rPr>
        <w:t>“</w:t>
      </w:r>
      <w:r>
        <w:rPr>
          <w:rStyle w:val="11"/>
          <w:rFonts w:hint="default"/>
          <w:b w:val="0"/>
          <w:bCs w:val="0"/>
          <w:sz w:val="24"/>
          <w:szCs w:val="24"/>
          <w:lang w:val="en-US" w:eastAsia="zh-CN"/>
        </w:rPr>
        <w:t>预售</w:t>
      </w:r>
      <w:r>
        <w:rPr>
          <w:rStyle w:val="11"/>
          <w:rFonts w:hint="eastAsia"/>
          <w:b w:val="0"/>
          <w:bCs w:val="0"/>
          <w:sz w:val="24"/>
          <w:szCs w:val="24"/>
          <w:lang w:val="en-US" w:eastAsia="zh-CN"/>
        </w:rPr>
        <w:t>”</w:t>
      </w:r>
      <w:r>
        <w:rPr>
          <w:rStyle w:val="11"/>
          <w:rFonts w:hint="default"/>
          <w:b w:val="0"/>
          <w:bCs w:val="0"/>
          <w:sz w:val="24"/>
          <w:szCs w:val="24"/>
          <w:lang w:val="en-US" w:eastAsia="zh-CN"/>
        </w:rPr>
        <w:t>且支付时间不早于预售开启时间。</w:t>
      </w:r>
      <w:r>
        <w:rPr>
          <w:rStyle w:val="11"/>
          <w:rFonts w:hint="eastAsia"/>
          <w:b w:val="0"/>
          <w:bCs w:val="0"/>
          <w:sz w:val="24"/>
          <w:szCs w:val="24"/>
          <w:lang w:val="en-US" w:eastAsia="zh-CN"/>
        </w:rPr>
        <w:t>下面使用两种方式以图 4-2中数据为例，进行逻辑错误数据识别及标注。</w:t>
      </w:r>
    </w:p>
    <w:p w14:paraId="6BD1C5EE">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outlineLvl w:val="9"/>
      </w:pPr>
      <w:r>
        <w:drawing>
          <wp:inline distT="0" distB="0" distL="114300" distR="114300">
            <wp:extent cx="5265420" cy="1972310"/>
            <wp:effectExtent l="9525" t="9525" r="20955" b="12065"/>
            <wp:docPr id="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
                    <pic:cNvPicPr>
                      <a:picLocks noChangeAspect="1"/>
                    </pic:cNvPicPr>
                  </pic:nvPicPr>
                  <pic:blipFill>
                    <a:blip r:embed="rId6"/>
                    <a:stretch>
                      <a:fillRect/>
                    </a:stretch>
                  </pic:blipFill>
                  <pic:spPr>
                    <a:xfrm>
                      <a:off x="0" y="0"/>
                      <a:ext cx="5265420" cy="1972310"/>
                    </a:xfrm>
                    <a:prstGeom prst="rect">
                      <a:avLst/>
                    </a:prstGeom>
                    <a:noFill/>
                    <a:ln>
                      <a:solidFill>
                        <a:schemeClr val="tx1"/>
                      </a:solidFill>
                    </a:ln>
                  </pic:spPr>
                </pic:pic>
              </a:graphicData>
            </a:graphic>
          </wp:inline>
        </w:drawing>
      </w:r>
    </w:p>
    <w:p w14:paraId="054A7E0B">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outlineLvl w:val="9"/>
        <w:rPr>
          <w:rFonts w:hint="eastAsia"/>
          <w:lang w:val="en-US" w:eastAsia="zh-CN"/>
        </w:rPr>
      </w:pPr>
      <w:r>
        <w:rPr>
          <w:rFonts w:hint="eastAsia" w:ascii="Times New Roman" w:hAnsi="Times New Roman" w:eastAsia="宋体" w:cs="Times New Roman"/>
          <w:kern w:val="2"/>
          <w:sz w:val="24"/>
          <w:szCs w:val="32"/>
          <w:highlight w:val="none"/>
          <w:lang w:val="en-US" w:eastAsia="zh-CN" w:bidi="ar-SA"/>
        </w:rPr>
        <w:t xml:space="preserve">图 </w:t>
      </w:r>
      <w:r>
        <w:rPr>
          <w:rFonts w:hint="eastAsia" w:asciiTheme="minorEastAsia" w:hAnsiTheme="minorEastAsia" w:cstheme="minorEastAsia"/>
          <w:sz w:val="24"/>
          <w:szCs w:val="24"/>
          <w:highlight w:val="none"/>
          <w:lang w:val="en-US" w:eastAsia="zh-CN"/>
        </w:rPr>
        <w:t xml:space="preserve">4-2 </w:t>
      </w:r>
      <w:r>
        <w:rPr>
          <w:rFonts w:hint="eastAsia" w:ascii="Calibri" w:hAnsi="Calibri" w:eastAsia="宋体" w:cs="Times New Roman"/>
          <w:kern w:val="2"/>
          <w:sz w:val="24"/>
          <w:szCs w:val="32"/>
          <w:lang w:val="en-US" w:eastAsia="zh-CN" w:bidi="ar-SA"/>
        </w:rPr>
        <w:t>“焕新家电”11月销售订单部分数据表</w:t>
      </w:r>
    </w:p>
    <w:p w14:paraId="096CE0FF">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宋体" w:hAnsi="宋体" w:eastAsia="宋体" w:cs="宋体"/>
          <w:kern w:val="2"/>
          <w:sz w:val="21"/>
          <w:szCs w:val="21"/>
          <w:lang w:val="en-US" w:eastAsia="zh-CN" w:bidi="ar-SA"/>
        </w:rPr>
      </w:pPr>
      <w:r>
        <w:rPr>
          <w:rFonts w:hint="eastAsia" w:ascii="Times New Roman" w:hAnsi="Times New Roman" w:eastAsia="宋体" w:cs="Times New Roman"/>
          <w:kern w:val="2"/>
          <w:sz w:val="24"/>
          <w:szCs w:val="32"/>
          <w:highlight w:val="none"/>
          <w:lang w:val="en-US" w:eastAsia="zh-CN" w:bidi="ar-SA"/>
        </w:rPr>
        <w:t>观察销</w:t>
      </w:r>
      <w:r>
        <w:rPr>
          <w:rFonts w:hint="eastAsia" w:ascii="Times New Roman" w:hAnsi="Times New Roman" w:eastAsia="宋体" w:cs="Times New Roman"/>
          <w:kern w:val="2"/>
          <w:sz w:val="24"/>
          <w:szCs w:val="32"/>
          <w:lang w:val="en-US" w:eastAsia="zh-CN" w:bidi="ar-SA"/>
        </w:rPr>
        <w:t>售订</w:t>
      </w:r>
      <w:r>
        <w:rPr>
          <w:rStyle w:val="11"/>
          <w:rFonts w:hint="eastAsia"/>
          <w:b w:val="0"/>
          <w:bCs w:val="0"/>
          <w:sz w:val="24"/>
          <w:szCs w:val="24"/>
          <w:lang w:val="en-US" w:eastAsia="zh-CN"/>
        </w:rPr>
        <w:t>单原始数据表格发现，含有三种错误：客单价远超“焕新家电”小家电合理范围(数据不合理)、支付时间早于下单时间(数据自相矛盾)、库存为0仍有成交(数据不符合规则)，因此需要进行逻辑错误数据识别、标注与清洗处理，以便开展销售交易数据分析。</w:t>
      </w:r>
    </w:p>
    <w:p w14:paraId="35243FDE">
      <w:pPr>
        <w:keepNext w:val="0"/>
        <w:keepLines w:val="0"/>
        <w:pageBreakBefore w:val="0"/>
        <w:widowControl w:val="0"/>
        <w:numPr>
          <w:ilvl w:val="0"/>
          <w:numId w:val="11"/>
        </w:numPr>
        <w:kinsoku/>
        <w:wordWrap/>
        <w:overflowPunct/>
        <w:topLinePunct w:val="0"/>
        <w:autoSpaceDE/>
        <w:autoSpaceDN/>
        <w:bidi w:val="0"/>
        <w:adjustRightInd/>
        <w:snapToGrid/>
        <w:spacing w:line="240" w:lineRule="auto"/>
        <w:ind w:firstLine="482" w:firstLineChars="200"/>
        <w:textAlignment w:val="auto"/>
        <w:outlineLvl w:val="3"/>
        <w:rPr>
          <w:rFonts w:hint="default" w:ascii="Calibri" w:hAnsi="Calibri" w:eastAsia="宋体" w:cs="Times New Roman"/>
          <w:b/>
          <w:bCs/>
          <w:kern w:val="2"/>
          <w:sz w:val="24"/>
          <w:szCs w:val="32"/>
          <w:lang w:val="en-US" w:eastAsia="zh-CN" w:bidi="ar-SA"/>
        </w:rPr>
      </w:pPr>
      <w:r>
        <w:rPr>
          <w:rFonts w:hint="eastAsia" w:ascii="Calibri" w:hAnsi="Calibri" w:eastAsia="宋体" w:cs="Times New Roman"/>
          <w:b/>
          <w:bCs/>
          <w:kern w:val="2"/>
          <w:sz w:val="24"/>
          <w:szCs w:val="32"/>
          <w:lang w:val="en-US" w:eastAsia="zh-CN" w:bidi="ar-SA"/>
        </w:rPr>
        <w:t>传统Excel方式标注错误数据</w:t>
      </w:r>
      <w:r>
        <w:rPr>
          <w:rFonts w:hint="eastAsia" w:ascii="Times New Roman" w:hAnsi="Times New Roman" w:eastAsia="宋体" w:cs="Times New Roman"/>
          <w:color w:val="0000FF"/>
          <w:kern w:val="2"/>
          <w:sz w:val="24"/>
          <w:szCs w:val="32"/>
          <w:lang w:val="en-US" w:eastAsia="zh-CN" w:bidi="ar-SA"/>
        </w:rPr>
        <w:t>（补充操作录屏）</w:t>
      </w:r>
    </w:p>
    <w:p w14:paraId="264550F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2" w:firstLineChars="200"/>
        <w:textAlignment w:val="auto"/>
        <w:outlineLvl w:val="9"/>
        <w:rPr>
          <w:rStyle w:val="11"/>
          <w:rFonts w:hint="default"/>
          <w:b w:val="0"/>
          <w:bCs w:val="0"/>
          <w:sz w:val="24"/>
          <w:szCs w:val="24"/>
          <w:lang w:val="en-US" w:eastAsia="zh-CN"/>
        </w:rPr>
      </w:pPr>
      <w:r>
        <w:rPr>
          <w:rStyle w:val="11"/>
          <w:rFonts w:hint="default"/>
          <w:b/>
          <w:bCs/>
          <w:sz w:val="24"/>
          <w:szCs w:val="24"/>
          <w:lang w:val="en-US" w:eastAsia="zh-CN"/>
        </w:rPr>
        <w:t>步骤</w:t>
      </w:r>
      <w:r>
        <w:rPr>
          <w:rStyle w:val="11"/>
          <w:rFonts w:hint="eastAsia"/>
          <w:b/>
          <w:bCs/>
          <w:sz w:val="24"/>
          <w:szCs w:val="24"/>
          <w:lang w:val="en-US" w:eastAsia="zh-CN"/>
        </w:rPr>
        <w:t>1</w:t>
      </w:r>
      <w:r>
        <w:rPr>
          <w:rStyle w:val="11"/>
          <w:rFonts w:hint="default"/>
          <w:b w:val="0"/>
          <w:bCs w:val="0"/>
          <w:sz w:val="24"/>
          <w:szCs w:val="24"/>
          <w:lang w:val="en-US" w:eastAsia="zh-CN"/>
        </w:rPr>
        <w:t>：</w:t>
      </w:r>
      <w:r>
        <w:rPr>
          <w:rStyle w:val="11"/>
          <w:rFonts w:hint="eastAsia"/>
          <w:b w:val="0"/>
          <w:bCs w:val="0"/>
          <w:sz w:val="24"/>
          <w:szCs w:val="24"/>
          <w:lang w:val="en-US" w:eastAsia="zh-CN"/>
        </w:rPr>
        <w:t>标注“</w:t>
      </w:r>
      <w:r>
        <w:rPr>
          <w:rStyle w:val="11"/>
          <w:rFonts w:hint="default"/>
          <w:b w:val="0"/>
          <w:bCs w:val="0"/>
          <w:sz w:val="24"/>
          <w:szCs w:val="24"/>
          <w:lang w:val="en-US" w:eastAsia="zh-CN"/>
        </w:rPr>
        <w:t>数据不符合规则-库存为0仍成交</w:t>
      </w:r>
      <w:r>
        <w:rPr>
          <w:rStyle w:val="11"/>
          <w:rFonts w:hint="eastAsia"/>
          <w:b w:val="0"/>
          <w:bCs w:val="0"/>
          <w:sz w:val="24"/>
          <w:szCs w:val="24"/>
          <w:lang w:val="en-US" w:eastAsia="zh-CN"/>
        </w:rPr>
        <w:t>”</w:t>
      </w:r>
      <w:r>
        <w:rPr>
          <w:rStyle w:val="11"/>
          <w:rFonts w:hint="default"/>
          <w:b w:val="0"/>
          <w:bCs w:val="0"/>
          <w:sz w:val="24"/>
          <w:szCs w:val="24"/>
          <w:lang w:val="en-US" w:eastAsia="zh-CN"/>
        </w:rPr>
        <w:t>错误</w:t>
      </w:r>
    </w:p>
    <w:p w14:paraId="08FFFB0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outlineLvl w:val="9"/>
        <w:rPr>
          <w:rStyle w:val="11"/>
          <w:rFonts w:hint="eastAsia"/>
          <w:b w:val="0"/>
          <w:bCs w:val="0"/>
          <w:sz w:val="24"/>
          <w:szCs w:val="24"/>
          <w:lang w:val="en-US" w:eastAsia="zh-CN"/>
        </w:rPr>
      </w:pPr>
      <w:r>
        <w:rPr>
          <w:rStyle w:val="11"/>
          <w:rFonts w:hint="eastAsia"/>
          <w:b w:val="0"/>
          <w:bCs w:val="0"/>
          <w:sz w:val="24"/>
          <w:szCs w:val="24"/>
          <w:lang w:val="en-US" w:eastAsia="zh-CN"/>
        </w:rPr>
        <w:t>选中“商品库存(件)”列，选择“开始”选项卡 — “条件格式” — “突出显示单元格规则” — “小于”，在弹出的“小于”对话框中，填入数值“1”，单击确定(如图4-3所示)，即可将错误数据标注出来(如图4-4所示)。</w:t>
      </w:r>
    </w:p>
    <w:p w14:paraId="658BDA5F">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outlineLvl w:val="9"/>
      </w:pPr>
      <w:r>
        <w:drawing>
          <wp:inline distT="0" distB="0" distL="114300" distR="114300">
            <wp:extent cx="3227070" cy="1005840"/>
            <wp:effectExtent l="9525" t="9525" r="14605" b="1333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7"/>
                    <a:stretch>
                      <a:fillRect/>
                    </a:stretch>
                  </pic:blipFill>
                  <pic:spPr>
                    <a:xfrm>
                      <a:off x="0" y="0"/>
                      <a:ext cx="3227070" cy="1005840"/>
                    </a:xfrm>
                    <a:prstGeom prst="rect">
                      <a:avLst/>
                    </a:prstGeom>
                    <a:noFill/>
                    <a:ln>
                      <a:solidFill>
                        <a:schemeClr val="tx1"/>
                      </a:solidFill>
                    </a:ln>
                  </pic:spPr>
                </pic:pic>
              </a:graphicData>
            </a:graphic>
          </wp:inline>
        </w:drawing>
      </w:r>
    </w:p>
    <w:p w14:paraId="46F308C1">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center"/>
        <w:textAlignment w:val="auto"/>
        <w:rPr>
          <w:rFonts w:hint="eastAsia" w:ascii="Calibri" w:hAnsi="Calibri" w:eastAsia="宋体" w:cs="Times New Roman"/>
          <w:kern w:val="2"/>
          <w:sz w:val="24"/>
          <w:szCs w:val="32"/>
          <w:lang w:val="en-US" w:eastAsia="zh-CN" w:bidi="ar-SA"/>
        </w:rPr>
      </w:pPr>
      <w:r>
        <w:rPr>
          <w:rFonts w:hint="eastAsia" w:ascii="Times New Roman" w:hAnsi="Times New Roman" w:eastAsia="宋体" w:cs="Times New Roman"/>
          <w:kern w:val="2"/>
          <w:sz w:val="24"/>
          <w:szCs w:val="32"/>
          <w:highlight w:val="none"/>
          <w:lang w:val="en-US" w:eastAsia="zh-CN" w:bidi="ar-SA"/>
        </w:rPr>
        <w:t xml:space="preserve">图 </w:t>
      </w:r>
      <w:r>
        <w:rPr>
          <w:rFonts w:hint="eastAsia" w:asciiTheme="minorEastAsia" w:hAnsiTheme="minorEastAsia" w:cstheme="minorEastAsia"/>
          <w:sz w:val="24"/>
          <w:szCs w:val="24"/>
          <w:highlight w:val="none"/>
          <w:lang w:val="en-US" w:eastAsia="zh-CN"/>
        </w:rPr>
        <w:t xml:space="preserve">4-3 </w:t>
      </w:r>
      <w:r>
        <w:rPr>
          <w:rFonts w:hint="eastAsia" w:ascii="Calibri" w:hAnsi="Calibri" w:eastAsia="宋体" w:cs="Times New Roman"/>
          <w:kern w:val="2"/>
          <w:sz w:val="24"/>
          <w:szCs w:val="32"/>
          <w:lang w:val="en-US" w:eastAsia="zh-CN" w:bidi="ar-SA"/>
        </w:rPr>
        <w:t>“小于”对话框</w:t>
      </w:r>
    </w:p>
    <w:p w14:paraId="20F7125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2" w:firstLineChars="200"/>
        <w:textAlignment w:val="auto"/>
        <w:outlineLvl w:val="9"/>
        <w:rPr>
          <w:rStyle w:val="11"/>
          <w:rFonts w:hint="default"/>
          <w:b w:val="0"/>
          <w:bCs w:val="0"/>
          <w:sz w:val="24"/>
          <w:szCs w:val="24"/>
          <w:lang w:val="en-US" w:eastAsia="zh-CN"/>
        </w:rPr>
      </w:pPr>
      <w:r>
        <w:rPr>
          <w:rStyle w:val="11"/>
          <w:rFonts w:hint="eastAsia"/>
          <w:b/>
          <w:bCs/>
          <w:sz w:val="24"/>
          <w:szCs w:val="24"/>
          <w:lang w:val="en-US" w:eastAsia="zh-CN"/>
        </w:rPr>
        <w:t>步骤2：</w:t>
      </w:r>
      <w:r>
        <w:rPr>
          <w:rStyle w:val="11"/>
          <w:rFonts w:hint="eastAsia"/>
          <w:b w:val="0"/>
          <w:bCs w:val="0"/>
          <w:sz w:val="24"/>
          <w:szCs w:val="24"/>
          <w:lang w:val="en-US" w:eastAsia="zh-CN"/>
        </w:rPr>
        <w:t>标注“</w:t>
      </w:r>
      <w:r>
        <w:rPr>
          <w:rStyle w:val="11"/>
          <w:rFonts w:hint="default"/>
          <w:b w:val="0"/>
          <w:bCs w:val="0"/>
          <w:sz w:val="24"/>
          <w:szCs w:val="24"/>
          <w:lang w:val="en-US" w:eastAsia="zh-CN"/>
        </w:rPr>
        <w:t>数据不合理-客单价异常</w:t>
      </w:r>
      <w:r>
        <w:rPr>
          <w:rStyle w:val="11"/>
          <w:rFonts w:hint="eastAsia"/>
          <w:b w:val="0"/>
          <w:bCs w:val="0"/>
          <w:sz w:val="24"/>
          <w:szCs w:val="24"/>
          <w:lang w:val="en-US" w:eastAsia="zh-CN"/>
        </w:rPr>
        <w:t>”</w:t>
      </w:r>
      <w:r>
        <w:rPr>
          <w:rStyle w:val="11"/>
          <w:rFonts w:hint="default"/>
          <w:b w:val="0"/>
          <w:bCs w:val="0"/>
          <w:sz w:val="24"/>
          <w:szCs w:val="24"/>
          <w:lang w:val="en-US" w:eastAsia="zh-CN"/>
        </w:rPr>
        <w:t>错误</w:t>
      </w:r>
    </w:p>
    <w:p w14:paraId="4D0B2C13">
      <w:pPr>
        <w:keepNext w:val="0"/>
        <w:keepLines w:val="0"/>
        <w:widowControl/>
        <w:suppressLineNumbers w:val="0"/>
        <w:spacing w:line="360" w:lineRule="auto"/>
        <w:ind w:firstLine="480" w:firstLineChars="200"/>
        <w:jc w:val="left"/>
        <w:rPr>
          <w:rFonts w:hint="eastAsia"/>
          <w:lang w:val="en-US" w:eastAsia="zh-CN"/>
        </w:rPr>
      </w:pPr>
      <w:r>
        <w:rPr>
          <w:rStyle w:val="11"/>
          <w:rFonts w:hint="eastAsia"/>
          <w:b w:val="0"/>
          <w:bCs w:val="0"/>
          <w:sz w:val="24"/>
          <w:szCs w:val="24"/>
          <w:lang w:val="en-US" w:eastAsia="zh-CN"/>
        </w:rPr>
        <w:t>通过“数据”选项卡 — “筛选”功能在“生活小家电”商品品类中进行客单价异常数据识别，选中“客单价(元)”列，类似步骤1，条件格式选择“大于”，即可将“客单价(元)”列的错误数据标注出来(如图4-4所示)。</w:t>
      </w:r>
    </w:p>
    <w:p w14:paraId="646E4A7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2" w:firstLineChars="200"/>
        <w:textAlignment w:val="auto"/>
        <w:outlineLvl w:val="9"/>
        <w:rPr>
          <w:rStyle w:val="11"/>
          <w:rFonts w:hint="default"/>
          <w:b w:val="0"/>
          <w:bCs w:val="0"/>
          <w:sz w:val="24"/>
          <w:szCs w:val="24"/>
          <w:lang w:val="en-US" w:eastAsia="zh-CN"/>
        </w:rPr>
      </w:pPr>
      <w:r>
        <w:rPr>
          <w:rFonts w:hint="eastAsia" w:ascii="宋体" w:hAnsi="宋体" w:eastAsia="宋体" w:cs="宋体"/>
          <w:b/>
          <w:bCs/>
          <w:kern w:val="0"/>
          <w:sz w:val="24"/>
          <w:szCs w:val="24"/>
          <w:lang w:val="en-US" w:eastAsia="zh-CN" w:bidi="ar"/>
        </w:rPr>
        <w:t>步骤3：</w:t>
      </w:r>
      <w:r>
        <w:rPr>
          <w:rStyle w:val="11"/>
          <w:rFonts w:hint="eastAsia"/>
          <w:b w:val="0"/>
          <w:bCs w:val="0"/>
          <w:sz w:val="24"/>
          <w:szCs w:val="24"/>
          <w:lang w:val="en-US" w:eastAsia="zh-CN"/>
        </w:rPr>
        <w:t>标注“</w:t>
      </w:r>
      <w:r>
        <w:rPr>
          <w:rStyle w:val="11"/>
          <w:rFonts w:hint="default"/>
          <w:b w:val="0"/>
          <w:bCs w:val="0"/>
          <w:sz w:val="24"/>
          <w:szCs w:val="24"/>
          <w:lang w:val="en-US" w:eastAsia="zh-CN"/>
        </w:rPr>
        <w:t>数据自相矛盾-支付时间早于下单时间</w:t>
      </w:r>
      <w:r>
        <w:rPr>
          <w:rStyle w:val="11"/>
          <w:rFonts w:hint="eastAsia"/>
          <w:b w:val="0"/>
          <w:bCs w:val="0"/>
          <w:sz w:val="24"/>
          <w:szCs w:val="24"/>
          <w:lang w:val="en-US" w:eastAsia="zh-CN"/>
        </w:rPr>
        <w:t>”</w:t>
      </w:r>
      <w:r>
        <w:rPr>
          <w:rStyle w:val="11"/>
          <w:rFonts w:hint="default"/>
          <w:b w:val="0"/>
          <w:bCs w:val="0"/>
          <w:sz w:val="24"/>
          <w:szCs w:val="24"/>
          <w:lang w:val="en-US" w:eastAsia="zh-CN"/>
        </w:rPr>
        <w:t>错误</w:t>
      </w:r>
    </w:p>
    <w:p w14:paraId="7783083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outlineLvl w:val="9"/>
        <w:rPr>
          <w:rStyle w:val="11"/>
          <w:rFonts w:hint="eastAsia"/>
          <w:b w:val="0"/>
          <w:bCs w:val="0"/>
          <w:sz w:val="24"/>
          <w:szCs w:val="24"/>
          <w:lang w:val="en-US" w:eastAsia="zh-CN"/>
        </w:rPr>
      </w:pPr>
      <w:r>
        <w:rPr>
          <w:rStyle w:val="11"/>
          <w:rFonts w:hint="eastAsia"/>
          <w:b w:val="0"/>
          <w:bCs w:val="0"/>
          <w:sz w:val="24"/>
          <w:szCs w:val="24"/>
          <w:lang w:val="en-US" w:eastAsia="zh-CN"/>
        </w:rPr>
        <w:t>在“支付时间”C列旁增加一个辅助列“时间冲突”列，在辅助列的第2行数据公式“=</w:t>
      </w:r>
      <w:r>
        <w:rPr>
          <w:rStyle w:val="11"/>
          <w:rFonts w:hint="default"/>
          <w:b w:val="0"/>
          <w:bCs w:val="0"/>
          <w:sz w:val="24"/>
          <w:szCs w:val="24"/>
          <w:lang w:val="en-US" w:eastAsia="zh-CN"/>
        </w:rPr>
        <w:t>IF(</w:t>
      </w:r>
      <w:r>
        <w:rPr>
          <w:rStyle w:val="11"/>
          <w:rFonts w:hint="eastAsia"/>
          <w:b w:val="0"/>
          <w:bCs w:val="0"/>
          <w:sz w:val="24"/>
          <w:szCs w:val="24"/>
          <w:lang w:val="en-US" w:eastAsia="zh-CN"/>
        </w:rPr>
        <w:t>C3&lt;B3</w:t>
      </w:r>
      <w:r>
        <w:rPr>
          <w:rStyle w:val="11"/>
          <w:rFonts w:hint="default"/>
          <w:b w:val="0"/>
          <w:bCs w:val="0"/>
          <w:sz w:val="24"/>
          <w:szCs w:val="24"/>
          <w:lang w:val="en-US" w:eastAsia="zh-CN"/>
        </w:rPr>
        <w:t>,"冲突","</w:t>
      </w:r>
      <w:r>
        <w:rPr>
          <w:rStyle w:val="11"/>
          <w:rFonts w:hint="eastAsia"/>
          <w:b w:val="0"/>
          <w:bCs w:val="0"/>
          <w:sz w:val="24"/>
          <w:szCs w:val="24"/>
          <w:lang w:val="en-US" w:eastAsia="zh-CN"/>
        </w:rPr>
        <w:t>/</w:t>
      </w:r>
      <w:r>
        <w:rPr>
          <w:rStyle w:val="11"/>
          <w:rFonts w:hint="default"/>
          <w:b w:val="0"/>
          <w:bCs w:val="0"/>
          <w:sz w:val="24"/>
          <w:szCs w:val="24"/>
          <w:lang w:val="en-US" w:eastAsia="zh-CN"/>
        </w:rPr>
        <w:t>")</w:t>
      </w:r>
      <w:r>
        <w:rPr>
          <w:rStyle w:val="11"/>
          <w:rFonts w:hint="eastAsia"/>
          <w:b w:val="0"/>
          <w:bCs w:val="0"/>
          <w:sz w:val="24"/>
          <w:szCs w:val="24"/>
          <w:lang w:val="en-US" w:eastAsia="zh-CN"/>
        </w:rPr>
        <w:t>”，其中C列为“支付时间”，B列为“下单时间”，批量填充公式，即可将“</w:t>
      </w:r>
      <w:r>
        <w:rPr>
          <w:rStyle w:val="11"/>
          <w:rFonts w:hint="default"/>
          <w:b w:val="0"/>
          <w:bCs w:val="0"/>
          <w:sz w:val="24"/>
          <w:szCs w:val="24"/>
          <w:lang w:val="en-US" w:eastAsia="zh-CN"/>
        </w:rPr>
        <w:t>支付时间早于下单时间</w:t>
      </w:r>
      <w:r>
        <w:rPr>
          <w:rStyle w:val="11"/>
          <w:rFonts w:hint="eastAsia"/>
          <w:b w:val="0"/>
          <w:bCs w:val="0"/>
          <w:sz w:val="24"/>
          <w:szCs w:val="24"/>
          <w:lang w:val="en-US" w:eastAsia="zh-CN"/>
        </w:rPr>
        <w:t>”的错误数据标注出来(如图4-4所示)。</w:t>
      </w:r>
    </w:p>
    <w:p w14:paraId="59839A50">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outlineLvl w:val="9"/>
      </w:pPr>
      <w:r>
        <w:drawing>
          <wp:inline distT="0" distB="0" distL="114300" distR="114300">
            <wp:extent cx="5273675" cy="2033905"/>
            <wp:effectExtent l="9525" t="9525" r="12700" b="13970"/>
            <wp:docPr id="1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3"/>
                    <pic:cNvPicPr>
                      <a:picLocks noChangeAspect="1"/>
                    </pic:cNvPicPr>
                  </pic:nvPicPr>
                  <pic:blipFill>
                    <a:blip r:embed="rId8"/>
                    <a:stretch>
                      <a:fillRect/>
                    </a:stretch>
                  </pic:blipFill>
                  <pic:spPr>
                    <a:xfrm>
                      <a:off x="0" y="0"/>
                      <a:ext cx="5273675" cy="2033905"/>
                    </a:xfrm>
                    <a:prstGeom prst="rect">
                      <a:avLst/>
                    </a:prstGeom>
                    <a:noFill/>
                    <a:ln>
                      <a:solidFill>
                        <a:schemeClr val="tx1"/>
                      </a:solidFill>
                    </a:ln>
                  </pic:spPr>
                </pic:pic>
              </a:graphicData>
            </a:graphic>
          </wp:inline>
        </w:drawing>
      </w:r>
    </w:p>
    <w:p w14:paraId="7C487CFA">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center"/>
        <w:textAlignment w:val="auto"/>
        <w:rPr>
          <w:rStyle w:val="11"/>
          <w:rFonts w:hint="default"/>
          <w:b w:val="0"/>
          <w:bCs w:val="0"/>
          <w:sz w:val="24"/>
          <w:szCs w:val="24"/>
          <w:lang w:val="en-US" w:eastAsia="zh-CN"/>
        </w:rPr>
      </w:pPr>
      <w:r>
        <w:rPr>
          <w:rFonts w:hint="eastAsia" w:ascii="Times New Roman" w:hAnsi="Times New Roman" w:eastAsia="宋体" w:cs="Times New Roman"/>
          <w:kern w:val="2"/>
          <w:sz w:val="24"/>
          <w:szCs w:val="32"/>
          <w:highlight w:val="none"/>
          <w:lang w:val="en-US" w:eastAsia="zh-CN" w:bidi="ar-SA"/>
        </w:rPr>
        <w:t xml:space="preserve">图 </w:t>
      </w:r>
      <w:r>
        <w:rPr>
          <w:rFonts w:hint="eastAsia" w:asciiTheme="minorEastAsia" w:hAnsiTheme="minorEastAsia" w:cstheme="minorEastAsia"/>
          <w:sz w:val="24"/>
          <w:szCs w:val="24"/>
          <w:highlight w:val="none"/>
          <w:lang w:val="en-US" w:eastAsia="zh-CN"/>
        </w:rPr>
        <w:t xml:space="preserve">4-4 </w:t>
      </w:r>
      <w:r>
        <w:rPr>
          <w:rFonts w:hint="eastAsia" w:ascii="Calibri" w:hAnsi="Calibri" w:eastAsia="宋体" w:cs="Times New Roman"/>
          <w:kern w:val="2"/>
          <w:sz w:val="24"/>
          <w:szCs w:val="32"/>
          <w:lang w:val="en-US" w:eastAsia="zh-CN" w:bidi="ar-SA"/>
        </w:rPr>
        <w:t>“</w:t>
      </w:r>
      <w:r>
        <w:rPr>
          <w:rStyle w:val="11"/>
          <w:rFonts w:hint="eastAsia"/>
          <w:b w:val="0"/>
          <w:bCs w:val="0"/>
          <w:sz w:val="24"/>
          <w:szCs w:val="24"/>
          <w:lang w:val="en-US" w:eastAsia="zh-CN"/>
        </w:rPr>
        <w:t>逻辑错误数据</w:t>
      </w:r>
      <w:r>
        <w:rPr>
          <w:rFonts w:hint="eastAsia" w:ascii="Calibri" w:hAnsi="Calibri" w:eastAsia="宋体" w:cs="Times New Roman"/>
          <w:kern w:val="2"/>
          <w:sz w:val="24"/>
          <w:szCs w:val="32"/>
          <w:lang w:val="en-US" w:eastAsia="zh-CN" w:bidi="ar-SA"/>
        </w:rPr>
        <w:t>”Excel标注结果</w:t>
      </w:r>
    </w:p>
    <w:p w14:paraId="3C24B81D">
      <w:pPr>
        <w:keepNext w:val="0"/>
        <w:keepLines w:val="0"/>
        <w:pageBreakBefore w:val="0"/>
        <w:widowControl w:val="0"/>
        <w:numPr>
          <w:ilvl w:val="0"/>
          <w:numId w:val="11"/>
        </w:numPr>
        <w:kinsoku/>
        <w:wordWrap/>
        <w:overflowPunct/>
        <w:topLinePunct w:val="0"/>
        <w:autoSpaceDE/>
        <w:autoSpaceDN/>
        <w:bidi w:val="0"/>
        <w:adjustRightInd/>
        <w:snapToGrid/>
        <w:spacing w:line="360" w:lineRule="auto"/>
        <w:ind w:firstLine="482" w:firstLineChars="200"/>
        <w:textAlignment w:val="auto"/>
        <w:outlineLvl w:val="3"/>
        <w:rPr>
          <w:rFonts w:hint="default" w:ascii="Calibri" w:hAnsi="Calibri" w:eastAsia="宋体" w:cs="Times New Roman"/>
          <w:b/>
          <w:bCs/>
          <w:kern w:val="2"/>
          <w:sz w:val="24"/>
          <w:szCs w:val="32"/>
          <w:lang w:val="en-US" w:eastAsia="zh-CN" w:bidi="ar-SA"/>
        </w:rPr>
      </w:pPr>
      <w:r>
        <w:rPr>
          <w:rFonts w:hint="eastAsia" w:ascii="宋体" w:hAnsi="宋体" w:eastAsia="宋体" w:cs="宋体"/>
          <w:b/>
          <w:bCs/>
          <w:sz w:val="24"/>
          <w:szCs w:val="24"/>
          <w:lang w:val="en-US" w:eastAsia="zh-CN"/>
        </w:rPr>
        <w:t>AI“扣子空间”</w:t>
      </w:r>
      <w:r>
        <w:rPr>
          <w:rFonts w:hint="eastAsia" w:ascii="Calibri" w:hAnsi="Calibri" w:eastAsia="宋体" w:cs="Times New Roman"/>
          <w:b/>
          <w:bCs/>
          <w:kern w:val="2"/>
          <w:sz w:val="24"/>
          <w:szCs w:val="32"/>
          <w:lang w:val="en-US" w:eastAsia="zh-CN" w:bidi="ar-SA"/>
        </w:rPr>
        <w:t>方式标注错误数据</w:t>
      </w:r>
    </w:p>
    <w:p w14:paraId="0C15C2E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2" w:firstLineChars="200"/>
        <w:textAlignment w:val="auto"/>
        <w:outlineLvl w:val="9"/>
        <w:rPr>
          <w:rStyle w:val="11"/>
          <w:rFonts w:hint="eastAsia"/>
          <w:b w:val="0"/>
          <w:bCs w:val="0"/>
          <w:sz w:val="24"/>
          <w:szCs w:val="24"/>
          <w:lang w:val="en-US" w:eastAsia="zh-CN"/>
        </w:rPr>
      </w:pPr>
      <w:r>
        <w:rPr>
          <w:rFonts w:hint="eastAsia" w:ascii="宋体" w:hAnsi="宋体" w:eastAsia="宋体" w:cs="宋体"/>
          <w:b/>
          <w:bCs/>
          <w:kern w:val="0"/>
          <w:sz w:val="24"/>
          <w:szCs w:val="24"/>
          <w:lang w:val="en-US" w:eastAsia="zh-CN" w:bidi="ar"/>
        </w:rPr>
        <w:t>步骤1</w:t>
      </w:r>
      <w:r>
        <w:rPr>
          <w:rStyle w:val="11"/>
          <w:rFonts w:hint="eastAsia"/>
          <w:b w:val="0"/>
          <w:bCs w:val="0"/>
          <w:sz w:val="24"/>
          <w:szCs w:val="24"/>
          <w:lang w:val="en-US" w:eastAsia="zh-CN"/>
        </w:rPr>
        <w:t>：根据业务规则要求，梳理逻辑错误数据识别</w:t>
      </w:r>
      <w:r>
        <w:rPr>
          <w:rStyle w:val="11"/>
          <w:rFonts w:hint="default"/>
          <w:b w:val="0"/>
          <w:bCs w:val="0"/>
          <w:sz w:val="24"/>
          <w:szCs w:val="24"/>
          <w:lang w:val="en-US" w:eastAsia="zh-CN"/>
        </w:rPr>
        <w:t>思路，编写完整提示词</w:t>
      </w:r>
      <w:r>
        <w:rPr>
          <w:rStyle w:val="11"/>
          <w:rFonts w:hint="eastAsia"/>
          <w:b w:val="0"/>
          <w:bCs w:val="0"/>
          <w:sz w:val="24"/>
          <w:szCs w:val="24"/>
          <w:lang w:val="en-US" w:eastAsia="zh-CN"/>
        </w:rPr>
        <w:t>：</w:t>
      </w:r>
    </w:p>
    <w:p w14:paraId="231AF28F">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outlineLvl w:val="9"/>
        <w:rPr>
          <w:rStyle w:val="11"/>
          <w:rFonts w:hint="default"/>
          <w:b/>
          <w:bCs/>
          <w:sz w:val="24"/>
          <w:szCs w:val="24"/>
          <w:lang w:val="en-US" w:eastAsia="zh-CN"/>
        </w:rPr>
      </w:pPr>
      <w:r>
        <w:rPr>
          <w:rStyle w:val="11"/>
          <w:rFonts w:hint="eastAsia"/>
          <w:b/>
          <w:bCs/>
          <w:sz w:val="24"/>
          <w:szCs w:val="24"/>
          <w:lang w:val="en-US" w:eastAsia="zh-CN"/>
        </w:rPr>
        <w:t>请将表格中sheet1文件中的数据进行错误识别，业务规则如下： 1.库存为0的数据标为红底色; 2.生活小家电客单价合理范围80-500元，厨房小家电客单价合理范围150-800元，客单价不合理数据标为黄色； 3.支付时间早于下单时间的数据标为绿色。</w:t>
      </w:r>
    </w:p>
    <w:p w14:paraId="61BADF0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2" w:firstLineChars="200"/>
        <w:textAlignment w:val="auto"/>
        <w:outlineLvl w:val="9"/>
        <w:rPr>
          <w:rStyle w:val="11"/>
          <w:rFonts w:hint="default"/>
          <w:b w:val="0"/>
          <w:bCs w:val="0"/>
          <w:sz w:val="24"/>
          <w:szCs w:val="24"/>
          <w:lang w:val="en-US" w:eastAsia="zh-CN"/>
        </w:rPr>
      </w:pPr>
      <w:r>
        <w:rPr>
          <w:rFonts w:hint="eastAsia" w:ascii="宋体" w:hAnsi="宋体" w:eastAsia="宋体" w:cs="宋体"/>
          <w:b/>
          <w:bCs/>
          <w:kern w:val="0"/>
          <w:sz w:val="24"/>
          <w:szCs w:val="24"/>
          <w:lang w:val="en-US" w:eastAsia="zh-CN" w:bidi="ar"/>
        </w:rPr>
        <w:t>步骤2</w:t>
      </w:r>
      <w:r>
        <w:rPr>
          <w:rStyle w:val="11"/>
          <w:rFonts w:hint="eastAsia"/>
          <w:b w:val="0"/>
          <w:bCs w:val="0"/>
          <w:sz w:val="24"/>
          <w:szCs w:val="24"/>
          <w:lang w:val="en-US" w:eastAsia="zh-CN"/>
        </w:rPr>
        <w:t>：</w:t>
      </w:r>
      <w:r>
        <w:rPr>
          <w:rStyle w:val="11"/>
          <w:rFonts w:hint="default"/>
          <w:b w:val="0"/>
          <w:bCs w:val="0"/>
          <w:sz w:val="24"/>
          <w:szCs w:val="24"/>
          <w:lang w:val="en-US" w:eastAsia="zh-CN"/>
        </w:rPr>
        <w:t>将文件和提示词输入扣子空间对话框。</w:t>
      </w:r>
    </w:p>
    <w:p w14:paraId="78B5B66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2" w:firstLineChars="200"/>
        <w:textAlignment w:val="auto"/>
        <w:outlineLvl w:val="9"/>
        <w:rPr>
          <w:rStyle w:val="11"/>
          <w:rFonts w:hint="default"/>
          <w:b w:val="0"/>
          <w:bCs w:val="0"/>
          <w:sz w:val="24"/>
          <w:szCs w:val="24"/>
          <w:lang w:val="en-US" w:eastAsia="zh-CN"/>
        </w:rPr>
      </w:pPr>
      <w:r>
        <w:rPr>
          <w:rFonts w:hint="eastAsia" w:ascii="宋体" w:hAnsi="宋体" w:eastAsia="宋体" w:cs="宋体"/>
          <w:b/>
          <w:bCs/>
          <w:kern w:val="0"/>
          <w:sz w:val="24"/>
          <w:szCs w:val="24"/>
          <w:lang w:val="en-US" w:eastAsia="zh-CN" w:bidi="ar"/>
        </w:rPr>
        <w:t>步骤3</w:t>
      </w:r>
      <w:r>
        <w:rPr>
          <w:rStyle w:val="11"/>
          <w:rFonts w:hint="eastAsia"/>
          <w:b w:val="0"/>
          <w:bCs w:val="0"/>
          <w:sz w:val="24"/>
          <w:szCs w:val="24"/>
          <w:lang w:val="en-US" w:eastAsia="zh-CN"/>
        </w:rPr>
        <w:t>：</w:t>
      </w:r>
      <w:r>
        <w:rPr>
          <w:rStyle w:val="11"/>
          <w:rFonts w:hint="default"/>
          <w:b w:val="0"/>
          <w:bCs w:val="0"/>
          <w:sz w:val="24"/>
          <w:szCs w:val="24"/>
          <w:lang w:val="en-US" w:eastAsia="zh-CN"/>
        </w:rPr>
        <w:t>检查AI输出的</w:t>
      </w:r>
      <w:r>
        <w:rPr>
          <w:rStyle w:val="11"/>
          <w:rFonts w:hint="eastAsia"/>
          <w:b w:val="0"/>
          <w:bCs w:val="0"/>
          <w:sz w:val="24"/>
          <w:szCs w:val="24"/>
          <w:lang w:val="en-US" w:eastAsia="zh-CN"/>
        </w:rPr>
        <w:t>“逻辑错误清洗结果表</w:t>
      </w:r>
      <w:r>
        <w:rPr>
          <w:rStyle w:val="11"/>
          <w:rFonts w:hint="default"/>
          <w:b w:val="0"/>
          <w:bCs w:val="0"/>
          <w:sz w:val="24"/>
          <w:szCs w:val="24"/>
          <w:lang w:val="en-US" w:eastAsia="zh-CN"/>
        </w:rPr>
        <w:t>.xlsx</w:t>
      </w:r>
      <w:r>
        <w:rPr>
          <w:rStyle w:val="11"/>
          <w:rFonts w:hint="eastAsia"/>
          <w:b w:val="0"/>
          <w:bCs w:val="0"/>
          <w:sz w:val="24"/>
          <w:szCs w:val="24"/>
          <w:lang w:val="en-US" w:eastAsia="zh-CN"/>
        </w:rPr>
        <w:t>”</w:t>
      </w:r>
      <w:r>
        <w:rPr>
          <w:rStyle w:val="11"/>
          <w:rFonts w:hint="default"/>
          <w:b w:val="0"/>
          <w:bCs w:val="0"/>
          <w:sz w:val="24"/>
          <w:szCs w:val="24"/>
          <w:lang w:val="en-US" w:eastAsia="zh-CN"/>
        </w:rPr>
        <w:t>文件，确认</w:t>
      </w:r>
      <w:r>
        <w:rPr>
          <w:rStyle w:val="11"/>
          <w:rFonts w:hint="eastAsia"/>
          <w:b w:val="0"/>
          <w:bCs w:val="0"/>
          <w:sz w:val="24"/>
          <w:szCs w:val="24"/>
          <w:lang w:val="en-US" w:eastAsia="zh-CN"/>
        </w:rPr>
        <w:t>标注</w:t>
      </w:r>
      <w:r>
        <w:rPr>
          <w:rStyle w:val="11"/>
          <w:rFonts w:hint="default"/>
          <w:b w:val="0"/>
          <w:bCs w:val="0"/>
          <w:sz w:val="24"/>
          <w:szCs w:val="24"/>
          <w:lang w:val="en-US" w:eastAsia="zh-CN"/>
        </w:rPr>
        <w:t>内容是否正确，如图</w:t>
      </w:r>
      <w:r>
        <w:rPr>
          <w:rStyle w:val="11"/>
          <w:rFonts w:hint="eastAsia"/>
          <w:b w:val="0"/>
          <w:bCs w:val="0"/>
          <w:sz w:val="24"/>
          <w:szCs w:val="24"/>
          <w:lang w:val="en-US" w:eastAsia="zh-CN"/>
        </w:rPr>
        <w:t>4</w:t>
      </w:r>
      <w:r>
        <w:rPr>
          <w:rStyle w:val="11"/>
          <w:rFonts w:hint="default"/>
          <w:b w:val="0"/>
          <w:bCs w:val="0"/>
          <w:sz w:val="24"/>
          <w:szCs w:val="24"/>
          <w:lang w:val="en-US" w:eastAsia="zh-CN"/>
        </w:rPr>
        <w:t>-</w:t>
      </w:r>
      <w:r>
        <w:rPr>
          <w:rStyle w:val="11"/>
          <w:rFonts w:hint="eastAsia"/>
          <w:b w:val="0"/>
          <w:bCs w:val="0"/>
          <w:sz w:val="24"/>
          <w:szCs w:val="24"/>
          <w:lang w:val="en-US" w:eastAsia="zh-CN"/>
        </w:rPr>
        <w:t xml:space="preserve">5 </w:t>
      </w:r>
      <w:r>
        <w:rPr>
          <w:rStyle w:val="11"/>
          <w:rFonts w:hint="default"/>
          <w:b w:val="0"/>
          <w:bCs w:val="0"/>
          <w:sz w:val="24"/>
          <w:szCs w:val="24"/>
          <w:lang w:val="en-US" w:eastAsia="zh-CN"/>
        </w:rPr>
        <w:t>所示。</w:t>
      </w:r>
    </w:p>
    <w:p w14:paraId="00D0D060">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outlineLvl w:val="9"/>
        <w:rPr>
          <w:rStyle w:val="11"/>
          <w:rFonts w:hint="default"/>
          <w:b w:val="0"/>
          <w:bCs w:val="0"/>
          <w:sz w:val="24"/>
          <w:szCs w:val="24"/>
          <w:lang w:val="en-US" w:eastAsia="zh-CN"/>
        </w:rPr>
      </w:pPr>
      <w:r>
        <w:drawing>
          <wp:inline distT="0" distB="0" distL="114300" distR="114300">
            <wp:extent cx="5264150" cy="1838325"/>
            <wp:effectExtent l="9525" t="9525" r="9525" b="19050"/>
            <wp:docPr id="1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4"/>
                    <pic:cNvPicPr>
                      <a:picLocks noChangeAspect="1"/>
                    </pic:cNvPicPr>
                  </pic:nvPicPr>
                  <pic:blipFill>
                    <a:blip r:embed="rId9"/>
                    <a:stretch>
                      <a:fillRect/>
                    </a:stretch>
                  </pic:blipFill>
                  <pic:spPr>
                    <a:xfrm>
                      <a:off x="0" y="0"/>
                      <a:ext cx="5264150" cy="1838325"/>
                    </a:xfrm>
                    <a:prstGeom prst="rect">
                      <a:avLst/>
                    </a:prstGeom>
                    <a:noFill/>
                    <a:ln>
                      <a:solidFill>
                        <a:schemeClr val="tx1"/>
                      </a:solidFill>
                    </a:ln>
                  </pic:spPr>
                </pic:pic>
              </a:graphicData>
            </a:graphic>
          </wp:inline>
        </w:drawing>
      </w:r>
    </w:p>
    <w:p w14:paraId="7996F2D0">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center"/>
        <w:textAlignment w:val="auto"/>
        <w:rPr>
          <w:rStyle w:val="11"/>
          <w:rFonts w:hint="default"/>
          <w:b w:val="0"/>
          <w:bCs w:val="0"/>
          <w:sz w:val="24"/>
          <w:szCs w:val="24"/>
          <w:lang w:val="en-US" w:eastAsia="zh-CN"/>
        </w:rPr>
      </w:pPr>
      <w:r>
        <w:rPr>
          <w:rFonts w:hint="eastAsia" w:ascii="Times New Roman" w:hAnsi="Times New Roman" w:eastAsia="宋体" w:cs="Times New Roman"/>
          <w:kern w:val="2"/>
          <w:sz w:val="24"/>
          <w:szCs w:val="32"/>
          <w:highlight w:val="none"/>
          <w:lang w:val="en-US" w:eastAsia="zh-CN" w:bidi="ar-SA"/>
        </w:rPr>
        <w:t xml:space="preserve">图 </w:t>
      </w:r>
      <w:r>
        <w:rPr>
          <w:rFonts w:hint="eastAsia" w:asciiTheme="minorEastAsia" w:hAnsiTheme="minorEastAsia" w:cstheme="minorEastAsia"/>
          <w:sz w:val="24"/>
          <w:szCs w:val="24"/>
          <w:highlight w:val="none"/>
          <w:lang w:val="en-US" w:eastAsia="zh-CN"/>
        </w:rPr>
        <w:t xml:space="preserve">4-5 </w:t>
      </w:r>
      <w:r>
        <w:rPr>
          <w:rFonts w:hint="eastAsia" w:ascii="Calibri" w:hAnsi="Calibri" w:eastAsia="宋体" w:cs="Times New Roman"/>
          <w:kern w:val="2"/>
          <w:sz w:val="24"/>
          <w:szCs w:val="32"/>
          <w:lang w:val="en-US" w:eastAsia="zh-CN" w:bidi="ar-SA"/>
        </w:rPr>
        <w:t>“</w:t>
      </w:r>
      <w:r>
        <w:rPr>
          <w:rStyle w:val="11"/>
          <w:rFonts w:hint="eastAsia"/>
          <w:b w:val="0"/>
          <w:bCs w:val="0"/>
          <w:sz w:val="24"/>
          <w:szCs w:val="24"/>
          <w:lang w:val="en-US" w:eastAsia="zh-CN"/>
        </w:rPr>
        <w:t>逻辑错误数据</w:t>
      </w:r>
      <w:r>
        <w:rPr>
          <w:rFonts w:hint="eastAsia" w:ascii="Calibri" w:hAnsi="Calibri" w:eastAsia="宋体" w:cs="Times New Roman"/>
          <w:kern w:val="2"/>
          <w:sz w:val="24"/>
          <w:szCs w:val="32"/>
          <w:lang w:val="en-US" w:eastAsia="zh-CN" w:bidi="ar-SA"/>
        </w:rPr>
        <w:t>”AI标注结果</w:t>
      </w:r>
    </w:p>
    <w:p w14:paraId="5C3DA808">
      <w:pPr>
        <w:keepNext w:val="0"/>
        <w:keepLines w:val="0"/>
        <w:pageBreakBefore w:val="0"/>
        <w:widowControl w:val="0"/>
        <w:numPr>
          <w:ilvl w:val="0"/>
          <w:numId w:val="11"/>
        </w:numPr>
        <w:kinsoku/>
        <w:wordWrap/>
        <w:overflowPunct/>
        <w:topLinePunct w:val="0"/>
        <w:autoSpaceDE/>
        <w:autoSpaceDN/>
        <w:bidi w:val="0"/>
        <w:adjustRightInd/>
        <w:snapToGrid/>
        <w:spacing w:line="360" w:lineRule="auto"/>
        <w:ind w:firstLine="482" w:firstLineChars="200"/>
        <w:textAlignment w:val="auto"/>
        <w:outlineLvl w:val="3"/>
        <w:rPr>
          <w:rFonts w:hint="default" w:ascii="Calibri" w:hAnsi="Calibri" w:eastAsia="宋体" w:cs="Times New Roman"/>
          <w:b/>
          <w:bCs/>
          <w:kern w:val="2"/>
          <w:sz w:val="24"/>
          <w:szCs w:val="32"/>
          <w:lang w:val="en-US" w:eastAsia="zh-CN" w:bidi="ar-SA"/>
        </w:rPr>
      </w:pPr>
      <w:r>
        <w:rPr>
          <w:rFonts w:hint="eastAsia" w:ascii="Calibri" w:hAnsi="Calibri" w:eastAsia="宋体" w:cs="Times New Roman"/>
          <w:b/>
          <w:bCs/>
          <w:kern w:val="2"/>
          <w:sz w:val="24"/>
          <w:szCs w:val="32"/>
          <w:lang w:val="en-US" w:eastAsia="zh-CN" w:bidi="ar-SA"/>
        </w:rPr>
        <w:t>错误数据清洗处理</w:t>
      </w:r>
    </w:p>
    <w:p w14:paraId="0AB412F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outlineLvl w:val="9"/>
        <w:rPr>
          <w:rStyle w:val="11"/>
          <w:rFonts w:hint="eastAsia"/>
          <w:b w:val="0"/>
          <w:bCs w:val="0"/>
          <w:sz w:val="24"/>
          <w:szCs w:val="24"/>
          <w:lang w:val="en-US" w:eastAsia="zh-CN"/>
        </w:rPr>
      </w:pPr>
      <w:r>
        <w:rPr>
          <w:rStyle w:val="11"/>
          <w:rFonts w:hint="eastAsia"/>
          <w:b w:val="0"/>
          <w:bCs w:val="0"/>
          <w:sz w:val="24"/>
          <w:szCs w:val="24"/>
          <w:lang w:val="en-US" w:eastAsia="zh-CN"/>
        </w:rPr>
        <w:t>针对上述识别出的逻辑错误数据，根据“焕彩家电”业务数据清洗规则及系统核查结果，进行如下清洗处理，处理后结果如图 4-6 所示：</w:t>
      </w:r>
    </w:p>
    <w:p w14:paraId="554405B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outlineLvl w:val="9"/>
        <w:rPr>
          <w:rStyle w:val="11"/>
          <w:rFonts w:hint="eastAsia"/>
          <w:b w:val="0"/>
          <w:bCs w:val="0"/>
          <w:sz w:val="24"/>
          <w:szCs w:val="24"/>
          <w:lang w:val="en-US" w:eastAsia="zh-CN"/>
        </w:rPr>
      </w:pPr>
      <w:r>
        <w:rPr>
          <w:rStyle w:val="11"/>
          <w:rFonts w:hint="eastAsia"/>
          <w:b w:val="0"/>
          <w:bCs w:val="0"/>
          <w:sz w:val="24"/>
          <w:szCs w:val="24"/>
          <w:lang w:val="en-US" w:eastAsia="zh-CN"/>
        </w:rPr>
        <w:t>1.处理“数据不符合规则 - 库存违规”(示例订单：OD20231103001)：通过“焕彩家电”库存管理系统核查，该订单成交时，小型破壁机实际库存为 0，属于违规成交。此类订单无修正可能，因此在 “清洗结果” 列标记 “剔除”，后续分析时直接排除该数据；同时同步至运营团队，推动优化库存预警机制，避免同类违规成交再次发生。</w:t>
      </w:r>
    </w:p>
    <w:p w14:paraId="701A60A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outlineLvl w:val="9"/>
        <w:rPr>
          <w:rStyle w:val="11"/>
          <w:rFonts w:hint="eastAsia"/>
          <w:b w:val="0"/>
          <w:bCs w:val="0"/>
          <w:sz w:val="24"/>
          <w:szCs w:val="24"/>
          <w:lang w:val="en-US" w:eastAsia="zh-CN"/>
        </w:rPr>
      </w:pPr>
      <w:r>
        <w:rPr>
          <w:rStyle w:val="11"/>
          <w:rFonts w:hint="eastAsia"/>
          <w:b w:val="0"/>
          <w:bCs w:val="0"/>
          <w:sz w:val="24"/>
          <w:szCs w:val="24"/>
          <w:lang w:val="en-US" w:eastAsia="zh-CN"/>
        </w:rPr>
        <w:t>2.处理“数据不合理 - 客单价异常”(示例订单：OD20231102001)：调取小家电原始订单详情并核对进销存系统，发现为“单价”字段录入错误 —— 便携式保温杯实际单价为 189 元，误录为 3899 元。据此修正“单价”字段为 189 元，重新计算订单金额及客单价；修正后客单价符合生活小家电 80-500 元的合理范围，因此在“清洗结果”列标记“修正”。</w:t>
      </w:r>
    </w:p>
    <w:p w14:paraId="3B4E0EC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outlineLvl w:val="9"/>
      </w:pPr>
      <w:r>
        <w:rPr>
          <w:rStyle w:val="11"/>
          <w:rFonts w:hint="eastAsia"/>
          <w:b w:val="0"/>
          <w:bCs w:val="0"/>
          <w:sz w:val="24"/>
          <w:szCs w:val="24"/>
          <w:lang w:val="en-US" w:eastAsia="zh-CN"/>
        </w:rPr>
        <w:t>3.处理“数据自相矛盾 - 时间冲突”(示例订单：OD20231101002)：核对小家电销售系统支付日志，确认支付时间应为 14:20(录入时少输 10 分钟)，遂将“支付时间”修正为 2025-11-01 14:20；修正后支付时间晚于下单时间，符合业务规则，因此在“清洗结果”列标记“修正”。</w:t>
      </w:r>
    </w:p>
    <w:p w14:paraId="3207485B">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outlineLvl w:val="9"/>
      </w:pPr>
      <w:r>
        <w:drawing>
          <wp:inline distT="0" distB="0" distL="114300" distR="114300">
            <wp:extent cx="5271135" cy="1422400"/>
            <wp:effectExtent l="9525" t="9525" r="15240" b="15875"/>
            <wp:docPr id="1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5"/>
                    <pic:cNvPicPr>
                      <a:picLocks noChangeAspect="1"/>
                    </pic:cNvPicPr>
                  </pic:nvPicPr>
                  <pic:blipFill>
                    <a:blip r:embed="rId10"/>
                    <a:stretch>
                      <a:fillRect/>
                    </a:stretch>
                  </pic:blipFill>
                  <pic:spPr>
                    <a:xfrm>
                      <a:off x="0" y="0"/>
                      <a:ext cx="5271135" cy="1422400"/>
                    </a:xfrm>
                    <a:prstGeom prst="rect">
                      <a:avLst/>
                    </a:prstGeom>
                    <a:noFill/>
                    <a:ln>
                      <a:solidFill>
                        <a:schemeClr val="tx1"/>
                      </a:solidFill>
                    </a:ln>
                  </pic:spPr>
                </pic:pic>
              </a:graphicData>
            </a:graphic>
          </wp:inline>
        </w:drawing>
      </w:r>
    </w:p>
    <w:p w14:paraId="27EB4938">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center"/>
        <w:textAlignment w:val="auto"/>
        <w:rPr>
          <w:rStyle w:val="11"/>
          <w:rFonts w:hint="default"/>
          <w:b w:val="0"/>
          <w:bCs w:val="0"/>
          <w:sz w:val="24"/>
          <w:szCs w:val="24"/>
          <w:lang w:val="en-US" w:eastAsia="zh-CN"/>
        </w:rPr>
      </w:pPr>
      <w:r>
        <w:rPr>
          <w:rFonts w:hint="eastAsia" w:ascii="Times New Roman" w:hAnsi="Times New Roman" w:eastAsia="宋体" w:cs="Times New Roman"/>
          <w:kern w:val="2"/>
          <w:sz w:val="24"/>
          <w:szCs w:val="32"/>
          <w:highlight w:val="none"/>
          <w:lang w:val="en-US" w:eastAsia="zh-CN" w:bidi="ar-SA"/>
        </w:rPr>
        <w:t xml:space="preserve">图 </w:t>
      </w:r>
      <w:r>
        <w:rPr>
          <w:rFonts w:hint="eastAsia" w:asciiTheme="minorEastAsia" w:hAnsiTheme="minorEastAsia" w:cstheme="minorEastAsia"/>
          <w:sz w:val="24"/>
          <w:szCs w:val="24"/>
          <w:highlight w:val="none"/>
          <w:lang w:val="en-US" w:eastAsia="zh-CN"/>
        </w:rPr>
        <w:t xml:space="preserve">4-6 </w:t>
      </w:r>
      <w:r>
        <w:rPr>
          <w:rFonts w:hint="eastAsia" w:ascii="Calibri" w:hAnsi="Calibri" w:eastAsia="宋体" w:cs="Times New Roman"/>
          <w:kern w:val="2"/>
          <w:sz w:val="24"/>
          <w:szCs w:val="32"/>
          <w:lang w:val="en-US" w:eastAsia="zh-CN" w:bidi="ar-SA"/>
        </w:rPr>
        <w:t>“</w:t>
      </w:r>
      <w:r>
        <w:rPr>
          <w:rStyle w:val="11"/>
          <w:rFonts w:hint="eastAsia"/>
          <w:b w:val="0"/>
          <w:bCs w:val="0"/>
          <w:sz w:val="24"/>
          <w:szCs w:val="24"/>
          <w:lang w:val="en-US" w:eastAsia="zh-CN"/>
        </w:rPr>
        <w:t>逻辑错误数据</w:t>
      </w:r>
      <w:r>
        <w:rPr>
          <w:rFonts w:hint="eastAsia" w:ascii="Calibri" w:hAnsi="Calibri" w:eastAsia="宋体" w:cs="Times New Roman"/>
          <w:kern w:val="2"/>
          <w:sz w:val="24"/>
          <w:szCs w:val="32"/>
          <w:lang w:val="en-US" w:eastAsia="zh-CN" w:bidi="ar-SA"/>
        </w:rPr>
        <w:t>”清洗处理后结果</w:t>
      </w:r>
    </w:p>
    <w:p w14:paraId="447CEFE1">
      <w:pPr>
        <w:keepNext w:val="0"/>
        <w:keepLines w:val="0"/>
        <w:pageBreakBefore w:val="0"/>
        <w:widowControl w:val="0"/>
        <w:kinsoku/>
        <w:wordWrap/>
        <w:overflowPunct/>
        <w:topLinePunct w:val="0"/>
        <w:autoSpaceDE/>
        <w:autoSpaceDN/>
        <w:bidi w:val="0"/>
        <w:adjustRightInd/>
        <w:snapToGrid/>
        <w:spacing w:line="360" w:lineRule="auto"/>
        <w:textAlignment w:val="auto"/>
        <w:outlineLvl w:val="1"/>
        <w:rPr>
          <w:rStyle w:val="11"/>
          <w:rFonts w:hint="default"/>
          <w:sz w:val="24"/>
          <w:szCs w:val="24"/>
          <w:lang w:val="en-US"/>
        </w:rPr>
      </w:pPr>
      <w:r>
        <w:rPr>
          <w:rStyle w:val="11"/>
          <w:rFonts w:hint="default"/>
          <w:sz w:val="24"/>
          <w:szCs w:val="24"/>
        </w:rPr>
        <w:t>任务</w:t>
      </w:r>
      <w:r>
        <w:rPr>
          <w:rStyle w:val="11"/>
          <w:rFonts w:hint="eastAsia"/>
          <w:sz w:val="24"/>
          <w:szCs w:val="24"/>
          <w:lang w:val="en-US"/>
        </w:rPr>
        <w:t>4.3销售交易数据常用分析方法及可视化</w:t>
      </w:r>
    </w:p>
    <w:p w14:paraId="53C7AD48">
      <w:pPr>
        <w:keepNext w:val="0"/>
        <w:keepLines w:val="0"/>
        <w:pageBreakBefore w:val="0"/>
        <w:widowControl w:val="0"/>
        <w:numPr>
          <w:ilvl w:val="0"/>
          <w:numId w:val="12"/>
        </w:numPr>
        <w:kinsoku/>
        <w:wordWrap/>
        <w:overflowPunct/>
        <w:topLinePunct w:val="0"/>
        <w:autoSpaceDE/>
        <w:autoSpaceDN/>
        <w:bidi w:val="0"/>
        <w:adjustRightInd/>
        <w:snapToGrid/>
        <w:spacing w:line="360" w:lineRule="auto"/>
        <w:ind w:firstLine="482" w:firstLineChars="200"/>
        <w:textAlignment w:val="auto"/>
        <w:outlineLvl w:val="2"/>
        <w:rPr>
          <w:rStyle w:val="11"/>
          <w:rFonts w:hint="eastAsia"/>
          <w:sz w:val="24"/>
          <w:szCs w:val="24"/>
          <w:lang w:val="en-US"/>
        </w:rPr>
      </w:pPr>
      <w:r>
        <w:rPr>
          <w:rStyle w:val="11"/>
          <w:rFonts w:hint="eastAsia"/>
          <w:sz w:val="24"/>
          <w:szCs w:val="24"/>
          <w:lang w:val="en-US"/>
        </w:rPr>
        <w:t>对比分析法</w:t>
      </w:r>
    </w:p>
    <w:p w14:paraId="13E316F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outlineLvl w:val="9"/>
        <w:rPr>
          <w:rFonts w:hint="default" w:ascii="Calibri" w:hAnsi="Calibri" w:eastAsia="宋体" w:cs="Times New Roman"/>
          <w:b w:val="0"/>
          <w:bCs w:val="0"/>
          <w:kern w:val="2"/>
          <w:sz w:val="24"/>
          <w:szCs w:val="32"/>
          <w:lang w:val="en-US" w:eastAsia="zh-CN" w:bidi="ar-SA"/>
        </w:rPr>
      </w:pPr>
      <w:r>
        <w:rPr>
          <w:rFonts w:hint="default" w:ascii="Calibri" w:hAnsi="Calibri" w:eastAsia="宋体" w:cs="Times New Roman"/>
          <w:b w:val="0"/>
          <w:bCs w:val="0"/>
          <w:kern w:val="2"/>
          <w:sz w:val="24"/>
          <w:szCs w:val="32"/>
          <w:lang w:val="en-US" w:eastAsia="zh-CN" w:bidi="ar-SA"/>
        </w:rPr>
        <w:t>对比分析</w:t>
      </w:r>
      <w:r>
        <w:rPr>
          <w:rFonts w:hint="eastAsia" w:ascii="Calibri" w:hAnsi="Calibri" w:eastAsia="宋体" w:cs="Times New Roman"/>
          <w:b w:val="0"/>
          <w:bCs w:val="0"/>
          <w:kern w:val="2"/>
          <w:sz w:val="24"/>
          <w:szCs w:val="32"/>
          <w:lang w:val="en-US" w:eastAsia="zh-CN" w:bidi="ar-SA"/>
        </w:rPr>
        <w:t>法</w:t>
      </w:r>
      <w:r>
        <w:rPr>
          <w:rFonts w:hint="default" w:ascii="Calibri" w:hAnsi="Calibri" w:eastAsia="宋体" w:cs="Times New Roman"/>
          <w:b w:val="0"/>
          <w:bCs w:val="0"/>
          <w:kern w:val="2"/>
          <w:sz w:val="24"/>
          <w:szCs w:val="32"/>
          <w:lang w:val="en-US" w:eastAsia="zh-CN" w:bidi="ar-SA"/>
        </w:rPr>
        <w:t>是商务数据分析中最基础、最常用的核心方法之一，其核心价值在于通过对不同维度、不同时期、不同主体的数据进行对照比较，揭示数据背后的差异特征、变化规律及内在关联，为企业经营决策提供直观、可靠的依据</w:t>
      </w:r>
      <w:r>
        <w:rPr>
          <w:rFonts w:hint="eastAsia" w:ascii="Calibri" w:hAnsi="Calibri" w:eastAsia="宋体" w:cs="Times New Roman"/>
          <w:b w:val="0"/>
          <w:bCs w:val="0"/>
          <w:kern w:val="2"/>
          <w:sz w:val="24"/>
          <w:szCs w:val="32"/>
          <w:lang w:val="en-US" w:eastAsia="zh-CN" w:bidi="ar-SA"/>
        </w:rPr>
        <w:t>。</w:t>
      </w:r>
    </w:p>
    <w:p w14:paraId="160F106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2" w:firstLineChars="200"/>
        <w:textAlignment w:val="auto"/>
        <w:outlineLvl w:val="3"/>
        <w:rPr>
          <w:rFonts w:hint="default" w:ascii="Calibri" w:hAnsi="Calibri" w:eastAsia="宋体" w:cs="Times New Roman"/>
          <w:b/>
          <w:bCs/>
          <w:kern w:val="2"/>
          <w:sz w:val="24"/>
          <w:szCs w:val="32"/>
          <w:lang w:val="en-US" w:eastAsia="zh-CN" w:bidi="ar-SA"/>
        </w:rPr>
      </w:pPr>
      <w:r>
        <w:rPr>
          <w:rFonts w:hint="eastAsia" w:ascii="Calibri" w:hAnsi="Calibri" w:eastAsia="宋体" w:cs="Times New Roman"/>
          <w:b/>
          <w:bCs/>
          <w:kern w:val="2"/>
          <w:sz w:val="24"/>
          <w:szCs w:val="32"/>
          <w:lang w:val="en-US" w:eastAsia="zh-CN" w:bidi="ar-SA"/>
        </w:rPr>
        <w:t>1. 对比</w:t>
      </w:r>
      <w:r>
        <w:rPr>
          <w:rFonts w:hint="eastAsia" w:ascii="Calibri" w:hAnsi="Calibri" w:eastAsia="宋体" w:cs="Times New Roman"/>
          <w:b/>
          <w:bCs/>
          <w:kern w:val="2"/>
          <w:sz w:val="24"/>
          <w:szCs w:val="32"/>
          <w:highlight w:val="none"/>
          <w:lang w:val="en-US" w:eastAsia="zh-CN" w:bidi="ar-SA"/>
        </w:rPr>
        <w:t>分析含义</w:t>
      </w:r>
    </w:p>
    <w:p w14:paraId="065D8A1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outlineLvl w:val="9"/>
        <w:rPr>
          <w:rFonts w:hint="eastAsia" w:ascii="Calibri" w:hAnsi="Calibri" w:eastAsia="宋体" w:cs="Times New Roman"/>
          <w:b w:val="0"/>
          <w:bCs w:val="0"/>
          <w:kern w:val="2"/>
          <w:sz w:val="24"/>
          <w:szCs w:val="32"/>
          <w:lang w:val="en-US" w:eastAsia="zh-CN" w:bidi="ar-SA"/>
        </w:rPr>
      </w:pPr>
      <w:r>
        <w:rPr>
          <w:rFonts w:hint="eastAsia" w:ascii="Calibri" w:hAnsi="Calibri" w:eastAsia="宋体" w:cs="Times New Roman"/>
          <w:b w:val="0"/>
          <w:bCs w:val="0"/>
          <w:kern w:val="2"/>
          <w:sz w:val="24"/>
          <w:szCs w:val="32"/>
          <w:lang w:val="en-US" w:eastAsia="zh-CN" w:bidi="ar-SA"/>
        </w:rPr>
        <w:t>对比分析，又称比较分析，是指将两个或两个以上具有可比性的数据指标(</w:t>
      </w:r>
      <w:r>
        <w:rPr>
          <w:rFonts w:ascii="宋体" w:hAnsi="宋体" w:eastAsia="宋体" w:cs="宋体"/>
          <w:sz w:val="24"/>
          <w:szCs w:val="24"/>
        </w:rPr>
        <w:t>如销售额、成交量、客单价、转化率、门店销量等</w:t>
      </w:r>
      <w:r>
        <w:rPr>
          <w:rFonts w:hint="eastAsia" w:ascii="宋体" w:hAnsi="宋体" w:eastAsia="宋体" w:cs="宋体"/>
          <w:sz w:val="24"/>
          <w:szCs w:val="24"/>
          <w:lang w:val="en-US" w:eastAsia="zh-CN"/>
        </w:rPr>
        <w:t>)</w:t>
      </w:r>
      <w:r>
        <w:rPr>
          <w:rFonts w:hint="eastAsia" w:ascii="Calibri" w:hAnsi="Calibri" w:eastAsia="宋体" w:cs="Times New Roman"/>
          <w:b w:val="0"/>
          <w:bCs w:val="0"/>
          <w:kern w:val="2"/>
          <w:sz w:val="24"/>
          <w:szCs w:val="32"/>
          <w:lang w:val="en-US" w:eastAsia="zh-CN" w:bidi="ar-SA"/>
        </w:rPr>
        <w:t>，按照统一的标准和维度进行对照，分析其差异程度、变化趋势及产生差异的原因，进而得出数据所反映的经营状况、问题症结或发展潜力的分析方法。</w:t>
      </w:r>
    </w:p>
    <w:p w14:paraId="0E7281A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2" w:firstLineChars="200"/>
        <w:textAlignment w:val="auto"/>
        <w:outlineLvl w:val="3"/>
        <w:rPr>
          <w:rFonts w:hint="default" w:ascii="Calibri" w:hAnsi="Calibri" w:eastAsia="宋体" w:cs="Times New Roman"/>
          <w:b/>
          <w:bCs/>
          <w:kern w:val="2"/>
          <w:sz w:val="24"/>
          <w:szCs w:val="32"/>
          <w:lang w:val="en-US" w:eastAsia="zh-CN" w:bidi="ar-SA"/>
        </w:rPr>
      </w:pPr>
      <w:r>
        <w:rPr>
          <w:rFonts w:hint="eastAsia" w:ascii="Calibri" w:hAnsi="Calibri" w:eastAsia="宋体" w:cs="Times New Roman"/>
          <w:b/>
          <w:bCs/>
          <w:kern w:val="2"/>
          <w:sz w:val="24"/>
          <w:szCs w:val="32"/>
          <w:lang w:val="en-US" w:eastAsia="zh-CN" w:bidi="ar-SA"/>
        </w:rPr>
        <w:t>2. 对比分析的使用场景</w:t>
      </w:r>
    </w:p>
    <w:p w14:paraId="72B10C8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outlineLvl w:val="9"/>
        <w:rPr>
          <w:rFonts w:hint="eastAsia" w:ascii="Calibri" w:hAnsi="Calibri" w:eastAsia="宋体" w:cs="Times New Roman"/>
          <w:b w:val="0"/>
          <w:bCs w:val="0"/>
          <w:kern w:val="2"/>
          <w:sz w:val="24"/>
          <w:szCs w:val="32"/>
          <w:lang w:val="en-US" w:eastAsia="zh-CN" w:bidi="ar-SA"/>
        </w:rPr>
      </w:pPr>
      <w:r>
        <w:rPr>
          <w:rFonts w:hint="eastAsia" w:ascii="Calibri" w:hAnsi="Calibri" w:eastAsia="宋体" w:cs="Times New Roman"/>
          <w:b w:val="0"/>
          <w:bCs w:val="0"/>
          <w:kern w:val="2"/>
          <w:sz w:val="24"/>
          <w:szCs w:val="32"/>
          <w:lang w:val="en-US" w:eastAsia="zh-CN" w:bidi="ar-SA"/>
        </w:rPr>
        <w:t>对比分析在销售交易数据分析中应用广泛，贯穿业绩监控、问题诊断、策略优化、风险预警全流程。结合销售交易数据分析的核心需求，其核心使用场景可分为以下五类：</w:t>
      </w:r>
    </w:p>
    <w:p w14:paraId="69C17F1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outlineLvl w:val="9"/>
        <w:rPr>
          <w:rFonts w:hint="eastAsia" w:ascii="Calibri" w:hAnsi="Calibri" w:eastAsia="宋体" w:cs="Times New Roman"/>
          <w:b w:val="0"/>
          <w:bCs w:val="0"/>
          <w:kern w:val="2"/>
          <w:sz w:val="24"/>
          <w:szCs w:val="32"/>
          <w:lang w:val="en-US" w:eastAsia="zh-CN" w:bidi="ar-SA"/>
        </w:rPr>
      </w:pPr>
      <w:r>
        <w:rPr>
          <w:rFonts w:hint="eastAsia" w:ascii="Calibri" w:hAnsi="Calibri" w:eastAsia="宋体" w:cs="Times New Roman"/>
          <w:b w:val="0"/>
          <w:bCs w:val="0"/>
          <w:kern w:val="2"/>
          <w:sz w:val="24"/>
          <w:szCs w:val="32"/>
          <w:lang w:val="en-US" w:eastAsia="zh-CN" w:bidi="ar-SA"/>
        </w:rPr>
        <w:t>(1)时间维度对比：监控销售经营趋势</w:t>
      </w:r>
    </w:p>
    <w:p w14:paraId="5C9E23E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outlineLvl w:val="9"/>
        <w:rPr>
          <w:rFonts w:hint="eastAsia" w:ascii="Calibri" w:hAnsi="Calibri" w:eastAsia="宋体" w:cs="Times New Roman"/>
          <w:b w:val="0"/>
          <w:bCs w:val="0"/>
          <w:kern w:val="2"/>
          <w:sz w:val="24"/>
          <w:szCs w:val="32"/>
          <w:lang w:val="en-US" w:eastAsia="zh-CN" w:bidi="ar-SA"/>
        </w:rPr>
      </w:pPr>
      <w:r>
        <w:rPr>
          <w:rFonts w:hint="eastAsia" w:ascii="Calibri" w:hAnsi="Calibri" w:eastAsia="宋体" w:cs="Times New Roman"/>
          <w:b w:val="0"/>
          <w:bCs w:val="0"/>
          <w:kern w:val="2"/>
          <w:sz w:val="24"/>
          <w:szCs w:val="32"/>
          <w:lang w:val="en-US" w:eastAsia="zh-CN" w:bidi="ar-SA"/>
        </w:rPr>
        <w:t>时间维度对比，是指针对同一销售主体(如品牌、品类、单品)，选取不同时间节点或时间段的销售交易数据进行纵向对标。常见对比形式主要包括：同比对比、环比对比和累计对比。</w:t>
      </w:r>
    </w:p>
    <w:p w14:paraId="7A4D7DD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outlineLvl w:val="9"/>
        <w:rPr>
          <w:rFonts w:hint="eastAsia" w:ascii="Calibri" w:hAnsi="Calibri" w:eastAsia="宋体" w:cs="Times New Roman"/>
          <w:b w:val="0"/>
          <w:bCs w:val="0"/>
          <w:kern w:val="2"/>
          <w:sz w:val="24"/>
          <w:szCs w:val="32"/>
          <w:lang w:val="en-US" w:eastAsia="zh-CN" w:bidi="ar-SA"/>
        </w:rPr>
      </w:pPr>
      <w:r>
        <w:rPr>
          <w:rFonts w:hint="eastAsia" w:ascii="Calibri" w:hAnsi="Calibri" w:eastAsia="宋体" w:cs="Times New Roman"/>
          <w:b w:val="0"/>
          <w:bCs w:val="0"/>
          <w:kern w:val="2"/>
          <w:sz w:val="24"/>
          <w:szCs w:val="32"/>
          <w:lang w:val="en-US" w:eastAsia="zh-CN" w:bidi="ar-SA"/>
        </w:rPr>
        <w:t>(2)空间维度对比：定位销售差异分布</w:t>
      </w:r>
    </w:p>
    <w:p w14:paraId="29316A6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outlineLvl w:val="9"/>
        <w:rPr>
          <w:rFonts w:hint="eastAsia" w:ascii="Calibri" w:hAnsi="Calibri" w:eastAsia="宋体" w:cs="Times New Roman"/>
          <w:b w:val="0"/>
          <w:bCs w:val="0"/>
          <w:kern w:val="2"/>
          <w:sz w:val="24"/>
          <w:szCs w:val="32"/>
          <w:lang w:val="en-US" w:eastAsia="zh-CN" w:bidi="ar-SA"/>
        </w:rPr>
      </w:pPr>
      <w:r>
        <w:rPr>
          <w:rFonts w:hint="eastAsia" w:ascii="Calibri" w:hAnsi="Calibri" w:eastAsia="宋体" w:cs="Times New Roman"/>
          <w:b w:val="0"/>
          <w:bCs w:val="0"/>
          <w:kern w:val="2"/>
          <w:sz w:val="24"/>
          <w:szCs w:val="32"/>
          <w:lang w:val="en-US" w:eastAsia="zh-CN" w:bidi="ar-SA"/>
        </w:rPr>
        <w:t>空间维度对比，是指针对不同空间范围(如区域、门店、销售渠道)，选取同类销售交易数据进行横向对标。</w:t>
      </w:r>
    </w:p>
    <w:p w14:paraId="170CF7D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outlineLvl w:val="9"/>
        <w:rPr>
          <w:rFonts w:hint="eastAsia" w:ascii="Calibri" w:hAnsi="Calibri" w:eastAsia="宋体" w:cs="Times New Roman"/>
          <w:b w:val="0"/>
          <w:bCs w:val="0"/>
          <w:kern w:val="2"/>
          <w:sz w:val="24"/>
          <w:szCs w:val="32"/>
          <w:lang w:val="en-US" w:eastAsia="zh-CN" w:bidi="ar-SA"/>
        </w:rPr>
      </w:pPr>
      <w:r>
        <w:rPr>
          <w:rFonts w:hint="eastAsia" w:ascii="Calibri" w:hAnsi="Calibri" w:eastAsia="宋体" w:cs="Times New Roman"/>
          <w:b w:val="0"/>
          <w:bCs w:val="0"/>
          <w:kern w:val="2"/>
          <w:sz w:val="24"/>
          <w:szCs w:val="32"/>
          <w:lang w:val="en-US" w:eastAsia="zh-CN" w:bidi="ar-SA"/>
        </w:rPr>
        <w:t>(3)类别维度对比：优化销售资源配置</w:t>
      </w:r>
    </w:p>
    <w:p w14:paraId="600D18E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outlineLvl w:val="9"/>
        <w:rPr>
          <w:rFonts w:hint="eastAsia" w:ascii="Calibri" w:hAnsi="Calibri" w:eastAsia="宋体" w:cs="Times New Roman"/>
          <w:b w:val="0"/>
          <w:bCs w:val="0"/>
          <w:kern w:val="2"/>
          <w:sz w:val="24"/>
          <w:szCs w:val="32"/>
          <w:lang w:val="en-US" w:eastAsia="zh-CN" w:bidi="ar-SA"/>
        </w:rPr>
      </w:pPr>
      <w:r>
        <w:rPr>
          <w:rFonts w:hint="eastAsia" w:ascii="Calibri" w:hAnsi="Calibri" w:eastAsia="宋体" w:cs="Times New Roman"/>
          <w:b w:val="0"/>
          <w:bCs w:val="0"/>
          <w:kern w:val="2"/>
          <w:sz w:val="24"/>
          <w:szCs w:val="32"/>
          <w:lang w:val="en-US" w:eastAsia="zh-CN" w:bidi="ar-SA"/>
        </w:rPr>
        <w:t>类别维度对比，是指针对同一销售主体，选取不同产品品类、客户群体、业务线的销售交易数据进行横向对标。</w:t>
      </w:r>
    </w:p>
    <w:p w14:paraId="308B358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outlineLvl w:val="9"/>
        <w:rPr>
          <w:rFonts w:hint="eastAsia" w:ascii="Calibri" w:hAnsi="Calibri" w:eastAsia="宋体" w:cs="Times New Roman"/>
          <w:b w:val="0"/>
          <w:bCs w:val="0"/>
          <w:kern w:val="2"/>
          <w:sz w:val="24"/>
          <w:szCs w:val="32"/>
          <w:lang w:val="en-US" w:eastAsia="zh-CN" w:bidi="ar-SA"/>
        </w:rPr>
      </w:pPr>
      <w:r>
        <w:rPr>
          <w:rFonts w:hint="eastAsia" w:ascii="Calibri" w:hAnsi="Calibri" w:eastAsia="宋体" w:cs="Times New Roman"/>
          <w:b w:val="0"/>
          <w:bCs w:val="0"/>
          <w:kern w:val="2"/>
          <w:sz w:val="24"/>
          <w:szCs w:val="32"/>
          <w:lang w:val="en-US" w:eastAsia="zh-CN" w:bidi="ar-SA"/>
        </w:rPr>
        <w:t>(4)目标维度对比：评估销售执行效果</w:t>
      </w:r>
    </w:p>
    <w:p w14:paraId="5577F1C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outlineLvl w:val="9"/>
        <w:rPr>
          <w:rFonts w:hint="eastAsia" w:ascii="Calibri" w:hAnsi="Calibri" w:eastAsia="宋体" w:cs="Times New Roman"/>
          <w:b w:val="0"/>
          <w:bCs w:val="0"/>
          <w:kern w:val="2"/>
          <w:sz w:val="24"/>
          <w:szCs w:val="32"/>
          <w:lang w:val="en-US" w:eastAsia="zh-CN" w:bidi="ar-SA"/>
        </w:rPr>
      </w:pPr>
      <w:r>
        <w:rPr>
          <w:rFonts w:hint="eastAsia" w:ascii="Calibri" w:hAnsi="Calibri" w:eastAsia="宋体" w:cs="Times New Roman"/>
          <w:b w:val="0"/>
          <w:bCs w:val="0"/>
          <w:kern w:val="2"/>
          <w:sz w:val="24"/>
          <w:szCs w:val="32"/>
          <w:lang w:val="en-US" w:eastAsia="zh-CN" w:bidi="ar-SA"/>
        </w:rPr>
        <w:t>目标维度对比，是指将企业实际销售交易数据与预设经营目标(如年度 / 季度 / 月度销售计划、营销预算金额、客户获取目标等)进行对标。</w:t>
      </w:r>
    </w:p>
    <w:p w14:paraId="34162C7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outlineLvl w:val="9"/>
        <w:rPr>
          <w:rFonts w:hint="eastAsia" w:ascii="Calibri" w:hAnsi="Calibri" w:eastAsia="宋体" w:cs="Times New Roman"/>
          <w:b w:val="0"/>
          <w:bCs w:val="0"/>
          <w:kern w:val="2"/>
          <w:sz w:val="24"/>
          <w:szCs w:val="32"/>
          <w:lang w:val="en-US" w:eastAsia="zh-CN" w:bidi="ar-SA"/>
        </w:rPr>
      </w:pPr>
      <w:r>
        <w:rPr>
          <w:rFonts w:hint="eastAsia" w:ascii="Calibri" w:hAnsi="Calibri" w:eastAsia="宋体" w:cs="Times New Roman"/>
          <w:b w:val="0"/>
          <w:bCs w:val="0"/>
          <w:kern w:val="2"/>
          <w:sz w:val="24"/>
          <w:szCs w:val="32"/>
          <w:lang w:val="en-US" w:eastAsia="zh-CN" w:bidi="ar-SA"/>
        </w:rPr>
        <w:t>(5)竞争维度对比：明确销售市场定位</w:t>
      </w:r>
    </w:p>
    <w:p w14:paraId="325C357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outlineLvl w:val="9"/>
        <w:rPr>
          <w:rFonts w:hint="eastAsia" w:ascii="Calibri" w:hAnsi="Calibri" w:eastAsia="宋体" w:cs="Times New Roman"/>
          <w:b w:val="0"/>
          <w:bCs w:val="0"/>
          <w:kern w:val="2"/>
          <w:sz w:val="24"/>
          <w:szCs w:val="32"/>
          <w:lang w:val="en-US" w:eastAsia="zh-CN" w:bidi="ar-SA"/>
        </w:rPr>
      </w:pPr>
      <w:r>
        <w:rPr>
          <w:rFonts w:hint="eastAsia" w:ascii="Calibri" w:hAnsi="Calibri" w:eastAsia="宋体" w:cs="Times New Roman"/>
          <w:b w:val="0"/>
          <w:bCs w:val="0"/>
          <w:kern w:val="2"/>
          <w:sz w:val="24"/>
          <w:szCs w:val="32"/>
          <w:lang w:val="en-US" w:eastAsia="zh-CN" w:bidi="ar-SA"/>
        </w:rPr>
        <w:t>竞争维度对比，是指将企业自身销售交易数据与行业内主要竞争对手、行业平均水平或行业标杆企业的同类指标进行横向对标。</w:t>
      </w:r>
    </w:p>
    <w:p w14:paraId="6087280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2" w:firstLineChars="200"/>
        <w:textAlignment w:val="auto"/>
        <w:outlineLvl w:val="3"/>
        <w:rPr>
          <w:rFonts w:hint="default" w:ascii="Calibri" w:hAnsi="Calibri" w:eastAsia="宋体" w:cs="Times New Roman"/>
          <w:b/>
          <w:bCs/>
          <w:kern w:val="2"/>
          <w:sz w:val="24"/>
          <w:szCs w:val="32"/>
          <w:lang w:val="en-US" w:eastAsia="zh-CN" w:bidi="ar-SA"/>
        </w:rPr>
      </w:pPr>
      <w:r>
        <w:rPr>
          <w:rFonts w:hint="eastAsia" w:ascii="Calibri" w:hAnsi="Calibri" w:eastAsia="宋体" w:cs="Times New Roman"/>
          <w:b/>
          <w:bCs/>
          <w:kern w:val="2"/>
          <w:sz w:val="24"/>
          <w:szCs w:val="32"/>
          <w:lang w:val="en-US" w:eastAsia="zh-CN" w:bidi="ar-SA"/>
        </w:rPr>
        <w:t>3. 对比分析的常用可视化图表</w:t>
      </w:r>
      <w:r>
        <w:rPr>
          <w:rFonts w:hint="eastAsia" w:ascii="Times New Roman" w:hAnsi="Times New Roman" w:eastAsia="宋体" w:cs="Times New Roman"/>
          <w:color w:val="0000FF"/>
          <w:kern w:val="2"/>
          <w:sz w:val="24"/>
          <w:szCs w:val="32"/>
          <w:lang w:val="en-US" w:eastAsia="zh-CN" w:bidi="ar-SA"/>
        </w:rPr>
        <w:t>（补充操作录屏）</w:t>
      </w:r>
    </w:p>
    <w:p w14:paraId="66E7C11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outlineLvl w:val="9"/>
        <w:rPr>
          <w:rFonts w:hint="eastAsia" w:ascii="Calibri" w:hAnsi="Calibri" w:eastAsia="宋体" w:cs="Times New Roman"/>
          <w:b w:val="0"/>
          <w:bCs w:val="0"/>
          <w:kern w:val="2"/>
          <w:sz w:val="24"/>
          <w:szCs w:val="32"/>
          <w:lang w:val="en-US" w:eastAsia="zh-CN" w:bidi="ar-SA"/>
        </w:rPr>
      </w:pPr>
      <w:r>
        <w:rPr>
          <w:rFonts w:hint="eastAsia" w:ascii="Calibri" w:hAnsi="Calibri" w:eastAsia="宋体" w:cs="Times New Roman"/>
          <w:b w:val="0"/>
          <w:bCs w:val="0"/>
          <w:kern w:val="2"/>
          <w:sz w:val="24"/>
          <w:szCs w:val="32"/>
          <w:lang w:val="en-US" w:eastAsia="zh-CN" w:bidi="ar-SA"/>
        </w:rPr>
        <w:t>在销售交易对比分析中，核心目标是清晰呈现不同维度下的销售数据差异与趋势(如品类销售额差异、区域订单量差异、时间维度销量趋势等)。可视化图表能将抽象的销售交易数据差异转化为直观的视觉信息，显著提升分析效率与决策沟通效果。结合销售交易对比分析的五大核心使用场景，介绍六种常用的可视化图表及具体应用场景：</w:t>
      </w:r>
    </w:p>
    <w:p w14:paraId="4D42E11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outlineLvl w:val="9"/>
        <w:rPr>
          <w:rFonts w:hint="eastAsia" w:ascii="Calibri" w:hAnsi="Calibri" w:eastAsia="宋体" w:cs="Times New Roman"/>
          <w:b w:val="0"/>
          <w:bCs w:val="0"/>
          <w:kern w:val="2"/>
          <w:sz w:val="24"/>
          <w:szCs w:val="32"/>
          <w:lang w:val="en-US" w:eastAsia="zh-CN" w:bidi="ar-SA"/>
        </w:rPr>
      </w:pPr>
      <w:r>
        <w:rPr>
          <w:rFonts w:hint="eastAsia" w:ascii="Calibri" w:hAnsi="Calibri" w:eastAsia="宋体" w:cs="Times New Roman"/>
          <w:b w:val="0"/>
          <w:bCs w:val="0"/>
          <w:kern w:val="2"/>
          <w:sz w:val="24"/>
          <w:szCs w:val="32"/>
          <w:lang w:val="en-US" w:eastAsia="zh-CN" w:bidi="ar-SA"/>
        </w:rPr>
        <w:t>(1)折线图：适配时间维度的销售趋势对比</w:t>
      </w:r>
    </w:p>
    <w:p w14:paraId="6B5275E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outlineLvl w:val="9"/>
        <w:rPr>
          <w:rFonts w:hint="eastAsia" w:ascii="Calibri" w:hAnsi="Calibri" w:eastAsia="宋体" w:cs="Times New Roman"/>
          <w:b w:val="0"/>
          <w:bCs w:val="0"/>
          <w:kern w:val="2"/>
          <w:sz w:val="24"/>
          <w:szCs w:val="32"/>
          <w:lang w:val="en-US" w:eastAsia="zh-CN" w:bidi="ar-SA"/>
        </w:rPr>
      </w:pPr>
      <w:r>
        <w:rPr>
          <w:rFonts w:hint="eastAsia" w:ascii="Calibri" w:hAnsi="Calibri" w:eastAsia="宋体" w:cs="Times New Roman"/>
          <w:b w:val="0"/>
          <w:bCs w:val="0"/>
          <w:kern w:val="2"/>
          <w:sz w:val="24"/>
          <w:szCs w:val="32"/>
          <w:lang w:val="en-US" w:eastAsia="zh-CN" w:bidi="ar-SA"/>
        </w:rPr>
        <w:t>折线图通过连接不同时间节点的数据点，清晰呈现销售数据的动态变化趋势(增长、下降、波动)，是销售交易分析中时间维度对比(同比、环比)的核心图表。其优势在于能直观反映销售数据的时间规律，便于预判未来销售趋势，为备货、营销节奏调整提供支撑，如</w:t>
      </w:r>
      <w:r>
        <w:rPr>
          <w:rFonts w:hint="eastAsia" w:ascii="Times New Roman" w:hAnsi="Times New Roman" w:eastAsia="宋体" w:cs="Times New Roman"/>
          <w:kern w:val="2"/>
          <w:sz w:val="24"/>
          <w:szCs w:val="32"/>
          <w:highlight w:val="none"/>
          <w:lang w:val="en-US" w:eastAsia="zh-CN" w:bidi="ar-SA"/>
        </w:rPr>
        <w:t xml:space="preserve">图 </w:t>
      </w:r>
      <w:r>
        <w:rPr>
          <w:rFonts w:hint="eastAsia" w:asciiTheme="minorEastAsia" w:hAnsiTheme="minorEastAsia" w:cstheme="minorEastAsia"/>
          <w:sz w:val="24"/>
          <w:szCs w:val="24"/>
          <w:highlight w:val="none"/>
          <w:lang w:val="en-US" w:eastAsia="zh-CN"/>
        </w:rPr>
        <w:t xml:space="preserve">4-7 </w:t>
      </w:r>
      <w:r>
        <w:rPr>
          <w:rFonts w:hint="eastAsia" w:ascii="Calibri" w:hAnsi="Calibri" w:eastAsia="宋体" w:cs="Times New Roman"/>
          <w:kern w:val="2"/>
          <w:sz w:val="24"/>
          <w:szCs w:val="32"/>
          <w:lang w:val="en-US" w:eastAsia="zh-CN" w:bidi="ar-SA"/>
        </w:rPr>
        <w:t>所示。</w:t>
      </w:r>
    </w:p>
    <w:p w14:paraId="55B617D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outlineLvl w:val="9"/>
        <w:rPr>
          <w:rFonts w:hint="eastAsia" w:ascii="Calibri" w:hAnsi="Calibri" w:eastAsia="宋体" w:cs="Times New Roman"/>
          <w:b w:val="0"/>
          <w:bCs w:val="0"/>
          <w:kern w:val="2"/>
          <w:sz w:val="24"/>
          <w:szCs w:val="32"/>
          <w:lang w:val="en-US" w:eastAsia="zh-CN" w:bidi="ar-SA"/>
        </w:rPr>
      </w:pPr>
      <w:r>
        <w:rPr>
          <w:rFonts w:hint="eastAsia" w:ascii="Calibri" w:hAnsi="Calibri" w:eastAsia="宋体" w:cs="Times New Roman"/>
          <w:b w:val="0"/>
          <w:bCs w:val="0"/>
          <w:kern w:val="2"/>
          <w:sz w:val="24"/>
          <w:szCs w:val="32"/>
          <w:lang w:val="en-US" w:eastAsia="zh-CN" w:bidi="ar-SA"/>
        </w:rPr>
        <w:t>示例：用折线图展示近24个月扫地机器人的销售额变化，对比月度实际销售额与目标销售额的折线趋势，直观评估目标完成进度的时间变化。</w:t>
      </w:r>
    </w:p>
    <w:p w14:paraId="0EB889D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jc w:val="center"/>
        <w:textAlignment w:val="auto"/>
        <w:outlineLvl w:val="9"/>
      </w:pPr>
      <w:r>
        <w:drawing>
          <wp:inline distT="0" distB="0" distL="114300" distR="114300">
            <wp:extent cx="4112895" cy="2362200"/>
            <wp:effectExtent l="4445" t="4445" r="10160" b="8255"/>
            <wp:docPr id="22"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42046F5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center"/>
        <w:textAlignment w:val="auto"/>
        <w:outlineLvl w:val="9"/>
        <w:rPr>
          <w:rFonts w:hint="eastAsia"/>
          <w:lang w:val="en-US" w:eastAsia="zh-CN"/>
        </w:rPr>
      </w:pPr>
      <w:r>
        <w:rPr>
          <w:rFonts w:hint="eastAsia" w:ascii="Times New Roman" w:hAnsi="Times New Roman" w:eastAsia="宋体" w:cs="Times New Roman"/>
          <w:kern w:val="2"/>
          <w:sz w:val="24"/>
          <w:szCs w:val="32"/>
          <w:highlight w:val="none"/>
          <w:lang w:val="en-US" w:eastAsia="zh-CN" w:bidi="ar-SA"/>
        </w:rPr>
        <w:t xml:space="preserve">图 </w:t>
      </w:r>
      <w:r>
        <w:rPr>
          <w:rFonts w:hint="eastAsia" w:asciiTheme="minorEastAsia" w:hAnsiTheme="minorEastAsia" w:cstheme="minorEastAsia"/>
          <w:sz w:val="24"/>
          <w:szCs w:val="24"/>
          <w:highlight w:val="none"/>
          <w:lang w:val="en-US" w:eastAsia="zh-CN"/>
        </w:rPr>
        <w:t>4-7 折线对比图</w:t>
      </w:r>
    </w:p>
    <w:p w14:paraId="6823052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outlineLvl w:val="9"/>
        <w:rPr>
          <w:rFonts w:hint="eastAsia" w:ascii="Calibri" w:hAnsi="Calibri" w:eastAsia="宋体" w:cs="Times New Roman"/>
          <w:b w:val="0"/>
          <w:bCs w:val="0"/>
          <w:kern w:val="2"/>
          <w:sz w:val="24"/>
          <w:szCs w:val="32"/>
          <w:lang w:val="en-US" w:eastAsia="zh-CN" w:bidi="ar-SA"/>
        </w:rPr>
      </w:pPr>
      <w:r>
        <w:rPr>
          <w:rFonts w:hint="eastAsia" w:ascii="Calibri" w:hAnsi="Calibri" w:eastAsia="宋体" w:cs="Times New Roman"/>
          <w:b w:val="0"/>
          <w:bCs w:val="0"/>
          <w:kern w:val="2"/>
          <w:sz w:val="24"/>
          <w:szCs w:val="32"/>
          <w:lang w:val="en-US" w:eastAsia="zh-CN" w:bidi="ar-SA"/>
        </w:rPr>
        <w:t>(2)柱状图：适配空间/类别维度的销售差异对比</w:t>
      </w:r>
    </w:p>
    <w:p w14:paraId="180A24B6">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Calibri" w:hAnsi="Calibri" w:eastAsia="宋体" w:cs="Times New Roman"/>
          <w:b w:val="0"/>
          <w:bCs w:val="0"/>
          <w:kern w:val="2"/>
          <w:sz w:val="24"/>
          <w:szCs w:val="32"/>
          <w:lang w:val="en-US" w:eastAsia="zh-CN" w:bidi="ar-SA"/>
        </w:rPr>
      </w:pPr>
      <w:r>
        <w:rPr>
          <w:rFonts w:hint="eastAsia" w:ascii="Calibri" w:hAnsi="Calibri" w:eastAsia="宋体" w:cs="Times New Roman"/>
          <w:b w:val="0"/>
          <w:bCs w:val="0"/>
          <w:kern w:val="2"/>
          <w:sz w:val="24"/>
          <w:szCs w:val="32"/>
          <w:lang w:val="en-US" w:eastAsia="zh-CN" w:bidi="ar-SA"/>
        </w:rPr>
        <w:t>柱状图通过不同高度的矩形柱直观展示数据大小差异，是销售交易分析中类别维度、空间维度对比的首选图表。其核心优势在于能清晰区分不同主体的销售数据差异，便于快速排序和定位优势 / 薄弱项，适配“同类销售数据横向对标”的核心需求，如</w:t>
      </w:r>
      <w:r>
        <w:rPr>
          <w:rFonts w:hint="eastAsia" w:ascii="Times New Roman" w:hAnsi="Times New Roman" w:eastAsia="宋体" w:cs="Times New Roman"/>
          <w:kern w:val="2"/>
          <w:sz w:val="24"/>
          <w:szCs w:val="32"/>
          <w:highlight w:val="none"/>
          <w:lang w:val="en-US" w:eastAsia="zh-CN" w:bidi="ar-SA"/>
        </w:rPr>
        <w:t xml:space="preserve">图 </w:t>
      </w:r>
      <w:r>
        <w:rPr>
          <w:rFonts w:hint="eastAsia" w:asciiTheme="minorEastAsia" w:hAnsiTheme="minorEastAsia" w:cstheme="minorEastAsia"/>
          <w:sz w:val="24"/>
          <w:szCs w:val="24"/>
          <w:highlight w:val="none"/>
          <w:lang w:val="en-US" w:eastAsia="zh-CN"/>
        </w:rPr>
        <w:t xml:space="preserve">4-8 </w:t>
      </w:r>
      <w:r>
        <w:rPr>
          <w:rFonts w:hint="eastAsia" w:ascii="Calibri" w:hAnsi="Calibri" w:eastAsia="宋体" w:cs="Times New Roman"/>
          <w:kern w:val="2"/>
          <w:sz w:val="24"/>
          <w:szCs w:val="32"/>
          <w:lang w:val="en-US" w:eastAsia="zh-CN" w:bidi="ar-SA"/>
        </w:rPr>
        <w:t>所示。</w:t>
      </w:r>
    </w:p>
    <w:p w14:paraId="52A5479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outlineLvl w:val="9"/>
        <w:rPr>
          <w:rFonts w:hint="eastAsia" w:ascii="Calibri" w:hAnsi="Calibri" w:eastAsia="宋体" w:cs="Times New Roman"/>
          <w:b w:val="0"/>
          <w:bCs w:val="0"/>
          <w:kern w:val="2"/>
          <w:sz w:val="24"/>
          <w:szCs w:val="32"/>
          <w:lang w:val="en-US" w:eastAsia="zh-CN" w:bidi="ar-SA"/>
        </w:rPr>
      </w:pPr>
      <w:r>
        <w:rPr>
          <w:rFonts w:hint="eastAsia" w:ascii="Calibri" w:hAnsi="Calibri" w:eastAsia="宋体" w:cs="Times New Roman"/>
          <w:b w:val="0"/>
          <w:bCs w:val="0"/>
          <w:kern w:val="2"/>
          <w:sz w:val="24"/>
          <w:szCs w:val="32"/>
          <w:lang w:val="en-US" w:eastAsia="zh-CN" w:bidi="ar-SA"/>
        </w:rPr>
        <w:t>示例：用柱状图对比电饭煲、扫地机器人、电动牙刷的月度销售额，可快速定位“扫地机器人销售额最高”的优势品类，为资源倾斜提供直观依据。</w:t>
      </w:r>
    </w:p>
    <w:p w14:paraId="22C88BF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jc w:val="center"/>
        <w:textAlignment w:val="auto"/>
        <w:outlineLvl w:val="9"/>
        <w:rPr>
          <w:rFonts w:hint="eastAsia" w:ascii="Calibri" w:hAnsi="Calibri" w:eastAsia="宋体" w:cs="Times New Roman"/>
          <w:b w:val="0"/>
          <w:bCs w:val="0"/>
          <w:kern w:val="2"/>
          <w:sz w:val="24"/>
          <w:szCs w:val="32"/>
          <w:lang w:val="en-US" w:eastAsia="zh-CN" w:bidi="ar-SA"/>
        </w:rPr>
      </w:pPr>
      <w:r>
        <w:drawing>
          <wp:inline distT="0" distB="0" distL="114300" distR="114300">
            <wp:extent cx="3994785" cy="2116455"/>
            <wp:effectExtent l="4445" t="4445" r="13970" b="12700"/>
            <wp:docPr id="21"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5AFF4CF0">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lang w:val="en-US" w:eastAsia="zh-CN"/>
        </w:rPr>
      </w:pPr>
      <w:r>
        <w:rPr>
          <w:rFonts w:hint="eastAsia" w:ascii="Times New Roman" w:hAnsi="Times New Roman" w:eastAsia="宋体" w:cs="Times New Roman"/>
          <w:kern w:val="2"/>
          <w:sz w:val="24"/>
          <w:szCs w:val="32"/>
          <w:highlight w:val="none"/>
          <w:lang w:val="en-US" w:eastAsia="zh-CN" w:bidi="ar-SA"/>
        </w:rPr>
        <w:t xml:space="preserve">图 </w:t>
      </w:r>
      <w:r>
        <w:rPr>
          <w:rFonts w:hint="eastAsia" w:asciiTheme="minorEastAsia" w:hAnsiTheme="minorEastAsia" w:cstheme="minorEastAsia"/>
          <w:sz w:val="24"/>
          <w:szCs w:val="24"/>
          <w:highlight w:val="none"/>
          <w:lang w:val="en-US" w:eastAsia="zh-CN"/>
        </w:rPr>
        <w:t>4-8 柱形对比图</w:t>
      </w:r>
    </w:p>
    <w:p w14:paraId="4F30D56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outlineLvl w:val="9"/>
        <w:rPr>
          <w:rFonts w:hint="eastAsia" w:ascii="Calibri" w:hAnsi="Calibri" w:eastAsia="宋体" w:cs="Times New Roman"/>
          <w:b w:val="0"/>
          <w:bCs w:val="0"/>
          <w:kern w:val="2"/>
          <w:sz w:val="24"/>
          <w:szCs w:val="32"/>
          <w:lang w:val="en-US" w:eastAsia="zh-CN" w:bidi="ar-SA"/>
        </w:rPr>
      </w:pPr>
      <w:r>
        <w:rPr>
          <w:rFonts w:hint="eastAsia" w:ascii="Calibri" w:hAnsi="Calibri" w:eastAsia="宋体" w:cs="Times New Roman"/>
          <w:b w:val="0"/>
          <w:bCs w:val="0"/>
          <w:kern w:val="2"/>
          <w:sz w:val="24"/>
          <w:szCs w:val="32"/>
          <w:lang w:val="en-US" w:eastAsia="zh-CN" w:bidi="ar-SA"/>
        </w:rPr>
        <w:t>(3)对比条形图：适配多主体的销售数据横向对比</w:t>
      </w:r>
    </w:p>
    <w:p w14:paraId="00CE1A1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outlineLvl w:val="9"/>
        <w:rPr>
          <w:rFonts w:hint="eastAsia" w:ascii="Calibri" w:hAnsi="Calibri" w:eastAsia="宋体" w:cs="Times New Roman"/>
          <w:b w:val="0"/>
          <w:bCs w:val="0"/>
          <w:kern w:val="2"/>
          <w:sz w:val="24"/>
          <w:szCs w:val="32"/>
          <w:lang w:val="en-US" w:eastAsia="zh-CN" w:bidi="ar-SA"/>
        </w:rPr>
      </w:pPr>
      <w:r>
        <w:rPr>
          <w:rFonts w:hint="eastAsia" w:ascii="Calibri" w:hAnsi="Calibri" w:eastAsia="宋体" w:cs="Times New Roman"/>
          <w:b w:val="0"/>
          <w:bCs w:val="0"/>
          <w:kern w:val="2"/>
          <w:sz w:val="24"/>
          <w:szCs w:val="32"/>
          <w:lang w:val="en-US" w:eastAsia="zh-CN" w:bidi="ar-SA"/>
        </w:rPr>
        <w:t>对比条形图与柱状图逻辑一致，区别在于将矩形柱横向排列，更适用于销售交易分析中“对比主体名称较长”或“对比主体数量较多”的场景，避免图表拥挤，提升可读性，如</w:t>
      </w:r>
      <w:r>
        <w:rPr>
          <w:rFonts w:hint="eastAsia" w:ascii="Times New Roman" w:hAnsi="Times New Roman" w:eastAsia="宋体" w:cs="Times New Roman"/>
          <w:kern w:val="2"/>
          <w:sz w:val="24"/>
          <w:szCs w:val="32"/>
          <w:highlight w:val="none"/>
          <w:lang w:val="en-US" w:eastAsia="zh-CN" w:bidi="ar-SA"/>
        </w:rPr>
        <w:t xml:space="preserve">图 </w:t>
      </w:r>
      <w:r>
        <w:rPr>
          <w:rFonts w:hint="eastAsia" w:asciiTheme="minorEastAsia" w:hAnsiTheme="minorEastAsia" w:cstheme="minorEastAsia"/>
          <w:sz w:val="24"/>
          <w:szCs w:val="24"/>
          <w:highlight w:val="none"/>
          <w:lang w:val="en-US" w:eastAsia="zh-CN"/>
        </w:rPr>
        <w:t xml:space="preserve">4-9 </w:t>
      </w:r>
      <w:r>
        <w:rPr>
          <w:rFonts w:hint="eastAsia" w:ascii="Calibri" w:hAnsi="Calibri" w:eastAsia="宋体" w:cs="Times New Roman"/>
          <w:kern w:val="2"/>
          <w:sz w:val="24"/>
          <w:szCs w:val="32"/>
          <w:lang w:val="en-US" w:eastAsia="zh-CN" w:bidi="ar-SA"/>
        </w:rPr>
        <w:t>所示。</w:t>
      </w:r>
    </w:p>
    <w:p w14:paraId="7BE1B72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outlineLvl w:val="9"/>
        <w:rPr>
          <w:rFonts w:hint="eastAsia" w:ascii="Calibri" w:hAnsi="Calibri" w:eastAsia="宋体" w:cs="Times New Roman"/>
          <w:b w:val="0"/>
          <w:bCs w:val="0"/>
          <w:kern w:val="2"/>
          <w:sz w:val="24"/>
          <w:szCs w:val="32"/>
          <w:lang w:val="en-US" w:eastAsia="zh-CN" w:bidi="ar-SA"/>
        </w:rPr>
      </w:pPr>
      <w:r>
        <w:rPr>
          <w:rFonts w:hint="eastAsia" w:ascii="Calibri" w:hAnsi="Calibri" w:eastAsia="宋体" w:cs="Times New Roman"/>
          <w:b w:val="0"/>
          <w:bCs w:val="0"/>
          <w:kern w:val="2"/>
          <w:sz w:val="24"/>
          <w:szCs w:val="32"/>
          <w:lang w:val="en-US" w:eastAsia="zh-CN" w:bidi="ar-SA"/>
        </w:rPr>
        <w:t>示例：用横向条形图对比全国各省份扫地机器人的退货率，可避免因省份名称过长导致的图表混乱，快速定位退货率偏高的区域，结合区域销售策略分析原因。</w:t>
      </w:r>
    </w:p>
    <w:p w14:paraId="05C779C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jc w:val="center"/>
        <w:textAlignment w:val="auto"/>
        <w:outlineLvl w:val="9"/>
      </w:pPr>
      <w:r>
        <w:drawing>
          <wp:inline distT="0" distB="0" distL="114300" distR="114300">
            <wp:extent cx="3818890" cy="1868805"/>
            <wp:effectExtent l="4445" t="4445" r="12065" b="6350"/>
            <wp:docPr id="23"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2422EC2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center"/>
        <w:textAlignment w:val="auto"/>
        <w:outlineLvl w:val="9"/>
        <w:rPr>
          <w:rFonts w:hint="eastAsia"/>
          <w:lang w:val="en-US" w:eastAsia="zh-CN"/>
        </w:rPr>
      </w:pPr>
      <w:r>
        <w:rPr>
          <w:rFonts w:hint="eastAsia" w:ascii="Times New Roman" w:hAnsi="Times New Roman" w:eastAsia="宋体" w:cs="Times New Roman"/>
          <w:kern w:val="2"/>
          <w:sz w:val="24"/>
          <w:szCs w:val="32"/>
          <w:highlight w:val="none"/>
          <w:lang w:val="en-US" w:eastAsia="zh-CN" w:bidi="ar-SA"/>
        </w:rPr>
        <w:t xml:space="preserve">图 </w:t>
      </w:r>
      <w:r>
        <w:rPr>
          <w:rFonts w:hint="eastAsia" w:asciiTheme="minorEastAsia" w:hAnsiTheme="minorEastAsia" w:cstheme="minorEastAsia"/>
          <w:sz w:val="24"/>
          <w:szCs w:val="24"/>
          <w:highlight w:val="none"/>
          <w:lang w:val="en-US" w:eastAsia="zh-CN"/>
        </w:rPr>
        <w:t>4-9 条形对比图</w:t>
      </w:r>
    </w:p>
    <w:p w14:paraId="5F2E026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outlineLvl w:val="9"/>
        <w:rPr>
          <w:rFonts w:hint="eastAsia" w:ascii="Calibri" w:hAnsi="Calibri" w:eastAsia="宋体" w:cs="Times New Roman"/>
          <w:b w:val="0"/>
          <w:bCs w:val="0"/>
          <w:kern w:val="2"/>
          <w:sz w:val="24"/>
          <w:szCs w:val="32"/>
          <w:lang w:val="en-US" w:eastAsia="zh-CN" w:bidi="ar-SA"/>
        </w:rPr>
      </w:pPr>
      <w:r>
        <w:rPr>
          <w:rFonts w:hint="eastAsia" w:ascii="Calibri" w:hAnsi="Calibri" w:eastAsia="宋体" w:cs="Times New Roman"/>
          <w:b w:val="0"/>
          <w:bCs w:val="0"/>
          <w:kern w:val="2"/>
          <w:sz w:val="24"/>
          <w:szCs w:val="32"/>
          <w:lang w:val="en-US" w:eastAsia="zh-CN" w:bidi="ar-SA"/>
        </w:rPr>
        <w:t>(4)饼图/环形图：适配销售数据的占比对比</w:t>
      </w:r>
    </w:p>
    <w:p w14:paraId="48971D6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outlineLvl w:val="9"/>
        <w:rPr>
          <w:rFonts w:hint="eastAsia" w:ascii="Calibri" w:hAnsi="Calibri" w:eastAsia="宋体" w:cs="Times New Roman"/>
          <w:b w:val="0"/>
          <w:bCs w:val="0"/>
          <w:kern w:val="2"/>
          <w:sz w:val="24"/>
          <w:szCs w:val="32"/>
          <w:lang w:val="en-US" w:eastAsia="zh-CN" w:bidi="ar-SA"/>
        </w:rPr>
      </w:pPr>
      <w:r>
        <w:rPr>
          <w:rFonts w:hint="eastAsia" w:ascii="Calibri" w:hAnsi="Calibri" w:eastAsia="宋体" w:cs="Times New Roman"/>
          <w:b w:val="0"/>
          <w:bCs w:val="0"/>
          <w:kern w:val="2"/>
          <w:sz w:val="24"/>
          <w:szCs w:val="32"/>
          <w:lang w:val="en-US" w:eastAsia="zh-CN" w:bidi="ar-SA"/>
        </w:rPr>
        <w:t>饼图通过扇形面积大小展示不同类别的占比关系，环形图是饼图的变体(中间空心)，更便于标注数据标签。两者均适配销售交易分析中“整体与部分”的占比对比需求，核心是呈现销售数据的结构分布特征，如</w:t>
      </w:r>
      <w:r>
        <w:rPr>
          <w:rFonts w:hint="eastAsia" w:ascii="Times New Roman" w:hAnsi="Times New Roman" w:eastAsia="宋体" w:cs="Times New Roman"/>
          <w:kern w:val="2"/>
          <w:sz w:val="24"/>
          <w:szCs w:val="32"/>
          <w:highlight w:val="none"/>
          <w:lang w:val="en-US" w:eastAsia="zh-CN" w:bidi="ar-SA"/>
        </w:rPr>
        <w:t xml:space="preserve">图 </w:t>
      </w:r>
      <w:r>
        <w:rPr>
          <w:rFonts w:hint="eastAsia" w:asciiTheme="minorEastAsia" w:hAnsiTheme="minorEastAsia" w:cstheme="minorEastAsia"/>
          <w:sz w:val="24"/>
          <w:szCs w:val="24"/>
          <w:highlight w:val="none"/>
          <w:lang w:val="en-US" w:eastAsia="zh-CN"/>
        </w:rPr>
        <w:t xml:space="preserve">4-10 </w:t>
      </w:r>
      <w:r>
        <w:rPr>
          <w:rFonts w:hint="eastAsia" w:ascii="Calibri" w:hAnsi="Calibri" w:eastAsia="宋体" w:cs="Times New Roman"/>
          <w:kern w:val="2"/>
          <w:sz w:val="24"/>
          <w:szCs w:val="32"/>
          <w:lang w:val="en-US" w:eastAsia="zh-CN" w:bidi="ar-SA"/>
        </w:rPr>
        <w:t>所示。</w:t>
      </w:r>
    </w:p>
    <w:p w14:paraId="4B22393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outlineLvl w:val="9"/>
        <w:rPr>
          <w:rFonts w:hint="eastAsia" w:ascii="Calibri" w:hAnsi="Calibri" w:eastAsia="宋体" w:cs="Times New Roman"/>
          <w:b w:val="0"/>
          <w:bCs w:val="0"/>
          <w:kern w:val="2"/>
          <w:sz w:val="24"/>
          <w:szCs w:val="32"/>
          <w:lang w:val="en-US" w:eastAsia="zh-CN" w:bidi="ar-SA"/>
        </w:rPr>
      </w:pPr>
      <w:r>
        <w:rPr>
          <w:rFonts w:hint="eastAsia" w:ascii="Calibri" w:hAnsi="Calibri" w:eastAsia="宋体" w:cs="Times New Roman"/>
          <w:b w:val="0"/>
          <w:bCs w:val="0"/>
          <w:kern w:val="2"/>
          <w:sz w:val="24"/>
          <w:szCs w:val="32"/>
          <w:lang w:val="en-US" w:eastAsia="zh-CN" w:bidi="ar-SA"/>
        </w:rPr>
        <w:t>示例：用环形图展示电商搜索推广、短视频、直播带货渠道的销售额占比，为渠道资源分配提供直观依据。</w:t>
      </w:r>
    </w:p>
    <w:p w14:paraId="00B1E4E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jc w:val="center"/>
        <w:textAlignment w:val="auto"/>
        <w:outlineLvl w:val="9"/>
      </w:pPr>
      <w:r>
        <w:drawing>
          <wp:inline distT="0" distB="0" distL="114300" distR="114300">
            <wp:extent cx="4227195" cy="2256790"/>
            <wp:effectExtent l="4445" t="4445" r="10160" b="12065"/>
            <wp:docPr id="24"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20DB0E8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center"/>
        <w:textAlignment w:val="auto"/>
        <w:outlineLvl w:val="9"/>
        <w:rPr>
          <w:rFonts w:hint="eastAsia"/>
          <w:lang w:val="en-US" w:eastAsia="zh-CN"/>
        </w:rPr>
      </w:pPr>
      <w:r>
        <w:rPr>
          <w:rFonts w:hint="eastAsia" w:ascii="Times New Roman" w:hAnsi="Times New Roman" w:eastAsia="宋体" w:cs="Times New Roman"/>
          <w:kern w:val="2"/>
          <w:sz w:val="24"/>
          <w:szCs w:val="32"/>
          <w:highlight w:val="none"/>
          <w:lang w:val="en-US" w:eastAsia="zh-CN" w:bidi="ar-SA"/>
        </w:rPr>
        <w:t xml:space="preserve">图 </w:t>
      </w:r>
      <w:r>
        <w:rPr>
          <w:rFonts w:hint="eastAsia" w:asciiTheme="minorEastAsia" w:hAnsiTheme="minorEastAsia" w:cstheme="minorEastAsia"/>
          <w:sz w:val="24"/>
          <w:szCs w:val="24"/>
          <w:highlight w:val="none"/>
          <w:lang w:val="en-US" w:eastAsia="zh-CN"/>
        </w:rPr>
        <w:t>4-10 环形对比图</w:t>
      </w:r>
    </w:p>
    <w:p w14:paraId="12788F8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outlineLvl w:val="9"/>
        <w:rPr>
          <w:rFonts w:hint="eastAsia" w:ascii="Calibri" w:hAnsi="Calibri" w:eastAsia="宋体" w:cs="Times New Roman"/>
          <w:b w:val="0"/>
          <w:bCs w:val="0"/>
          <w:kern w:val="2"/>
          <w:sz w:val="24"/>
          <w:szCs w:val="32"/>
          <w:lang w:val="en-US" w:eastAsia="zh-CN" w:bidi="ar-SA"/>
        </w:rPr>
      </w:pPr>
      <w:r>
        <w:rPr>
          <w:rFonts w:hint="eastAsia" w:ascii="Calibri" w:hAnsi="Calibri" w:eastAsia="宋体" w:cs="Times New Roman"/>
          <w:b w:val="0"/>
          <w:bCs w:val="0"/>
          <w:kern w:val="2"/>
          <w:sz w:val="24"/>
          <w:szCs w:val="32"/>
          <w:lang w:val="en-US" w:eastAsia="zh-CN" w:bidi="ar-SA"/>
        </w:rPr>
        <w:t>(5)雷达图：适配多维度销售数据综合对比</w:t>
      </w:r>
    </w:p>
    <w:p w14:paraId="0D78FA7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outlineLvl w:val="9"/>
        <w:rPr>
          <w:rFonts w:hint="eastAsia" w:ascii="Calibri" w:hAnsi="Calibri" w:eastAsia="宋体" w:cs="Times New Roman"/>
          <w:b w:val="0"/>
          <w:bCs w:val="0"/>
          <w:kern w:val="2"/>
          <w:sz w:val="24"/>
          <w:szCs w:val="32"/>
          <w:lang w:val="en-US" w:eastAsia="zh-CN" w:bidi="ar-SA"/>
        </w:rPr>
      </w:pPr>
      <w:r>
        <w:rPr>
          <w:rFonts w:hint="eastAsia" w:ascii="Calibri" w:hAnsi="Calibri" w:eastAsia="宋体" w:cs="Times New Roman"/>
          <w:b w:val="0"/>
          <w:bCs w:val="0"/>
          <w:kern w:val="2"/>
          <w:sz w:val="24"/>
          <w:szCs w:val="32"/>
          <w:lang w:val="en-US" w:eastAsia="zh-CN" w:bidi="ar-SA"/>
        </w:rPr>
        <w:t>雷达图以多个销售指标为坐标轴，通过闭合多边形展示不同主体在多维度上的表现，适配销售交易分析中“多维度综合对标”的需求。其优势在于能同时呈现多个销售指标的差异，便于全面评估主体的综合竞争力，如</w:t>
      </w:r>
      <w:r>
        <w:rPr>
          <w:rFonts w:hint="eastAsia" w:ascii="Times New Roman" w:hAnsi="Times New Roman" w:eastAsia="宋体" w:cs="Times New Roman"/>
          <w:kern w:val="2"/>
          <w:sz w:val="24"/>
          <w:szCs w:val="32"/>
          <w:highlight w:val="none"/>
          <w:lang w:val="en-US" w:eastAsia="zh-CN" w:bidi="ar-SA"/>
        </w:rPr>
        <w:t xml:space="preserve">图 </w:t>
      </w:r>
      <w:r>
        <w:rPr>
          <w:rFonts w:hint="eastAsia" w:asciiTheme="minorEastAsia" w:hAnsiTheme="minorEastAsia" w:cstheme="minorEastAsia"/>
          <w:sz w:val="24"/>
          <w:szCs w:val="24"/>
          <w:highlight w:val="none"/>
          <w:lang w:val="en-US" w:eastAsia="zh-CN"/>
        </w:rPr>
        <w:t xml:space="preserve">4-11 </w:t>
      </w:r>
      <w:r>
        <w:rPr>
          <w:rFonts w:hint="eastAsia" w:ascii="Calibri" w:hAnsi="Calibri" w:eastAsia="宋体" w:cs="Times New Roman"/>
          <w:kern w:val="2"/>
          <w:sz w:val="24"/>
          <w:szCs w:val="32"/>
          <w:lang w:val="en-US" w:eastAsia="zh-CN" w:bidi="ar-SA"/>
        </w:rPr>
        <w:t>所示。</w:t>
      </w:r>
    </w:p>
    <w:p w14:paraId="19E293F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outlineLvl w:val="9"/>
        <w:rPr>
          <w:rFonts w:hint="eastAsia" w:ascii="Calibri" w:hAnsi="Calibri" w:eastAsia="宋体" w:cs="Times New Roman"/>
          <w:b w:val="0"/>
          <w:bCs w:val="0"/>
          <w:kern w:val="2"/>
          <w:sz w:val="24"/>
          <w:szCs w:val="32"/>
          <w:lang w:val="en-US" w:eastAsia="zh-CN" w:bidi="ar-SA"/>
        </w:rPr>
      </w:pPr>
      <w:r>
        <w:rPr>
          <w:rFonts w:hint="eastAsia" w:ascii="Calibri" w:hAnsi="Calibri" w:eastAsia="宋体" w:cs="Times New Roman"/>
          <w:b w:val="0"/>
          <w:bCs w:val="0"/>
          <w:kern w:val="2"/>
          <w:sz w:val="24"/>
          <w:szCs w:val="32"/>
          <w:lang w:val="en-US" w:eastAsia="zh-CN" w:bidi="ar-SA"/>
        </w:rPr>
        <w:t>示例：对比三款相似智能加湿器的多维度销售数据，辅助爆款锁定决策。</w:t>
      </w:r>
    </w:p>
    <w:p w14:paraId="3EF12E9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jc w:val="center"/>
        <w:textAlignment w:val="auto"/>
        <w:outlineLvl w:val="9"/>
      </w:pPr>
      <w:r>
        <w:drawing>
          <wp:inline distT="0" distB="0" distL="114300" distR="114300">
            <wp:extent cx="4141470" cy="2334260"/>
            <wp:effectExtent l="5080" t="4445" r="6350" b="10795"/>
            <wp:docPr id="25"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776ECE9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center"/>
        <w:textAlignment w:val="auto"/>
        <w:outlineLvl w:val="9"/>
        <w:rPr>
          <w:rFonts w:hint="eastAsia"/>
          <w:lang w:val="en-US" w:eastAsia="zh-CN"/>
        </w:rPr>
      </w:pPr>
      <w:r>
        <w:rPr>
          <w:rFonts w:hint="eastAsia" w:ascii="Times New Roman" w:hAnsi="Times New Roman" w:eastAsia="宋体" w:cs="Times New Roman"/>
          <w:kern w:val="2"/>
          <w:sz w:val="24"/>
          <w:szCs w:val="32"/>
          <w:highlight w:val="none"/>
          <w:lang w:val="en-US" w:eastAsia="zh-CN" w:bidi="ar-SA"/>
        </w:rPr>
        <w:t xml:space="preserve">图 </w:t>
      </w:r>
      <w:r>
        <w:rPr>
          <w:rFonts w:hint="eastAsia" w:asciiTheme="minorEastAsia" w:hAnsiTheme="minorEastAsia" w:cstheme="minorEastAsia"/>
          <w:sz w:val="24"/>
          <w:szCs w:val="24"/>
          <w:highlight w:val="none"/>
          <w:lang w:val="en-US" w:eastAsia="zh-CN"/>
        </w:rPr>
        <w:t>4-11 雷达对比图</w:t>
      </w:r>
    </w:p>
    <w:p w14:paraId="0C9135F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outlineLvl w:val="9"/>
        <w:rPr>
          <w:rFonts w:hint="eastAsia" w:ascii="Calibri" w:hAnsi="Calibri" w:eastAsia="宋体" w:cs="Times New Roman"/>
          <w:b w:val="0"/>
          <w:bCs w:val="0"/>
          <w:kern w:val="2"/>
          <w:sz w:val="24"/>
          <w:szCs w:val="32"/>
          <w:lang w:val="en-US" w:eastAsia="zh-CN" w:bidi="ar-SA"/>
        </w:rPr>
      </w:pPr>
      <w:r>
        <w:rPr>
          <w:rFonts w:hint="eastAsia" w:ascii="Calibri" w:hAnsi="Calibri" w:eastAsia="宋体" w:cs="Times New Roman"/>
          <w:b w:val="0"/>
          <w:bCs w:val="0"/>
          <w:kern w:val="2"/>
          <w:sz w:val="24"/>
          <w:szCs w:val="32"/>
          <w:lang w:val="en-US" w:eastAsia="zh-CN" w:bidi="ar-SA"/>
        </w:rPr>
        <w:t>(6)双轴图：适配关联销售指标的趋势对比</w:t>
      </w:r>
    </w:p>
    <w:p w14:paraId="18B45DF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outlineLvl w:val="9"/>
        <w:rPr>
          <w:rFonts w:hint="eastAsia" w:ascii="Calibri" w:hAnsi="Calibri" w:eastAsia="宋体" w:cs="Times New Roman"/>
          <w:b w:val="0"/>
          <w:bCs w:val="0"/>
          <w:kern w:val="2"/>
          <w:sz w:val="24"/>
          <w:szCs w:val="32"/>
          <w:lang w:val="en-US" w:eastAsia="zh-CN" w:bidi="ar-SA"/>
        </w:rPr>
      </w:pPr>
      <w:r>
        <w:rPr>
          <w:rFonts w:hint="eastAsia" w:ascii="Calibri" w:hAnsi="Calibri" w:eastAsia="宋体" w:cs="Times New Roman"/>
          <w:b w:val="0"/>
          <w:bCs w:val="0"/>
          <w:kern w:val="2"/>
          <w:sz w:val="24"/>
          <w:szCs w:val="32"/>
          <w:lang w:val="en-US" w:eastAsia="zh-CN" w:bidi="ar-SA"/>
        </w:rPr>
        <w:t>双轴图包含两个Y轴(左侧、右侧)，可同时展示两个不同量级、不同单位的关联销售指标的变化趋势，核心是分析销售指标间的联动关系，适配“投入-产出”、“数量-金额”等关联对比需求，如</w:t>
      </w:r>
      <w:r>
        <w:rPr>
          <w:rFonts w:hint="eastAsia" w:ascii="Times New Roman" w:hAnsi="Times New Roman" w:eastAsia="宋体" w:cs="Times New Roman"/>
          <w:kern w:val="2"/>
          <w:sz w:val="24"/>
          <w:szCs w:val="32"/>
          <w:highlight w:val="none"/>
          <w:lang w:val="en-US" w:eastAsia="zh-CN" w:bidi="ar-SA"/>
        </w:rPr>
        <w:t xml:space="preserve">图 </w:t>
      </w:r>
      <w:r>
        <w:rPr>
          <w:rFonts w:hint="eastAsia" w:asciiTheme="minorEastAsia" w:hAnsiTheme="minorEastAsia" w:cstheme="minorEastAsia"/>
          <w:sz w:val="24"/>
          <w:szCs w:val="24"/>
          <w:highlight w:val="none"/>
          <w:lang w:val="en-US" w:eastAsia="zh-CN"/>
        </w:rPr>
        <w:t xml:space="preserve">4-12 </w:t>
      </w:r>
      <w:r>
        <w:rPr>
          <w:rFonts w:hint="eastAsia" w:ascii="Calibri" w:hAnsi="Calibri" w:eastAsia="宋体" w:cs="Times New Roman"/>
          <w:kern w:val="2"/>
          <w:sz w:val="24"/>
          <w:szCs w:val="32"/>
          <w:lang w:val="en-US" w:eastAsia="zh-CN" w:bidi="ar-SA"/>
        </w:rPr>
        <w:t>所示。</w:t>
      </w:r>
    </w:p>
    <w:p w14:paraId="4FF5F8C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outlineLvl w:val="9"/>
        <w:rPr>
          <w:rFonts w:hint="eastAsia" w:ascii="Calibri" w:hAnsi="Calibri" w:eastAsia="宋体" w:cs="Times New Roman"/>
          <w:b w:val="0"/>
          <w:bCs w:val="0"/>
          <w:kern w:val="2"/>
          <w:sz w:val="24"/>
          <w:szCs w:val="32"/>
          <w:lang w:val="en-US" w:eastAsia="zh-CN" w:bidi="ar-SA"/>
        </w:rPr>
      </w:pPr>
      <w:r>
        <w:rPr>
          <w:rFonts w:hint="eastAsia" w:ascii="Calibri" w:hAnsi="Calibri" w:eastAsia="宋体" w:cs="Times New Roman"/>
          <w:b w:val="0"/>
          <w:bCs w:val="0"/>
          <w:kern w:val="2"/>
          <w:sz w:val="24"/>
          <w:szCs w:val="32"/>
          <w:lang w:val="en-US" w:eastAsia="zh-CN" w:bidi="ar-SA"/>
        </w:rPr>
        <w:t>示例：用双轴图展示月度小家电营销费用(左侧Y轴)与扫地机器人销售额(右侧Y轴)的变化趋势，可直观看出“营销费用增长后，销售额随之提升”的关联关系，量化评估营销投入的销售拉动效果。</w:t>
      </w:r>
    </w:p>
    <w:p w14:paraId="1B7B2EE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outlineLvl w:val="9"/>
      </w:pPr>
      <w:r>
        <w:drawing>
          <wp:inline distT="0" distB="0" distL="114300" distR="114300">
            <wp:extent cx="4826000" cy="2743200"/>
            <wp:effectExtent l="4445" t="4445" r="8255" b="8255"/>
            <wp:docPr id="26"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05B8030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center"/>
        <w:textAlignment w:val="auto"/>
        <w:outlineLvl w:val="9"/>
        <w:rPr>
          <w:rFonts w:hint="eastAsia" w:asciiTheme="minorEastAsia" w:hAnsiTheme="minorEastAsia" w:cstheme="minorEastAsia"/>
          <w:sz w:val="24"/>
          <w:szCs w:val="24"/>
          <w:highlight w:val="none"/>
          <w:lang w:val="en-US" w:eastAsia="zh-CN"/>
        </w:rPr>
      </w:pPr>
      <w:r>
        <w:rPr>
          <w:rFonts w:hint="eastAsia" w:ascii="Times New Roman" w:hAnsi="Times New Roman" w:eastAsia="宋体" w:cs="Times New Roman"/>
          <w:kern w:val="2"/>
          <w:sz w:val="24"/>
          <w:szCs w:val="32"/>
          <w:highlight w:val="none"/>
          <w:lang w:val="en-US" w:eastAsia="zh-CN" w:bidi="ar-SA"/>
        </w:rPr>
        <w:t xml:space="preserve">图 </w:t>
      </w:r>
      <w:r>
        <w:rPr>
          <w:rFonts w:hint="eastAsia" w:asciiTheme="minorEastAsia" w:hAnsiTheme="minorEastAsia" w:cstheme="minorEastAsia"/>
          <w:sz w:val="24"/>
          <w:szCs w:val="24"/>
          <w:highlight w:val="none"/>
          <w:lang w:val="en-US" w:eastAsia="zh-CN"/>
        </w:rPr>
        <w:t>4-12 双Y对比图</w:t>
      </w:r>
    </w:p>
    <w:p w14:paraId="3B0602E6">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outlineLvl w:val="2"/>
        <w:rPr>
          <w:rStyle w:val="11"/>
          <w:rFonts w:hint="default"/>
          <w:sz w:val="24"/>
          <w:szCs w:val="24"/>
          <w:lang w:val="en-US"/>
        </w:rPr>
      </w:pPr>
      <w:r>
        <w:rPr>
          <w:rStyle w:val="11"/>
          <w:rFonts w:hint="eastAsia"/>
          <w:sz w:val="24"/>
          <w:szCs w:val="24"/>
          <w:lang w:val="en-US"/>
        </w:rPr>
        <w:t>二、交叉分析</w:t>
      </w:r>
    </w:p>
    <w:p w14:paraId="07A13ED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2" w:firstLineChars="200"/>
        <w:textAlignment w:val="auto"/>
        <w:outlineLvl w:val="3"/>
        <w:rPr>
          <w:rFonts w:hint="eastAsia" w:ascii="Calibri" w:hAnsi="Calibri" w:eastAsia="宋体" w:cs="Times New Roman"/>
          <w:b/>
          <w:bCs/>
          <w:kern w:val="2"/>
          <w:sz w:val="24"/>
          <w:szCs w:val="32"/>
          <w:lang w:val="en-US" w:eastAsia="zh-CN" w:bidi="ar-SA"/>
        </w:rPr>
      </w:pPr>
      <w:r>
        <w:rPr>
          <w:rFonts w:hint="eastAsia" w:ascii="Calibri" w:hAnsi="Calibri" w:eastAsia="宋体" w:cs="Times New Roman"/>
          <w:b/>
          <w:bCs/>
          <w:kern w:val="2"/>
          <w:sz w:val="24"/>
          <w:szCs w:val="32"/>
          <w:lang w:val="en-US" w:eastAsia="zh-CN" w:bidi="ar-SA"/>
        </w:rPr>
        <w:t>1. 交叉分析含义</w:t>
      </w:r>
    </w:p>
    <w:p w14:paraId="6E5B0D3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outlineLvl w:val="9"/>
        <w:rPr>
          <w:rFonts w:hint="eastAsia" w:ascii="Calibri" w:hAnsi="Calibri" w:eastAsia="宋体" w:cs="Times New Roman"/>
          <w:b w:val="0"/>
          <w:bCs w:val="0"/>
          <w:kern w:val="2"/>
          <w:sz w:val="24"/>
          <w:szCs w:val="32"/>
          <w:lang w:val="en-US" w:eastAsia="zh-CN" w:bidi="ar-SA"/>
        </w:rPr>
      </w:pPr>
      <w:r>
        <w:rPr>
          <w:rFonts w:hint="eastAsia" w:ascii="Calibri" w:hAnsi="Calibri" w:eastAsia="宋体" w:cs="Times New Roman"/>
          <w:b w:val="0"/>
          <w:bCs w:val="0"/>
          <w:kern w:val="2"/>
          <w:sz w:val="24"/>
          <w:szCs w:val="32"/>
          <w:lang w:val="en-US" w:eastAsia="zh-CN" w:bidi="ar-SA"/>
        </w:rPr>
        <w:t>交叉分析，又称多维分析或矩阵分析，是指将两个或多个具有关联关系的分析维度(如销售渠道、产品品类、客户层级、时间周期等)进行交叉组合，通过构建多维数据矩阵，挖掘不同维度之间的交互影响关系，精准定位核心指标(如成交转化率、销售额、客单价)在多维度交叉场景下的表现差异及关键驱动因素的分析方法。</w:t>
      </w:r>
    </w:p>
    <w:p w14:paraId="2831A95B">
      <w:pPr>
        <w:keepNext w:val="0"/>
        <w:keepLines w:val="0"/>
        <w:pageBreakBefore w:val="0"/>
        <w:widowControl w:val="0"/>
        <w:numPr>
          <w:ilvl w:val="0"/>
          <w:numId w:val="13"/>
        </w:numPr>
        <w:kinsoku/>
        <w:wordWrap/>
        <w:overflowPunct/>
        <w:topLinePunct w:val="0"/>
        <w:autoSpaceDE/>
        <w:autoSpaceDN/>
        <w:bidi w:val="0"/>
        <w:adjustRightInd/>
        <w:snapToGrid/>
        <w:spacing w:line="360" w:lineRule="auto"/>
        <w:ind w:left="0" w:leftChars="0" w:firstLine="482" w:firstLineChars="200"/>
        <w:textAlignment w:val="auto"/>
        <w:outlineLvl w:val="3"/>
        <w:rPr>
          <w:rFonts w:hint="eastAsia" w:ascii="Calibri" w:hAnsi="Calibri" w:eastAsia="宋体" w:cs="Times New Roman"/>
          <w:b/>
          <w:bCs/>
          <w:kern w:val="2"/>
          <w:sz w:val="24"/>
          <w:szCs w:val="32"/>
          <w:lang w:val="en-US" w:eastAsia="zh-CN" w:bidi="ar-SA"/>
        </w:rPr>
      </w:pPr>
      <w:r>
        <w:rPr>
          <w:rFonts w:hint="eastAsia" w:ascii="Calibri" w:hAnsi="Calibri" w:eastAsia="宋体" w:cs="Times New Roman"/>
          <w:b/>
          <w:bCs/>
          <w:kern w:val="2"/>
          <w:sz w:val="24"/>
          <w:szCs w:val="32"/>
          <w:lang w:val="en-US" w:eastAsia="zh-CN" w:bidi="ar-SA"/>
        </w:rPr>
        <w:t>交叉分析的使用场景</w:t>
      </w:r>
    </w:p>
    <w:p w14:paraId="39EB8BC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outlineLvl w:val="9"/>
        <w:rPr>
          <w:rFonts w:hint="eastAsia" w:ascii="Calibri" w:hAnsi="Calibri" w:eastAsia="宋体" w:cs="Times New Roman"/>
          <w:b w:val="0"/>
          <w:bCs w:val="0"/>
          <w:kern w:val="2"/>
          <w:sz w:val="24"/>
          <w:szCs w:val="32"/>
          <w:lang w:val="en-US" w:eastAsia="zh-CN" w:bidi="ar-SA"/>
        </w:rPr>
      </w:pPr>
      <w:r>
        <w:rPr>
          <w:rFonts w:hint="eastAsia" w:ascii="Calibri" w:hAnsi="Calibri" w:eastAsia="宋体" w:cs="Times New Roman"/>
          <w:b w:val="0"/>
          <w:bCs w:val="0"/>
          <w:kern w:val="2"/>
          <w:sz w:val="24"/>
          <w:szCs w:val="32"/>
          <w:lang w:val="en-US" w:eastAsia="zh-CN" w:bidi="ar-SA"/>
        </w:rPr>
        <w:t>交叉分析在销售交易数据分析中具有极强的实用性，可覆盖从转化优化、品类运营、客户深耕到供应链协同的全流程，结合“焕新家电”小家电销售的业务背景，其核心使用场景可分为以下四类：</w:t>
      </w:r>
    </w:p>
    <w:p w14:paraId="0EE924F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outlineLvl w:val="9"/>
        <w:rPr>
          <w:rFonts w:hint="eastAsia" w:ascii="Calibri" w:hAnsi="Calibri" w:eastAsia="宋体" w:cs="Times New Roman"/>
          <w:b w:val="0"/>
          <w:bCs w:val="0"/>
          <w:kern w:val="2"/>
          <w:sz w:val="24"/>
          <w:szCs w:val="32"/>
          <w:lang w:val="en-US" w:eastAsia="zh-CN" w:bidi="ar-SA"/>
        </w:rPr>
      </w:pPr>
      <w:r>
        <w:rPr>
          <w:rFonts w:hint="eastAsia" w:ascii="Calibri" w:hAnsi="Calibri" w:eastAsia="宋体" w:cs="Times New Roman"/>
          <w:b w:val="0"/>
          <w:bCs w:val="0"/>
          <w:kern w:val="2"/>
          <w:sz w:val="24"/>
          <w:szCs w:val="32"/>
          <w:lang w:val="en-US" w:eastAsia="zh-CN" w:bidi="ar-SA"/>
        </w:rPr>
        <w:t>(1)客户维度交叉：挖掘高价值转化群体</w:t>
      </w:r>
    </w:p>
    <w:p w14:paraId="36B49C4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outlineLvl w:val="9"/>
        <w:rPr>
          <w:rFonts w:hint="eastAsia" w:ascii="Calibri" w:hAnsi="Calibri" w:eastAsia="宋体" w:cs="Times New Roman"/>
          <w:b w:val="0"/>
          <w:bCs w:val="0"/>
          <w:kern w:val="2"/>
          <w:sz w:val="24"/>
          <w:szCs w:val="32"/>
          <w:lang w:val="en-US" w:eastAsia="zh-CN" w:bidi="ar-SA"/>
        </w:rPr>
      </w:pPr>
      <w:r>
        <w:rPr>
          <w:rFonts w:hint="eastAsia" w:ascii="Calibri" w:hAnsi="Calibri" w:eastAsia="宋体" w:cs="Times New Roman"/>
          <w:b w:val="0"/>
          <w:bCs w:val="0"/>
          <w:kern w:val="2"/>
          <w:sz w:val="24"/>
          <w:szCs w:val="32"/>
          <w:lang w:val="en-US" w:eastAsia="zh-CN" w:bidi="ar-SA"/>
        </w:rPr>
        <w:t>该场景通过“客户层级(高/中/低客单价)×购买频次”、“客户地域×品类偏好”、“客户来源×转化路径”等多维度交叉，精准描绘高转化客户的画像特征，为分层运营、精准营销提供支撑，进而提升整体成交转化率。</w:t>
      </w:r>
    </w:p>
    <w:p w14:paraId="1965BCF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outlineLvl w:val="9"/>
        <w:rPr>
          <w:rFonts w:hint="default" w:ascii="Calibri" w:hAnsi="Calibri" w:eastAsia="宋体" w:cs="Times New Roman"/>
          <w:b w:val="0"/>
          <w:bCs w:val="0"/>
          <w:kern w:val="2"/>
          <w:sz w:val="24"/>
          <w:szCs w:val="32"/>
          <w:lang w:val="en-US" w:eastAsia="zh-CN" w:bidi="ar-SA"/>
        </w:rPr>
      </w:pPr>
      <w:r>
        <w:rPr>
          <w:rFonts w:hint="eastAsia" w:ascii="Calibri" w:hAnsi="Calibri" w:eastAsia="宋体" w:cs="Times New Roman"/>
          <w:b w:val="0"/>
          <w:bCs w:val="0"/>
          <w:kern w:val="2"/>
          <w:sz w:val="24"/>
          <w:szCs w:val="32"/>
          <w:lang w:val="en-US" w:eastAsia="zh-CN" w:bidi="ar-SA"/>
        </w:rPr>
        <w:t>(2)渠道×品类交叉：定位高转化</w:t>
      </w:r>
      <w:r>
        <w:rPr>
          <w:rFonts w:hint="eastAsia" w:ascii="Calibri" w:hAnsi="Calibri" w:eastAsia="宋体" w:cs="Times New Roman"/>
          <w:b w:val="0"/>
          <w:bCs w:val="0"/>
          <w:kern w:val="2"/>
          <w:sz w:val="24"/>
          <w:szCs w:val="32"/>
          <w:highlight w:val="none"/>
          <w:lang w:val="en-US" w:eastAsia="zh-CN" w:bidi="ar-SA"/>
        </w:rPr>
        <w:t>细分组合</w:t>
      </w:r>
    </w:p>
    <w:p w14:paraId="3D1CC2F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outlineLvl w:val="9"/>
        <w:rPr>
          <w:rFonts w:hint="eastAsia" w:ascii="Calibri" w:hAnsi="Calibri" w:eastAsia="宋体" w:cs="Times New Roman"/>
          <w:b w:val="0"/>
          <w:bCs w:val="0"/>
          <w:kern w:val="2"/>
          <w:sz w:val="24"/>
          <w:szCs w:val="32"/>
          <w:lang w:val="en-US" w:eastAsia="zh-CN" w:bidi="ar-SA"/>
        </w:rPr>
      </w:pPr>
      <w:r>
        <w:rPr>
          <w:rFonts w:hint="eastAsia" w:ascii="Calibri" w:hAnsi="Calibri" w:eastAsia="宋体" w:cs="Times New Roman"/>
          <w:b w:val="0"/>
          <w:bCs w:val="0"/>
          <w:kern w:val="2"/>
          <w:sz w:val="24"/>
          <w:szCs w:val="32"/>
          <w:lang w:val="en-US" w:eastAsia="zh-CN" w:bidi="ar-SA"/>
        </w:rPr>
        <w:t>该场景聚焦“销售渠道”与“产品品类”两个核心维度的交叉，分析不同渠道下各品类的成交转化率、销售额贡献、库存周转等指标表现，识别“高渠道适配性+高转化潜力”的品类组合，为渠道差异化运营和供应链备货提供依据。</w:t>
      </w:r>
    </w:p>
    <w:p w14:paraId="7A13578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outlineLvl w:val="9"/>
        <w:rPr>
          <w:rFonts w:hint="eastAsia" w:ascii="Calibri" w:hAnsi="Calibri" w:eastAsia="宋体" w:cs="Times New Roman"/>
          <w:b w:val="0"/>
          <w:bCs w:val="0"/>
          <w:kern w:val="2"/>
          <w:sz w:val="24"/>
          <w:szCs w:val="32"/>
          <w:lang w:val="en-US" w:eastAsia="zh-CN" w:bidi="ar-SA"/>
        </w:rPr>
      </w:pPr>
      <w:r>
        <w:rPr>
          <w:rFonts w:hint="eastAsia" w:ascii="Calibri" w:hAnsi="Calibri" w:eastAsia="宋体" w:cs="Times New Roman"/>
          <w:b w:val="0"/>
          <w:bCs w:val="0"/>
          <w:kern w:val="2"/>
          <w:sz w:val="24"/>
          <w:szCs w:val="32"/>
          <w:lang w:val="en-US" w:eastAsia="zh-CN" w:bidi="ar-SA"/>
        </w:rPr>
        <w:t>(3)库存×转化交叉：优化供需匹配效率</w:t>
      </w:r>
    </w:p>
    <w:p w14:paraId="788EE99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outlineLvl w:val="9"/>
        <w:rPr>
          <w:rFonts w:hint="eastAsia" w:ascii="Calibri" w:hAnsi="Calibri" w:eastAsia="宋体" w:cs="Times New Roman"/>
          <w:b w:val="0"/>
          <w:bCs w:val="0"/>
          <w:kern w:val="2"/>
          <w:sz w:val="24"/>
          <w:szCs w:val="32"/>
          <w:lang w:val="en-US" w:eastAsia="zh-CN" w:bidi="ar-SA"/>
        </w:rPr>
      </w:pPr>
      <w:r>
        <w:rPr>
          <w:rFonts w:hint="eastAsia" w:ascii="Calibri" w:hAnsi="Calibri" w:eastAsia="宋体" w:cs="Times New Roman"/>
          <w:b w:val="0"/>
          <w:bCs w:val="0"/>
          <w:kern w:val="2"/>
          <w:sz w:val="24"/>
          <w:szCs w:val="32"/>
          <w:lang w:val="en-US" w:eastAsia="zh-CN" w:bidi="ar-SA"/>
        </w:rPr>
        <w:t>该场景聚焦“库存状态(库存充足/库存紧张/缺货×产品品类×销售渠道”的三维交叉，分析库存水平对成交转化率的影响，平衡“缺货断供导致的转化流失”与“库存积压导致的资源浪费”，为供应链备货提供科学依据。</w:t>
      </w:r>
    </w:p>
    <w:p w14:paraId="2AC5011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outlineLvl w:val="9"/>
        <w:rPr>
          <w:rFonts w:hint="eastAsia" w:ascii="Calibri" w:hAnsi="Calibri" w:eastAsia="宋体" w:cs="Times New Roman"/>
          <w:b w:val="0"/>
          <w:bCs w:val="0"/>
          <w:kern w:val="2"/>
          <w:sz w:val="24"/>
          <w:szCs w:val="32"/>
          <w:lang w:val="en-US" w:eastAsia="zh-CN" w:bidi="ar-SA"/>
        </w:rPr>
      </w:pPr>
      <w:r>
        <w:rPr>
          <w:rFonts w:hint="eastAsia" w:ascii="Calibri" w:hAnsi="Calibri" w:eastAsia="宋体" w:cs="Times New Roman"/>
          <w:b w:val="0"/>
          <w:bCs w:val="0"/>
          <w:kern w:val="2"/>
          <w:sz w:val="24"/>
          <w:szCs w:val="32"/>
          <w:lang w:val="en-US" w:eastAsia="zh-CN" w:bidi="ar-SA"/>
        </w:rPr>
        <w:t>(4)时间×维度交叉：捕捉转化趋势规律</w:t>
      </w:r>
    </w:p>
    <w:p w14:paraId="553ACC9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outlineLvl w:val="9"/>
        <w:rPr>
          <w:rFonts w:hint="eastAsia" w:ascii="Calibri" w:hAnsi="Calibri" w:eastAsia="宋体" w:cs="Times New Roman"/>
          <w:b w:val="0"/>
          <w:bCs w:val="0"/>
          <w:kern w:val="2"/>
          <w:sz w:val="24"/>
          <w:szCs w:val="32"/>
          <w:lang w:val="en-US" w:eastAsia="zh-CN" w:bidi="ar-SA"/>
        </w:rPr>
      </w:pPr>
      <w:r>
        <w:rPr>
          <w:rFonts w:hint="eastAsia" w:ascii="Calibri" w:hAnsi="Calibri" w:eastAsia="宋体" w:cs="Times New Roman"/>
          <w:b w:val="0"/>
          <w:bCs w:val="0"/>
          <w:kern w:val="2"/>
          <w:sz w:val="24"/>
          <w:szCs w:val="32"/>
          <w:lang w:val="en-US" w:eastAsia="zh-CN" w:bidi="ar-SA"/>
        </w:rPr>
        <w:t>该场景通过“时间周期(月度/周度/时段)×渠道”、“促销节点×品类”等交叉，分析不同时间维度下各渠道、各品类的成交转化率变化趋势，把握转化的时间性特征，优化营销节奏与备货计划。</w:t>
      </w:r>
    </w:p>
    <w:p w14:paraId="652FBCA8">
      <w:pPr>
        <w:keepNext w:val="0"/>
        <w:keepLines w:val="0"/>
        <w:pageBreakBefore w:val="0"/>
        <w:widowControl w:val="0"/>
        <w:numPr>
          <w:ilvl w:val="0"/>
          <w:numId w:val="13"/>
        </w:numPr>
        <w:kinsoku/>
        <w:wordWrap/>
        <w:overflowPunct/>
        <w:topLinePunct w:val="0"/>
        <w:autoSpaceDE/>
        <w:autoSpaceDN/>
        <w:bidi w:val="0"/>
        <w:adjustRightInd/>
        <w:snapToGrid/>
        <w:spacing w:line="360" w:lineRule="auto"/>
        <w:ind w:left="0" w:leftChars="0" w:firstLine="482" w:firstLineChars="200"/>
        <w:textAlignment w:val="auto"/>
        <w:outlineLvl w:val="3"/>
        <w:rPr>
          <w:rFonts w:hint="eastAsia" w:ascii="Calibri" w:hAnsi="Calibri" w:eastAsia="宋体" w:cs="Times New Roman"/>
          <w:b w:val="0"/>
          <w:bCs w:val="0"/>
          <w:kern w:val="2"/>
          <w:sz w:val="24"/>
          <w:szCs w:val="32"/>
          <w:lang w:val="en-US" w:eastAsia="zh-CN" w:bidi="ar-SA"/>
        </w:rPr>
      </w:pPr>
      <w:r>
        <w:rPr>
          <w:rFonts w:hint="eastAsia" w:ascii="Calibri" w:hAnsi="Calibri" w:eastAsia="宋体" w:cs="Times New Roman"/>
          <w:b/>
          <w:bCs/>
          <w:kern w:val="2"/>
          <w:sz w:val="24"/>
          <w:szCs w:val="32"/>
          <w:lang w:val="en-US" w:eastAsia="zh-CN" w:bidi="ar-SA"/>
        </w:rPr>
        <w:t>交叉分析的常用可视化图表</w:t>
      </w:r>
      <w:r>
        <w:rPr>
          <w:rFonts w:hint="eastAsia" w:ascii="Times New Roman" w:hAnsi="Times New Roman" w:eastAsia="宋体" w:cs="Times New Roman"/>
          <w:color w:val="0000FF"/>
          <w:kern w:val="2"/>
          <w:sz w:val="24"/>
          <w:szCs w:val="32"/>
          <w:lang w:val="en-US" w:eastAsia="zh-CN" w:bidi="ar-SA"/>
        </w:rPr>
        <w:t>（补充操作录屏）</w:t>
      </w:r>
    </w:p>
    <w:p w14:paraId="5BB186A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outlineLvl w:val="9"/>
        <w:rPr>
          <w:rFonts w:hint="eastAsia" w:ascii="Calibri" w:hAnsi="Calibri" w:eastAsia="宋体" w:cs="Times New Roman"/>
          <w:b w:val="0"/>
          <w:bCs w:val="0"/>
          <w:kern w:val="2"/>
          <w:sz w:val="24"/>
          <w:szCs w:val="32"/>
          <w:lang w:val="en-US" w:eastAsia="zh-CN" w:bidi="ar-SA"/>
        </w:rPr>
      </w:pPr>
      <w:r>
        <w:rPr>
          <w:rFonts w:hint="eastAsia" w:ascii="Calibri" w:hAnsi="Calibri" w:eastAsia="宋体" w:cs="Times New Roman"/>
          <w:b w:val="0"/>
          <w:bCs w:val="0"/>
          <w:kern w:val="2"/>
          <w:sz w:val="24"/>
          <w:szCs w:val="32"/>
          <w:lang w:val="en-US" w:eastAsia="zh-CN" w:bidi="ar-SA"/>
        </w:rPr>
        <w:t>交叉分析的核心是呈现多维度数据的交互关系，需选择适配的可视化图表，将复杂的交叉数据转化为直观的业务洞察。结合销售交易数据分析场景，常用图表如下：</w:t>
      </w:r>
    </w:p>
    <w:p w14:paraId="16937E7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outlineLvl w:val="9"/>
        <w:rPr>
          <w:rFonts w:hint="eastAsia" w:ascii="Calibri" w:hAnsi="Calibri" w:eastAsia="宋体" w:cs="Times New Roman"/>
          <w:b w:val="0"/>
          <w:bCs w:val="0"/>
          <w:kern w:val="2"/>
          <w:sz w:val="24"/>
          <w:szCs w:val="32"/>
          <w:lang w:val="en-US" w:eastAsia="zh-CN" w:bidi="ar-SA"/>
        </w:rPr>
      </w:pPr>
      <w:r>
        <w:rPr>
          <w:rFonts w:hint="eastAsia" w:ascii="Calibri" w:hAnsi="Calibri" w:eastAsia="宋体" w:cs="Times New Roman"/>
          <w:b w:val="0"/>
          <w:bCs w:val="0"/>
          <w:kern w:val="2"/>
          <w:sz w:val="24"/>
          <w:szCs w:val="32"/>
          <w:lang w:val="en-US" w:eastAsia="zh-CN" w:bidi="ar-SA"/>
        </w:rPr>
        <w:t>(1)交叉表(透视表)：核心基础工具</w:t>
      </w:r>
    </w:p>
    <w:p w14:paraId="5FE9257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outlineLvl w:val="9"/>
        <w:rPr>
          <w:rFonts w:hint="eastAsia" w:ascii="Calibri" w:hAnsi="Calibri" w:eastAsia="宋体" w:cs="Times New Roman"/>
          <w:b w:val="0"/>
          <w:bCs w:val="0"/>
          <w:kern w:val="2"/>
          <w:sz w:val="24"/>
          <w:szCs w:val="32"/>
          <w:lang w:val="en-US" w:eastAsia="zh-CN" w:bidi="ar-SA"/>
        </w:rPr>
      </w:pPr>
      <w:r>
        <w:rPr>
          <w:rFonts w:hint="eastAsia" w:ascii="Calibri" w:hAnsi="Calibri" w:eastAsia="宋体" w:cs="Times New Roman"/>
          <w:b w:val="0"/>
          <w:bCs w:val="0"/>
          <w:kern w:val="2"/>
          <w:sz w:val="24"/>
          <w:szCs w:val="32"/>
          <w:lang w:val="en-US" w:eastAsia="zh-CN" w:bidi="ar-SA"/>
        </w:rPr>
        <w:t>交叉表是交叉分析的核心载体，通过行、列维度的组合，清晰展示各交叉单元格的指标数值(如转化率、销售额、订单量)，便于快速定位关键数据组合。</w:t>
      </w:r>
    </w:p>
    <w:p w14:paraId="2EA9770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outlineLvl w:val="9"/>
        <w:rPr>
          <w:rFonts w:hint="eastAsia" w:ascii="Calibri" w:hAnsi="Calibri" w:cs="Times New Roman" w:eastAsiaTheme="minorEastAsia"/>
          <w:b w:val="0"/>
          <w:bCs w:val="0"/>
          <w:kern w:val="2"/>
          <w:sz w:val="24"/>
          <w:szCs w:val="32"/>
          <w:lang w:val="en-US" w:eastAsia="zh-CN" w:bidi="ar-SA"/>
        </w:rPr>
      </w:pPr>
      <w:r>
        <w:rPr>
          <w:rFonts w:hint="eastAsia" w:ascii="Calibri" w:hAnsi="Calibri" w:eastAsia="宋体" w:cs="Times New Roman"/>
          <w:b w:val="0"/>
          <w:bCs w:val="0"/>
          <w:kern w:val="2"/>
          <w:sz w:val="24"/>
          <w:szCs w:val="32"/>
          <w:lang w:val="en-US" w:eastAsia="zh-CN" w:bidi="ar-SA"/>
        </w:rPr>
        <w:t>示例：“焕新家电” 客单价区间×购买频次×转化路径成交转化率交叉</w:t>
      </w:r>
      <w:r>
        <w:rPr>
          <w:rFonts w:hint="eastAsia" w:ascii="Calibri" w:hAnsi="Calibri" w:eastAsia="宋体" w:cs="Times New Roman"/>
          <w:b w:val="0"/>
          <w:bCs w:val="0"/>
          <w:kern w:val="2"/>
          <w:sz w:val="24"/>
          <w:szCs w:val="32"/>
          <w:highlight w:val="none"/>
          <w:lang w:val="en-US" w:eastAsia="zh-CN" w:bidi="ar-SA"/>
        </w:rPr>
        <w:t>表(图 4-13)</w:t>
      </w:r>
      <w:r>
        <w:rPr>
          <w:rFonts w:hint="eastAsia" w:ascii="Calibri" w:hAnsi="Calibri" w:eastAsia="宋体" w:cs="Times New Roman"/>
          <w:b w:val="0"/>
          <w:bCs w:val="0"/>
          <w:kern w:val="2"/>
          <w:sz w:val="24"/>
          <w:szCs w:val="32"/>
          <w:lang w:val="en-US" w:eastAsia="zh-CN" w:bidi="ar-SA"/>
        </w:rPr>
        <w:t>，可直接识别中客单价区间 - 购买频次≥2 次 - 短视频种草→电商平台搜索→下单为高价值转化组合。</w:t>
      </w:r>
    </w:p>
    <w:p w14:paraId="053C8247">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outlineLvl w:val="9"/>
      </w:pPr>
      <w:r>
        <w:drawing>
          <wp:inline distT="0" distB="0" distL="114300" distR="114300">
            <wp:extent cx="5269230" cy="1047115"/>
            <wp:effectExtent l="9525" t="9525" r="17145" b="10160"/>
            <wp:docPr id="2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6"/>
                    <pic:cNvPicPr>
                      <a:picLocks noChangeAspect="1"/>
                    </pic:cNvPicPr>
                  </pic:nvPicPr>
                  <pic:blipFill>
                    <a:blip r:embed="rId17"/>
                    <a:stretch>
                      <a:fillRect/>
                    </a:stretch>
                  </pic:blipFill>
                  <pic:spPr>
                    <a:xfrm>
                      <a:off x="0" y="0"/>
                      <a:ext cx="5269230" cy="1047115"/>
                    </a:xfrm>
                    <a:prstGeom prst="rect">
                      <a:avLst/>
                    </a:prstGeom>
                    <a:noFill/>
                    <a:ln>
                      <a:solidFill>
                        <a:schemeClr val="tx1"/>
                      </a:solidFill>
                    </a:ln>
                  </pic:spPr>
                </pic:pic>
              </a:graphicData>
            </a:graphic>
          </wp:inline>
        </w:drawing>
      </w:r>
    </w:p>
    <w:p w14:paraId="202C9E9A">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outlineLvl w:val="9"/>
        <w:rPr>
          <w:rFonts w:hint="default"/>
          <w:lang w:val="en-US" w:eastAsia="zh-CN"/>
        </w:rPr>
      </w:pPr>
      <w:r>
        <w:rPr>
          <w:rFonts w:hint="eastAsia" w:ascii="Calibri" w:hAnsi="Calibri" w:eastAsia="宋体" w:cs="Times New Roman"/>
          <w:b w:val="0"/>
          <w:bCs w:val="0"/>
          <w:kern w:val="2"/>
          <w:sz w:val="24"/>
          <w:szCs w:val="32"/>
          <w:highlight w:val="none"/>
          <w:lang w:val="en-US" w:eastAsia="zh-CN" w:bidi="ar-SA"/>
        </w:rPr>
        <w:t>图 4-13 交叉分析表</w:t>
      </w:r>
    </w:p>
    <w:p w14:paraId="0B71246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outlineLvl w:val="9"/>
        <w:rPr>
          <w:rFonts w:hint="eastAsia" w:ascii="Calibri" w:hAnsi="Calibri" w:eastAsia="宋体" w:cs="Times New Roman"/>
          <w:b w:val="0"/>
          <w:bCs w:val="0"/>
          <w:kern w:val="2"/>
          <w:sz w:val="24"/>
          <w:szCs w:val="32"/>
          <w:lang w:val="en-US" w:eastAsia="zh-CN" w:bidi="ar-SA"/>
        </w:rPr>
      </w:pPr>
      <w:r>
        <w:rPr>
          <w:rFonts w:hint="eastAsia" w:ascii="Calibri" w:hAnsi="Calibri" w:eastAsia="宋体" w:cs="Times New Roman"/>
          <w:b w:val="0"/>
          <w:bCs w:val="0"/>
          <w:kern w:val="2"/>
          <w:sz w:val="24"/>
          <w:szCs w:val="32"/>
          <w:lang w:val="en-US" w:eastAsia="zh-CN" w:bidi="ar-SA"/>
        </w:rPr>
        <w:t>(2)热力图：突出数据差异强度</w:t>
      </w:r>
    </w:p>
    <w:p w14:paraId="419161B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outlineLvl w:val="9"/>
        <w:rPr>
          <w:rFonts w:hint="eastAsia" w:ascii="Calibri" w:hAnsi="Calibri" w:cs="Times New Roman" w:eastAsiaTheme="minorEastAsia"/>
          <w:b w:val="0"/>
          <w:bCs w:val="0"/>
          <w:kern w:val="2"/>
          <w:sz w:val="24"/>
          <w:szCs w:val="32"/>
          <w:lang w:val="en-US" w:eastAsia="zh-CN" w:bidi="ar-SA"/>
        </w:rPr>
      </w:pPr>
      <w:r>
        <w:rPr>
          <w:rFonts w:hint="eastAsia" w:ascii="Calibri" w:hAnsi="Calibri" w:eastAsia="宋体" w:cs="Times New Roman"/>
          <w:b w:val="0"/>
          <w:bCs w:val="0"/>
          <w:kern w:val="2"/>
          <w:sz w:val="24"/>
          <w:szCs w:val="32"/>
          <w:lang w:val="en-US" w:eastAsia="zh-CN" w:bidi="ar-SA"/>
        </w:rPr>
        <w:t>热力图通过颜色深浅直观展示交叉单元格的指标数值大小，颜色越深表示数值越高(如高转化率)，颜色越浅表示数值越低(如低转化率)，便于快速识别高价值与低价值交叉组合。</w:t>
      </w:r>
    </w:p>
    <w:p w14:paraId="5685607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outlineLvl w:val="9"/>
      </w:pPr>
      <w:r>
        <w:rPr>
          <w:rFonts w:hint="eastAsia" w:ascii="Calibri" w:hAnsi="Calibri" w:eastAsia="宋体" w:cs="Times New Roman"/>
          <w:b w:val="0"/>
          <w:bCs w:val="0"/>
          <w:kern w:val="2"/>
          <w:sz w:val="24"/>
          <w:szCs w:val="32"/>
          <w:highlight w:val="none"/>
          <w:lang w:val="en-US" w:eastAsia="zh-CN" w:bidi="ar-SA"/>
        </w:rPr>
        <w:t>示例</w:t>
      </w:r>
      <w:r>
        <w:rPr>
          <w:rFonts w:hint="eastAsia" w:ascii="Calibri" w:hAnsi="Calibri" w:eastAsia="宋体" w:cs="Times New Roman"/>
          <w:b w:val="0"/>
          <w:bCs w:val="0"/>
          <w:kern w:val="2"/>
          <w:sz w:val="24"/>
          <w:szCs w:val="32"/>
          <w:lang w:val="en-US" w:eastAsia="zh-CN" w:bidi="ar-SA"/>
        </w:rPr>
        <w:t>：用热力图</w:t>
      </w:r>
      <w:r>
        <w:rPr>
          <w:rFonts w:hint="eastAsia" w:ascii="Calibri" w:hAnsi="Calibri" w:eastAsia="宋体" w:cs="Times New Roman"/>
          <w:b w:val="0"/>
          <w:bCs w:val="0"/>
          <w:kern w:val="2"/>
          <w:sz w:val="24"/>
          <w:szCs w:val="32"/>
          <w:highlight w:val="none"/>
          <w:lang w:val="en-US" w:eastAsia="zh-CN" w:bidi="ar-SA"/>
        </w:rPr>
        <w:t>(图 4-14)</w:t>
      </w:r>
      <w:r>
        <w:rPr>
          <w:rFonts w:hint="eastAsia" w:ascii="Calibri" w:hAnsi="Calibri" w:eastAsia="宋体" w:cs="Times New Roman"/>
          <w:b w:val="0"/>
          <w:bCs w:val="0"/>
          <w:kern w:val="2"/>
          <w:sz w:val="24"/>
          <w:szCs w:val="32"/>
          <w:lang w:val="en-US" w:eastAsia="zh-CN" w:bidi="ar-SA"/>
        </w:rPr>
        <w:t>展示“焕新家电”渠道×品类成交转化率，深红表示转化率≥6.0%(高转化)，粉红表示4.0%-5.9%(中等转化)，浅黄/浅灰表示≤3.9%(低转化)，可直观发现“京东自营×厨房小家电”、“天猫旗舰店×生活小家电”、“社群团购×生活小家电”为核心高转化组合。</w:t>
      </w:r>
      <w:r>
        <w:drawing>
          <wp:inline distT="0" distB="0" distL="114300" distR="114300">
            <wp:extent cx="5226050" cy="1041400"/>
            <wp:effectExtent l="9525" t="9525" r="9525" b="15875"/>
            <wp:docPr id="2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7"/>
                    <pic:cNvPicPr>
                      <a:picLocks noChangeAspect="1"/>
                    </pic:cNvPicPr>
                  </pic:nvPicPr>
                  <pic:blipFill>
                    <a:blip r:embed="rId18"/>
                    <a:stretch>
                      <a:fillRect/>
                    </a:stretch>
                  </pic:blipFill>
                  <pic:spPr>
                    <a:xfrm>
                      <a:off x="0" y="0"/>
                      <a:ext cx="5226050" cy="1041400"/>
                    </a:xfrm>
                    <a:prstGeom prst="rect">
                      <a:avLst/>
                    </a:prstGeom>
                    <a:noFill/>
                    <a:ln>
                      <a:solidFill>
                        <a:schemeClr val="tx1"/>
                      </a:solidFill>
                    </a:ln>
                  </pic:spPr>
                </pic:pic>
              </a:graphicData>
            </a:graphic>
          </wp:inline>
        </w:drawing>
      </w:r>
    </w:p>
    <w:p w14:paraId="2119A6A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center"/>
        <w:textAlignment w:val="auto"/>
        <w:outlineLvl w:val="9"/>
        <w:rPr>
          <w:rFonts w:hint="default" w:eastAsiaTheme="minorEastAsia"/>
          <w:lang w:val="en-US" w:eastAsia="zh-CN"/>
        </w:rPr>
      </w:pPr>
      <w:r>
        <w:rPr>
          <w:rFonts w:hint="eastAsia" w:ascii="Calibri" w:hAnsi="Calibri" w:eastAsia="宋体" w:cs="Times New Roman"/>
          <w:b w:val="0"/>
          <w:bCs w:val="0"/>
          <w:kern w:val="2"/>
          <w:sz w:val="24"/>
          <w:szCs w:val="32"/>
          <w:highlight w:val="none"/>
          <w:lang w:val="en-US" w:eastAsia="zh-CN" w:bidi="ar-SA"/>
        </w:rPr>
        <w:t>图 4-14 热力图</w:t>
      </w:r>
    </w:p>
    <w:p w14:paraId="0EC074A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outlineLvl w:val="9"/>
        <w:rPr>
          <w:rFonts w:hint="eastAsia" w:ascii="Calibri" w:hAnsi="Calibri" w:eastAsia="宋体" w:cs="Times New Roman"/>
          <w:b w:val="0"/>
          <w:bCs w:val="0"/>
          <w:kern w:val="2"/>
          <w:sz w:val="24"/>
          <w:szCs w:val="32"/>
          <w:lang w:val="en-US" w:eastAsia="zh-CN" w:bidi="ar-SA"/>
        </w:rPr>
      </w:pPr>
      <w:r>
        <w:rPr>
          <w:rFonts w:hint="eastAsia" w:ascii="Calibri" w:hAnsi="Calibri" w:eastAsia="宋体" w:cs="Times New Roman"/>
          <w:b w:val="0"/>
          <w:bCs w:val="0"/>
          <w:kern w:val="2"/>
          <w:sz w:val="24"/>
          <w:szCs w:val="32"/>
          <w:lang w:val="en-US" w:eastAsia="zh-CN" w:bidi="ar-SA"/>
        </w:rPr>
        <w:t>(3)分组柱状图：对比多维度交叉结果</w:t>
      </w:r>
    </w:p>
    <w:p w14:paraId="26A692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outlineLvl w:val="9"/>
        <w:rPr>
          <w:rFonts w:hint="eastAsia" w:ascii="Calibri" w:hAnsi="Calibri" w:cs="Times New Roman" w:eastAsiaTheme="minorEastAsia"/>
          <w:b w:val="0"/>
          <w:bCs w:val="0"/>
          <w:kern w:val="2"/>
          <w:sz w:val="24"/>
          <w:szCs w:val="32"/>
          <w:lang w:val="en-US" w:eastAsia="zh-CN" w:bidi="ar-SA"/>
        </w:rPr>
      </w:pPr>
      <w:r>
        <w:rPr>
          <w:rFonts w:hint="eastAsia" w:ascii="Calibri" w:hAnsi="Calibri" w:eastAsia="宋体" w:cs="Times New Roman"/>
          <w:b w:val="0"/>
          <w:bCs w:val="0"/>
          <w:kern w:val="2"/>
          <w:sz w:val="24"/>
          <w:szCs w:val="32"/>
          <w:lang w:val="en-US" w:eastAsia="zh-CN" w:bidi="ar-SA"/>
        </w:rPr>
        <w:t>分组柱状图将同一主维度下的不同次维度数据以分组形式展示，便于对比分析同一主维度下不同次维度的交叉表现。</w:t>
      </w:r>
    </w:p>
    <w:p w14:paraId="4A7E043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outlineLvl w:val="9"/>
        <w:rPr>
          <w:rFonts w:hint="eastAsia" w:ascii="Calibri" w:hAnsi="Calibri" w:eastAsia="宋体" w:cs="Times New Roman"/>
          <w:b w:val="0"/>
          <w:bCs w:val="0"/>
          <w:kern w:val="2"/>
          <w:sz w:val="24"/>
          <w:szCs w:val="32"/>
          <w:lang w:val="en-US" w:eastAsia="zh-CN" w:bidi="ar-SA"/>
        </w:rPr>
      </w:pPr>
      <w:r>
        <w:rPr>
          <w:rFonts w:hint="eastAsia" w:ascii="Calibri" w:hAnsi="Calibri" w:eastAsia="宋体" w:cs="Times New Roman"/>
          <w:b w:val="0"/>
          <w:bCs w:val="0"/>
          <w:kern w:val="2"/>
          <w:sz w:val="24"/>
          <w:szCs w:val="32"/>
          <w:highlight w:val="none"/>
          <w:lang w:val="en-US" w:eastAsia="zh-CN" w:bidi="ar-SA"/>
        </w:rPr>
        <w:t>示例</w:t>
      </w:r>
      <w:r>
        <w:rPr>
          <w:rFonts w:hint="eastAsia" w:ascii="Calibri" w:hAnsi="Calibri" w:eastAsia="宋体" w:cs="Times New Roman"/>
          <w:b w:val="0"/>
          <w:bCs w:val="0"/>
          <w:kern w:val="2"/>
          <w:sz w:val="24"/>
          <w:szCs w:val="32"/>
          <w:lang w:val="en-US" w:eastAsia="zh-CN" w:bidi="ar-SA"/>
        </w:rPr>
        <w:t>：以“品类+渠道”为主维度，“库存状态(库存充足/库存紧张/缺货)”为次维度，绘制分组柱状图</w:t>
      </w:r>
      <w:r>
        <w:rPr>
          <w:rFonts w:hint="eastAsia" w:ascii="Calibri" w:hAnsi="Calibri" w:eastAsia="宋体" w:cs="Times New Roman"/>
          <w:b w:val="0"/>
          <w:bCs w:val="0"/>
          <w:kern w:val="2"/>
          <w:sz w:val="24"/>
          <w:szCs w:val="32"/>
          <w:highlight w:val="none"/>
          <w:lang w:val="en-US" w:eastAsia="zh-CN" w:bidi="ar-SA"/>
        </w:rPr>
        <w:t>(图 4-15)</w:t>
      </w:r>
      <w:r>
        <w:rPr>
          <w:rFonts w:hint="eastAsia" w:ascii="Calibri" w:hAnsi="Calibri" w:eastAsia="宋体" w:cs="Times New Roman"/>
          <w:b w:val="0"/>
          <w:bCs w:val="0"/>
          <w:kern w:val="2"/>
          <w:sz w:val="24"/>
          <w:szCs w:val="32"/>
          <w:lang w:val="en-US" w:eastAsia="zh-CN" w:bidi="ar-SA"/>
        </w:rPr>
        <w:t>，可清晰对比同一品类+渠道下不同库存状态的转化率差异，以及不同品类+渠道在相同库存状态下的表现差距。</w:t>
      </w:r>
    </w:p>
    <w:p w14:paraId="7209381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outlineLvl w:val="9"/>
      </w:pPr>
      <w:r>
        <w:drawing>
          <wp:inline distT="0" distB="0" distL="114300" distR="114300">
            <wp:extent cx="4121150" cy="2383790"/>
            <wp:effectExtent l="4445" t="5080" r="14605" b="11430"/>
            <wp:docPr id="10242"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036CE5D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center"/>
        <w:textAlignment w:val="auto"/>
        <w:outlineLvl w:val="9"/>
        <w:rPr>
          <w:rFonts w:hint="default"/>
          <w:lang w:val="en-US" w:eastAsia="zh-CN"/>
        </w:rPr>
      </w:pPr>
      <w:r>
        <w:rPr>
          <w:rFonts w:hint="eastAsia" w:ascii="Calibri" w:hAnsi="Calibri" w:eastAsia="宋体" w:cs="Times New Roman"/>
          <w:b w:val="0"/>
          <w:bCs w:val="0"/>
          <w:kern w:val="2"/>
          <w:sz w:val="24"/>
          <w:szCs w:val="32"/>
          <w:highlight w:val="none"/>
          <w:lang w:val="en-US" w:eastAsia="zh-CN" w:bidi="ar-SA"/>
        </w:rPr>
        <w:t>图 4-15 分组柱状图</w:t>
      </w:r>
    </w:p>
    <w:p w14:paraId="5041F93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outlineLvl w:val="9"/>
        <w:rPr>
          <w:rFonts w:hint="eastAsia" w:ascii="Calibri" w:hAnsi="Calibri" w:eastAsia="宋体" w:cs="Times New Roman"/>
          <w:b w:val="0"/>
          <w:bCs w:val="0"/>
          <w:kern w:val="2"/>
          <w:sz w:val="24"/>
          <w:szCs w:val="32"/>
          <w:lang w:val="en-US" w:eastAsia="zh-CN" w:bidi="ar-SA"/>
        </w:rPr>
      </w:pPr>
      <w:r>
        <w:rPr>
          <w:rFonts w:hint="eastAsia" w:ascii="Calibri" w:hAnsi="Calibri" w:eastAsia="宋体" w:cs="Times New Roman"/>
          <w:b w:val="0"/>
          <w:bCs w:val="0"/>
          <w:kern w:val="2"/>
          <w:sz w:val="24"/>
          <w:szCs w:val="32"/>
          <w:lang w:val="en-US" w:eastAsia="zh-CN" w:bidi="ar-SA"/>
        </w:rPr>
        <w:t>(4) 堆叠柱状图：展示交叉数据占比</w:t>
      </w:r>
    </w:p>
    <w:p w14:paraId="01A8477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outlineLvl w:val="9"/>
        <w:rPr>
          <w:rFonts w:hint="eastAsia" w:ascii="Calibri" w:hAnsi="Calibri" w:eastAsia="宋体" w:cs="Times New Roman"/>
          <w:b w:val="0"/>
          <w:bCs w:val="0"/>
          <w:kern w:val="2"/>
          <w:sz w:val="24"/>
          <w:szCs w:val="32"/>
          <w:highlight w:val="none"/>
          <w:lang w:val="en-US" w:eastAsia="zh-CN" w:bidi="ar-SA"/>
        </w:rPr>
      </w:pPr>
      <w:r>
        <w:rPr>
          <w:rFonts w:hint="eastAsia" w:ascii="Calibri" w:hAnsi="Calibri" w:eastAsia="宋体" w:cs="Times New Roman"/>
          <w:b w:val="0"/>
          <w:bCs w:val="0"/>
          <w:kern w:val="2"/>
          <w:sz w:val="24"/>
          <w:szCs w:val="32"/>
          <w:lang w:val="en-US" w:eastAsia="zh-CN" w:bidi="ar-SA"/>
        </w:rPr>
        <w:t>堆叠柱状图将交叉数据按比例堆叠展示，既体现整体数值，又反映各细分部分的占比，适用于分析“交叉维度对整体指标的贡献度”。</w:t>
      </w:r>
    </w:p>
    <w:p w14:paraId="33BAB94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outlineLvl w:val="9"/>
        <w:rPr>
          <w:rFonts w:hint="eastAsia" w:ascii="Calibri" w:hAnsi="Calibri" w:cs="Times New Roman" w:eastAsiaTheme="minorEastAsia"/>
          <w:b w:val="0"/>
          <w:bCs w:val="0"/>
          <w:kern w:val="2"/>
          <w:sz w:val="24"/>
          <w:szCs w:val="32"/>
          <w:highlight w:val="none"/>
          <w:lang w:val="en-US" w:eastAsia="zh-CN" w:bidi="ar-SA"/>
        </w:rPr>
      </w:pPr>
      <w:r>
        <w:rPr>
          <w:rFonts w:hint="eastAsia" w:ascii="Calibri" w:hAnsi="Calibri" w:eastAsia="宋体" w:cs="Times New Roman"/>
          <w:b w:val="0"/>
          <w:bCs w:val="0"/>
          <w:kern w:val="2"/>
          <w:sz w:val="24"/>
          <w:szCs w:val="32"/>
          <w:highlight w:val="none"/>
          <w:lang w:val="en-US" w:eastAsia="zh-CN" w:bidi="ar-SA"/>
        </w:rPr>
        <w:t>示例：以“促销阶段(时间维度)”为主维度，“渠道+品类”为次维度，绘制堆积柱状图(图 4-16)，可清晰呈现同一促销阶段下各渠道+品类的转化率占比(部分与整体关系)，以及不同促销阶段的总转化趋势和各渠道+品类的贡献差距。</w:t>
      </w:r>
    </w:p>
    <w:p w14:paraId="1C1B80A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jc w:val="center"/>
        <w:textAlignment w:val="auto"/>
        <w:outlineLvl w:val="9"/>
      </w:pPr>
      <w:r>
        <w:drawing>
          <wp:inline distT="0" distB="0" distL="114300" distR="114300">
            <wp:extent cx="5273675" cy="2522220"/>
            <wp:effectExtent l="4445" t="4445" r="5080" b="13335"/>
            <wp:docPr id="14340" name="图表 3"/>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14:paraId="5DB66CB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center"/>
        <w:textAlignment w:val="auto"/>
        <w:outlineLvl w:val="9"/>
        <w:rPr>
          <w:rFonts w:hint="default"/>
          <w:lang w:val="en-US" w:eastAsia="zh-CN"/>
        </w:rPr>
      </w:pPr>
      <w:r>
        <w:rPr>
          <w:rFonts w:hint="eastAsia" w:ascii="Calibri" w:hAnsi="Calibri" w:eastAsia="宋体" w:cs="Times New Roman"/>
          <w:b w:val="0"/>
          <w:bCs w:val="0"/>
          <w:kern w:val="2"/>
          <w:sz w:val="24"/>
          <w:szCs w:val="32"/>
          <w:highlight w:val="none"/>
          <w:lang w:val="en-US" w:eastAsia="zh-CN" w:bidi="ar-SA"/>
        </w:rPr>
        <w:t>图 4-16 堆积柱状图</w:t>
      </w:r>
    </w:p>
    <w:p w14:paraId="5E41580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center"/>
        <w:textAlignment w:val="auto"/>
        <w:outlineLvl w:val="9"/>
        <w:rPr>
          <w:rFonts w:hint="default" w:asciiTheme="minorEastAsia" w:hAnsiTheme="minorEastAsia" w:cstheme="minorEastAsia"/>
          <w:sz w:val="24"/>
          <w:szCs w:val="24"/>
          <w:highlight w:val="none"/>
          <w:lang w:val="en-US" w:eastAsia="zh-CN"/>
        </w:rPr>
      </w:pPr>
    </w:p>
    <w:p w14:paraId="0802A961">
      <w:pPr>
        <w:keepNext w:val="0"/>
        <w:keepLines w:val="0"/>
        <w:pageBreakBefore w:val="0"/>
        <w:widowControl w:val="0"/>
        <w:kinsoku/>
        <w:wordWrap/>
        <w:overflowPunct/>
        <w:topLinePunct w:val="0"/>
        <w:autoSpaceDE/>
        <w:autoSpaceDN/>
        <w:bidi w:val="0"/>
        <w:adjustRightInd/>
        <w:snapToGrid/>
        <w:spacing w:line="360" w:lineRule="auto"/>
        <w:textAlignment w:val="auto"/>
        <w:outlineLvl w:val="1"/>
        <w:rPr>
          <w:rStyle w:val="11"/>
          <w:rFonts w:hint="default"/>
          <w:sz w:val="24"/>
          <w:szCs w:val="24"/>
          <w:lang w:val="en-US"/>
        </w:rPr>
      </w:pPr>
      <w:r>
        <w:rPr>
          <w:rStyle w:val="11"/>
          <w:rFonts w:hint="default"/>
          <w:sz w:val="24"/>
          <w:szCs w:val="24"/>
        </w:rPr>
        <w:t>任务</w:t>
      </w:r>
      <w:r>
        <w:rPr>
          <w:rStyle w:val="11"/>
          <w:rFonts w:hint="eastAsia"/>
          <w:sz w:val="24"/>
          <w:szCs w:val="24"/>
          <w:lang w:val="en-US"/>
        </w:rPr>
        <w:t>4.4销售交易趋势预测</w:t>
      </w:r>
    </w:p>
    <w:p w14:paraId="6067D4A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outlineLvl w:val="9"/>
        <w:rPr>
          <w:rFonts w:hint="eastAsia" w:asciiTheme="minorEastAsia" w:hAnsiTheme="minorEastAsia" w:cstheme="minorEastAsia"/>
          <w:sz w:val="24"/>
          <w:szCs w:val="24"/>
          <w:lang w:val="en-US" w:eastAsia="zh-CN"/>
        </w:rPr>
      </w:pPr>
      <w:r>
        <w:rPr>
          <w:rFonts w:hint="default" w:ascii="Calibri" w:hAnsi="Calibri" w:eastAsia="宋体" w:cs="Times New Roman"/>
          <w:b w:val="0"/>
          <w:bCs w:val="0"/>
          <w:kern w:val="2"/>
          <w:sz w:val="24"/>
          <w:szCs w:val="32"/>
          <w:lang w:val="en-US" w:eastAsia="zh-CN" w:bidi="ar-SA"/>
        </w:rPr>
        <w:t>在销售交易数据分析中，趋势预测是连接历史数据与未来决策的核心环节。对于</w:t>
      </w:r>
      <w:r>
        <w:rPr>
          <w:rFonts w:hint="eastAsia" w:ascii="Calibri" w:hAnsi="Calibri" w:eastAsia="宋体" w:cs="Times New Roman"/>
          <w:b w:val="0"/>
          <w:bCs w:val="0"/>
          <w:kern w:val="2"/>
          <w:sz w:val="24"/>
          <w:szCs w:val="32"/>
          <w:lang w:val="en-US" w:eastAsia="zh-CN" w:bidi="ar-SA"/>
        </w:rPr>
        <w:t>“</w:t>
      </w:r>
      <w:r>
        <w:rPr>
          <w:rFonts w:hint="default" w:ascii="Calibri" w:hAnsi="Calibri" w:eastAsia="宋体" w:cs="Times New Roman"/>
          <w:b w:val="0"/>
          <w:bCs w:val="0"/>
          <w:kern w:val="2"/>
          <w:sz w:val="24"/>
          <w:szCs w:val="32"/>
          <w:lang w:val="en-US" w:eastAsia="zh-CN" w:bidi="ar-SA"/>
        </w:rPr>
        <w:t>焕新家电</w:t>
      </w:r>
      <w:r>
        <w:rPr>
          <w:rFonts w:hint="eastAsia" w:ascii="Calibri" w:hAnsi="Calibri" w:eastAsia="宋体" w:cs="Times New Roman"/>
          <w:b w:val="0"/>
          <w:bCs w:val="0"/>
          <w:kern w:val="2"/>
          <w:sz w:val="24"/>
          <w:szCs w:val="32"/>
          <w:lang w:val="en-US" w:eastAsia="zh-CN" w:bidi="ar-SA"/>
        </w:rPr>
        <w:t>”</w:t>
      </w:r>
      <w:r>
        <w:rPr>
          <w:rFonts w:hint="default" w:ascii="Calibri" w:hAnsi="Calibri" w:eastAsia="宋体" w:cs="Times New Roman"/>
          <w:b w:val="0"/>
          <w:bCs w:val="0"/>
          <w:kern w:val="2"/>
          <w:sz w:val="24"/>
          <w:szCs w:val="32"/>
          <w:lang w:val="en-US" w:eastAsia="zh-CN" w:bidi="ar-SA"/>
        </w:rPr>
        <w:t>这类覆盖多渠道、多品类的小家电企业而言，精准预测未来销售额不仅能有效平衡</w:t>
      </w:r>
      <w:r>
        <w:rPr>
          <w:rFonts w:hint="eastAsia" w:ascii="Calibri" w:hAnsi="Calibri" w:eastAsia="宋体" w:cs="Times New Roman"/>
          <w:b w:val="0"/>
          <w:bCs w:val="0"/>
          <w:kern w:val="2"/>
          <w:sz w:val="24"/>
          <w:szCs w:val="32"/>
          <w:lang w:val="en-US" w:eastAsia="zh-CN" w:bidi="ar-SA"/>
        </w:rPr>
        <w:t>“</w:t>
      </w:r>
      <w:r>
        <w:rPr>
          <w:rFonts w:hint="default" w:ascii="Calibri" w:hAnsi="Calibri" w:eastAsia="宋体" w:cs="Times New Roman"/>
          <w:b w:val="0"/>
          <w:bCs w:val="0"/>
          <w:kern w:val="2"/>
          <w:sz w:val="24"/>
          <w:szCs w:val="32"/>
          <w:lang w:val="en-US" w:eastAsia="zh-CN" w:bidi="ar-SA"/>
        </w:rPr>
        <w:t>缺货断供</w:t>
      </w:r>
      <w:r>
        <w:rPr>
          <w:rFonts w:hint="eastAsia" w:ascii="Calibri" w:hAnsi="Calibri" w:eastAsia="宋体" w:cs="Times New Roman"/>
          <w:b w:val="0"/>
          <w:bCs w:val="0"/>
          <w:kern w:val="2"/>
          <w:sz w:val="24"/>
          <w:szCs w:val="32"/>
          <w:lang w:val="en-US" w:eastAsia="zh-CN" w:bidi="ar-SA"/>
        </w:rPr>
        <w:t>”</w:t>
      </w:r>
      <w:r>
        <w:rPr>
          <w:rFonts w:hint="default" w:ascii="Calibri" w:hAnsi="Calibri" w:eastAsia="宋体" w:cs="Times New Roman"/>
          <w:b w:val="0"/>
          <w:bCs w:val="0"/>
          <w:kern w:val="2"/>
          <w:sz w:val="24"/>
          <w:szCs w:val="32"/>
          <w:lang w:val="en-US" w:eastAsia="zh-CN" w:bidi="ar-SA"/>
        </w:rPr>
        <w:t>与</w:t>
      </w:r>
      <w:r>
        <w:rPr>
          <w:rFonts w:hint="eastAsia" w:ascii="Calibri" w:hAnsi="Calibri" w:eastAsia="宋体" w:cs="Times New Roman"/>
          <w:b w:val="0"/>
          <w:bCs w:val="0"/>
          <w:kern w:val="2"/>
          <w:sz w:val="24"/>
          <w:szCs w:val="32"/>
          <w:lang w:val="en-US" w:eastAsia="zh-CN" w:bidi="ar-SA"/>
        </w:rPr>
        <w:t>“</w:t>
      </w:r>
      <w:r>
        <w:rPr>
          <w:rFonts w:hint="default" w:ascii="Calibri" w:hAnsi="Calibri" w:eastAsia="宋体" w:cs="Times New Roman"/>
          <w:b w:val="0"/>
          <w:bCs w:val="0"/>
          <w:kern w:val="2"/>
          <w:sz w:val="24"/>
          <w:szCs w:val="32"/>
          <w:lang w:val="en-US" w:eastAsia="zh-CN" w:bidi="ar-SA"/>
        </w:rPr>
        <w:t>库存积压</w:t>
      </w:r>
      <w:r>
        <w:rPr>
          <w:rFonts w:hint="eastAsia" w:ascii="Calibri" w:hAnsi="Calibri" w:eastAsia="宋体" w:cs="Times New Roman"/>
          <w:b w:val="0"/>
          <w:bCs w:val="0"/>
          <w:kern w:val="2"/>
          <w:sz w:val="24"/>
          <w:szCs w:val="32"/>
          <w:lang w:val="en-US" w:eastAsia="zh-CN" w:bidi="ar-SA"/>
        </w:rPr>
        <w:t>”</w:t>
      </w:r>
      <w:r>
        <w:rPr>
          <w:rFonts w:hint="default" w:ascii="Calibri" w:hAnsi="Calibri" w:eastAsia="宋体" w:cs="Times New Roman"/>
          <w:b w:val="0"/>
          <w:bCs w:val="0"/>
          <w:kern w:val="2"/>
          <w:sz w:val="24"/>
          <w:szCs w:val="32"/>
          <w:lang w:val="en-US" w:eastAsia="zh-CN" w:bidi="ar-SA"/>
        </w:rPr>
        <w:t>的供应链风险，还能为生产计划制定、营销资源调配提供科学依据。时间序列分析作为销售趋势预测的核心方法，通过挖掘历史销售数据的时间规律，实现对未来销售额的量化预判，是商务数据分析与应用的核心技能之一。</w:t>
      </w:r>
    </w:p>
    <w:p w14:paraId="37D6D0E3">
      <w:pPr>
        <w:keepNext w:val="0"/>
        <w:keepLines w:val="0"/>
        <w:pageBreakBefore w:val="0"/>
        <w:widowControl w:val="0"/>
        <w:kinsoku/>
        <w:wordWrap/>
        <w:overflowPunct/>
        <w:topLinePunct w:val="0"/>
        <w:autoSpaceDE/>
        <w:autoSpaceDN/>
        <w:bidi w:val="0"/>
        <w:adjustRightInd/>
        <w:snapToGrid/>
        <w:spacing w:beforeAutospacing="0" w:afterAutospacing="0" w:line="240" w:lineRule="auto"/>
        <w:ind w:firstLine="420"/>
        <w:textAlignment w:val="auto"/>
        <w:outlineLvl w:val="2"/>
        <w:rPr>
          <w:rStyle w:val="10"/>
          <w:rFonts w:hint="eastAsia" w:ascii="宋体" w:hAnsi="宋体" w:eastAsia="宋体" w:cs="宋体"/>
          <w:b/>
          <w:kern w:val="0"/>
          <w:sz w:val="24"/>
          <w:szCs w:val="24"/>
          <w:highlight w:val="none"/>
          <w:lang w:val="en-US" w:eastAsia="zh-CN" w:bidi="ar"/>
        </w:rPr>
      </w:pPr>
      <w:r>
        <w:rPr>
          <w:sz w:val="24"/>
          <w:highlight w:val="none"/>
        </w:rPr>
        <mc:AlternateContent>
          <mc:Choice Requires="wps">
            <w:drawing>
              <wp:anchor distT="0" distB="0" distL="114300" distR="114300" simplePos="0" relativeHeight="251668480" behindDoc="0" locked="0" layoutInCell="1" allowOverlap="1">
                <wp:simplePos x="0" y="0"/>
                <wp:positionH relativeFrom="column">
                  <wp:posOffset>-111760</wp:posOffset>
                </wp:positionH>
                <wp:positionV relativeFrom="paragraph">
                  <wp:posOffset>3810</wp:posOffset>
                </wp:positionV>
                <wp:extent cx="5466715" cy="4749800"/>
                <wp:effectExtent l="6350" t="6350" r="13335" b="6350"/>
                <wp:wrapNone/>
                <wp:docPr id="48" name="圆角矩形 48"/>
                <wp:cNvGraphicFramePr/>
                <a:graphic xmlns:a="http://schemas.openxmlformats.org/drawingml/2006/main">
                  <a:graphicData uri="http://schemas.microsoft.com/office/word/2010/wordprocessingShape">
                    <wps:wsp>
                      <wps:cNvSpPr/>
                      <wps:spPr>
                        <a:xfrm>
                          <a:off x="0" y="0"/>
                          <a:ext cx="5466715" cy="4749800"/>
                        </a:xfrm>
                        <a:prstGeom prst="roundRect">
                          <a:avLst>
                            <a:gd name="adj" fmla="val 8460"/>
                          </a:avLst>
                        </a:prstGeom>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_x0000_s1026" o:spid="_x0000_s1026" o:spt="2" style="position:absolute;left:0pt;margin-left:-8.8pt;margin-top:0.3pt;height:374pt;width:430.45pt;z-index:251668480;v-text-anchor:middle;mso-width-relative:page;mso-height-relative:page;" filled="f" stroked="t" coordsize="21600,21600" arcsize="0.0845833333333333" o:gfxdata="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">
                <v:fill on="f" focussize="0,0"/>
                <v:stroke weight="1pt" color="#4874CB [3204]" miterlimit="8" joinstyle="miter"/>
                <v:imagedata o:title=""/>
                <o:lock v:ext="edit" aspectratio="f"/>
              </v:roundrect>
            </w:pict>
          </mc:Fallback>
        </mc:AlternateContent>
      </w:r>
      <w:r>
        <w:rPr>
          <w:rStyle w:val="10"/>
          <w:rFonts w:hint="eastAsia" w:ascii="宋体" w:hAnsi="宋体" w:eastAsia="宋体" w:cs="宋体"/>
          <w:b/>
          <w:kern w:val="0"/>
          <w:sz w:val="24"/>
          <w:szCs w:val="24"/>
          <w:highlight w:val="none"/>
          <w:lang w:val="en-US" w:eastAsia="zh-CN" w:bidi="ar"/>
        </w:rPr>
        <w:t>【标杆镜鉴】案例：美的小家电数据预测体系助力供应链精准备货实践</w:t>
      </w:r>
    </w:p>
    <w:p w14:paraId="2D6EB559">
      <w:pPr>
        <w:keepNext w:val="0"/>
        <w:keepLines w:val="0"/>
        <w:pageBreakBefore w:val="0"/>
        <w:widowControl w:val="0"/>
        <w:kinsoku/>
        <w:wordWrap/>
        <w:overflowPunct/>
        <w:topLinePunct w:val="0"/>
        <w:autoSpaceDE/>
        <w:autoSpaceDN/>
        <w:bidi w:val="0"/>
        <w:adjustRightInd/>
        <w:snapToGrid/>
        <w:spacing w:beforeAutospacing="0" w:afterAutospacing="0" w:line="240" w:lineRule="auto"/>
        <w:ind w:firstLine="420"/>
        <w:textAlignment w:val="auto"/>
        <w:rPr>
          <w:rStyle w:val="10"/>
          <w:rFonts w:hint="eastAsia" w:ascii="宋体" w:hAnsi="宋体" w:eastAsia="宋体" w:cs="宋体"/>
          <w:b w:val="0"/>
          <w:bCs/>
          <w:kern w:val="0"/>
          <w:sz w:val="21"/>
          <w:szCs w:val="21"/>
          <w:highlight w:val="none"/>
          <w:lang w:val="en-US" w:eastAsia="zh-CN" w:bidi="ar"/>
        </w:rPr>
      </w:pPr>
      <w:r>
        <w:rPr>
          <w:rStyle w:val="10"/>
          <w:rFonts w:hint="eastAsia" w:ascii="宋体" w:hAnsi="宋体" w:eastAsia="宋体" w:cs="宋体"/>
          <w:b w:val="0"/>
          <w:bCs/>
          <w:kern w:val="0"/>
          <w:sz w:val="21"/>
          <w:szCs w:val="21"/>
          <w:highlight w:val="none"/>
          <w:lang w:val="en-US" w:eastAsia="zh-CN" w:bidi="ar"/>
        </w:rPr>
        <w:t>美的作为小家电行业龙头企业，依托其“美擎”工业互联网平台构建的销售交易数据预测体系，以“全维度数据整合、多模型趋势预判、产销协同联动”为核心，成功破解“旺季缺货、淡季积压”的行业痛点，为小家电企业通过数据分析优化供应链备货提供了真实可借鉴的范本。</w:t>
      </w:r>
    </w:p>
    <w:p w14:paraId="7617BBA7">
      <w:pPr>
        <w:keepNext w:val="0"/>
        <w:keepLines w:val="0"/>
        <w:pageBreakBefore w:val="0"/>
        <w:widowControl w:val="0"/>
        <w:kinsoku/>
        <w:wordWrap/>
        <w:overflowPunct/>
        <w:topLinePunct w:val="0"/>
        <w:autoSpaceDE/>
        <w:autoSpaceDN/>
        <w:bidi w:val="0"/>
        <w:adjustRightInd/>
        <w:snapToGrid/>
        <w:spacing w:beforeAutospacing="0" w:afterAutospacing="0" w:line="240" w:lineRule="auto"/>
        <w:ind w:firstLine="420"/>
        <w:textAlignment w:val="auto"/>
        <w:rPr>
          <w:rStyle w:val="10"/>
          <w:rFonts w:hint="eastAsia" w:ascii="宋体" w:hAnsi="宋体" w:eastAsia="宋体" w:cs="宋体"/>
          <w:b w:val="0"/>
          <w:bCs/>
          <w:kern w:val="0"/>
          <w:sz w:val="21"/>
          <w:szCs w:val="21"/>
          <w:highlight w:val="none"/>
          <w:lang w:val="en-US" w:eastAsia="zh-CN" w:bidi="ar"/>
        </w:rPr>
      </w:pPr>
      <w:r>
        <w:rPr>
          <w:rStyle w:val="10"/>
          <w:rFonts w:hint="eastAsia" w:ascii="宋体" w:hAnsi="宋体" w:eastAsia="宋体" w:cs="宋体"/>
          <w:b w:val="0"/>
          <w:bCs/>
          <w:kern w:val="0"/>
          <w:sz w:val="21"/>
          <w:szCs w:val="21"/>
          <w:highlight w:val="none"/>
          <w:lang w:val="en-US" w:eastAsia="zh-CN" w:bidi="ar"/>
        </w:rPr>
        <w:t>美的小家电曾面临多品类供需失衡的结构性挑战。2022年，美的梳理了近900个SKU，小家电业务合计亏损约2000多万元。为解决这一问题，美的搭建全链路数据预测体系，核心操作如下：</w:t>
      </w:r>
    </w:p>
    <w:p w14:paraId="6C7DF379">
      <w:pPr>
        <w:keepNext w:val="0"/>
        <w:keepLines w:val="0"/>
        <w:pageBreakBefore w:val="0"/>
        <w:widowControl w:val="0"/>
        <w:kinsoku/>
        <w:wordWrap/>
        <w:overflowPunct/>
        <w:topLinePunct w:val="0"/>
        <w:autoSpaceDE/>
        <w:autoSpaceDN/>
        <w:bidi w:val="0"/>
        <w:adjustRightInd/>
        <w:snapToGrid/>
        <w:spacing w:beforeAutospacing="0" w:afterAutospacing="0" w:line="240" w:lineRule="auto"/>
        <w:ind w:firstLine="420"/>
        <w:textAlignment w:val="auto"/>
        <w:rPr>
          <w:rStyle w:val="10"/>
          <w:rFonts w:hint="eastAsia" w:ascii="宋体" w:hAnsi="宋体" w:eastAsia="宋体" w:cs="宋体"/>
          <w:b w:val="0"/>
          <w:bCs/>
          <w:kern w:val="0"/>
          <w:sz w:val="21"/>
          <w:szCs w:val="21"/>
          <w:highlight w:val="none"/>
          <w:lang w:val="en-US" w:eastAsia="zh-CN" w:bidi="ar"/>
        </w:rPr>
      </w:pPr>
      <w:r>
        <w:rPr>
          <w:rStyle w:val="10"/>
          <w:rFonts w:hint="eastAsia" w:ascii="宋体" w:hAnsi="宋体" w:eastAsia="宋体" w:cs="宋体"/>
          <w:b w:val="0"/>
          <w:bCs/>
          <w:kern w:val="0"/>
          <w:sz w:val="21"/>
          <w:szCs w:val="21"/>
          <w:highlight w:val="none"/>
          <w:lang w:val="en-US" w:eastAsia="zh-CN" w:bidi="ar"/>
        </w:rPr>
        <w:t>1.全域数据整合：打通线下门店、天猫/京东电商平台、社群团购等全渠道销售数据，整合近 3 年销售量、销售额、客单价、渠道转化率等核心指标，同时关联库存周转、生产周期、供应链响应速度等数据，构建统一数据底座，确保预测数据源的全面性与准确性。</w:t>
      </w:r>
    </w:p>
    <w:p w14:paraId="45C0EC23">
      <w:pPr>
        <w:keepNext w:val="0"/>
        <w:keepLines w:val="0"/>
        <w:pageBreakBefore w:val="0"/>
        <w:widowControl w:val="0"/>
        <w:kinsoku/>
        <w:wordWrap/>
        <w:overflowPunct/>
        <w:topLinePunct w:val="0"/>
        <w:autoSpaceDE/>
        <w:autoSpaceDN/>
        <w:bidi w:val="0"/>
        <w:adjustRightInd/>
        <w:snapToGrid/>
        <w:spacing w:beforeAutospacing="0" w:afterAutospacing="0" w:line="240" w:lineRule="auto"/>
        <w:ind w:firstLine="420"/>
        <w:textAlignment w:val="auto"/>
        <w:rPr>
          <w:rStyle w:val="10"/>
          <w:rFonts w:hint="eastAsia" w:ascii="宋体" w:hAnsi="宋体" w:eastAsia="宋体" w:cs="宋体"/>
          <w:b w:val="0"/>
          <w:bCs/>
          <w:kern w:val="0"/>
          <w:sz w:val="21"/>
          <w:szCs w:val="21"/>
          <w:highlight w:val="none"/>
          <w:lang w:val="en-US" w:eastAsia="zh-CN" w:bidi="ar"/>
        </w:rPr>
      </w:pPr>
      <w:r>
        <w:rPr>
          <w:rStyle w:val="10"/>
          <w:rFonts w:hint="eastAsia" w:ascii="宋体" w:hAnsi="宋体" w:eastAsia="宋体" w:cs="宋体"/>
          <w:b w:val="0"/>
          <w:bCs/>
          <w:kern w:val="0"/>
          <w:sz w:val="21"/>
          <w:szCs w:val="21"/>
          <w:highlight w:val="none"/>
          <w:lang w:val="en-US" w:eastAsia="zh-CN" w:bidi="ar"/>
        </w:rPr>
        <w:t>2.精准趋势研判：基于AI预测模型，对不同品类采用差异化策略：对电风扇等季节性强的品类，结合历史旺季销量均值及促销力度预测需求；对洗地机等增长型品类，通过分析渗透率与增长趋势预判销量；对电饭煲等成熟品类，利用历史波动规律确定安全库存。需求预测与库存计划智能体联动，动态调整库存水位。</w:t>
      </w:r>
    </w:p>
    <w:p w14:paraId="074B54CE">
      <w:pPr>
        <w:keepNext w:val="0"/>
        <w:keepLines w:val="0"/>
        <w:pageBreakBefore w:val="0"/>
        <w:widowControl w:val="0"/>
        <w:kinsoku/>
        <w:wordWrap/>
        <w:overflowPunct/>
        <w:topLinePunct w:val="0"/>
        <w:autoSpaceDE/>
        <w:autoSpaceDN/>
        <w:bidi w:val="0"/>
        <w:adjustRightInd/>
        <w:snapToGrid/>
        <w:spacing w:beforeAutospacing="0" w:afterAutospacing="0" w:line="240" w:lineRule="auto"/>
        <w:ind w:firstLine="420"/>
        <w:textAlignment w:val="auto"/>
        <w:rPr>
          <w:rStyle w:val="10"/>
          <w:rFonts w:hint="eastAsia" w:ascii="宋体" w:hAnsi="宋体" w:eastAsia="宋体" w:cs="宋体"/>
          <w:b w:val="0"/>
          <w:bCs/>
          <w:kern w:val="0"/>
          <w:sz w:val="21"/>
          <w:szCs w:val="21"/>
          <w:highlight w:val="none"/>
          <w:lang w:val="en-US" w:eastAsia="zh-CN" w:bidi="ar"/>
        </w:rPr>
      </w:pPr>
      <w:r>
        <w:rPr>
          <w:rStyle w:val="10"/>
          <w:rFonts w:hint="eastAsia" w:ascii="宋体" w:hAnsi="宋体" w:eastAsia="宋体" w:cs="宋体"/>
          <w:b w:val="0"/>
          <w:bCs/>
          <w:kern w:val="0"/>
          <w:sz w:val="21"/>
          <w:szCs w:val="21"/>
          <w:highlight w:val="none"/>
          <w:lang w:val="en-US" w:eastAsia="zh-CN" w:bidi="ar"/>
        </w:rPr>
        <w:t>3.产销协同落地：预测结果实时同步至生产、采购、仓储等部门，建立“以销定产、动态补货”机制。对预测激增的爆款提前锁定上游产能；对滞销品类调减生产计划，通过组合促销、渠道下沉清理库存。供应链“控制塔”实时监控价格与物流风险。</w:t>
      </w:r>
    </w:p>
    <w:p w14:paraId="4BF29934">
      <w:pPr>
        <w:keepNext w:val="0"/>
        <w:keepLines w:val="0"/>
        <w:pageBreakBefore w:val="0"/>
        <w:widowControl w:val="0"/>
        <w:kinsoku/>
        <w:wordWrap/>
        <w:overflowPunct/>
        <w:topLinePunct w:val="0"/>
        <w:autoSpaceDE/>
        <w:autoSpaceDN/>
        <w:bidi w:val="0"/>
        <w:adjustRightInd/>
        <w:snapToGrid/>
        <w:spacing w:beforeAutospacing="0" w:afterAutospacing="0" w:line="240" w:lineRule="auto"/>
        <w:ind w:firstLine="420"/>
        <w:textAlignment w:val="auto"/>
        <w:rPr>
          <w:rStyle w:val="10"/>
          <w:rFonts w:hint="eastAsia" w:ascii="宋体" w:hAnsi="宋体" w:eastAsia="宋体" w:cs="宋体"/>
          <w:b w:val="0"/>
          <w:bCs/>
          <w:kern w:val="0"/>
          <w:sz w:val="21"/>
          <w:szCs w:val="21"/>
          <w:highlight w:val="none"/>
          <w:lang w:val="en-US" w:eastAsia="zh-CN" w:bidi="ar"/>
        </w:rPr>
      </w:pPr>
      <w:r>
        <w:rPr>
          <w:rStyle w:val="10"/>
          <w:rFonts w:hint="eastAsia" w:ascii="宋体" w:hAnsi="宋体" w:eastAsia="宋体" w:cs="宋体"/>
          <w:b w:val="0"/>
          <w:bCs/>
          <w:kern w:val="0"/>
          <w:sz w:val="21"/>
          <w:szCs w:val="21"/>
          <w:highlight w:val="none"/>
          <w:lang w:val="en-US" w:eastAsia="zh-CN" w:bidi="ar"/>
        </w:rPr>
        <w:t>最终，通过数据预测体系的落地应用，美的2023年双十一期间品牌零售额实现近20%的同比增长，全网总销售额连续11年行业第一。美的厨卫电器（芜湖）工厂实现端到端交货周期缩短39%、库存周转天数减少30%；集团整体存货周转天数从2022年的约77天降至2023年的约67天。该案例深度印证了“数据整合—趋势预判—产销协同”逻辑的实践价值，与本章知识点高度契合，为同类企业提供了可直接借鉴的操作框架。</w:t>
      </w:r>
    </w:p>
    <w:p w14:paraId="01E0B417">
      <w:pPr>
        <w:keepNext w:val="0"/>
        <w:keepLines w:val="0"/>
        <w:pageBreakBefore w:val="0"/>
        <w:widowControl w:val="0"/>
        <w:kinsoku/>
        <w:wordWrap/>
        <w:overflowPunct/>
        <w:topLinePunct w:val="0"/>
        <w:autoSpaceDE/>
        <w:autoSpaceDN/>
        <w:bidi w:val="0"/>
        <w:adjustRightInd/>
        <w:snapToGrid/>
        <w:spacing w:beforeAutospacing="0" w:afterAutospacing="0" w:line="240" w:lineRule="auto"/>
        <w:ind w:firstLine="420"/>
        <w:textAlignment w:val="auto"/>
        <w:rPr>
          <w:rStyle w:val="10"/>
          <w:rFonts w:hint="default" w:ascii="宋体" w:hAnsi="宋体" w:eastAsia="宋体" w:cs="宋体"/>
          <w:b w:val="0"/>
          <w:bCs/>
          <w:kern w:val="0"/>
          <w:sz w:val="21"/>
          <w:szCs w:val="21"/>
          <w:highlight w:val="none"/>
          <w:lang w:val="en-US" w:eastAsia="zh-CN" w:bidi="ar"/>
        </w:rPr>
      </w:pPr>
    </w:p>
    <w:p w14:paraId="39E125CF">
      <w:pPr>
        <w:keepNext w:val="0"/>
        <w:keepLines w:val="0"/>
        <w:pageBreakBefore w:val="0"/>
        <w:widowControl w:val="0"/>
        <w:numPr>
          <w:ilvl w:val="0"/>
          <w:numId w:val="14"/>
        </w:numPr>
        <w:kinsoku/>
        <w:wordWrap/>
        <w:overflowPunct/>
        <w:topLinePunct w:val="0"/>
        <w:autoSpaceDE/>
        <w:autoSpaceDN/>
        <w:bidi w:val="0"/>
        <w:adjustRightInd/>
        <w:snapToGrid/>
        <w:spacing w:line="360" w:lineRule="auto"/>
        <w:ind w:firstLine="482" w:firstLineChars="200"/>
        <w:textAlignment w:val="auto"/>
        <w:outlineLvl w:val="2"/>
        <w:rPr>
          <w:rStyle w:val="11"/>
          <w:rFonts w:hint="eastAsia"/>
          <w:sz w:val="24"/>
          <w:szCs w:val="24"/>
          <w:lang w:val="en-US"/>
        </w:rPr>
      </w:pPr>
      <w:r>
        <w:rPr>
          <w:rStyle w:val="11"/>
          <w:rFonts w:hint="eastAsia"/>
          <w:sz w:val="24"/>
          <w:szCs w:val="24"/>
          <w:lang w:val="en-US"/>
        </w:rPr>
        <w:t>时间序列基本认知</w:t>
      </w:r>
    </w:p>
    <w:p w14:paraId="1F07428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outlineLvl w:val="9"/>
        <w:rPr>
          <w:rFonts w:hint="eastAsia" w:ascii="Calibri" w:hAnsi="Calibri" w:eastAsia="宋体" w:cs="Times New Roman"/>
          <w:kern w:val="2"/>
          <w:sz w:val="24"/>
          <w:szCs w:val="32"/>
          <w:lang w:val="en-US" w:eastAsia="zh-CN" w:bidi="ar-SA"/>
        </w:rPr>
      </w:pPr>
      <w:r>
        <w:rPr>
          <w:rFonts w:hint="eastAsia" w:ascii="Calibri" w:hAnsi="Calibri" w:eastAsia="宋体" w:cs="Times New Roman"/>
          <w:b w:val="0"/>
          <w:bCs w:val="0"/>
          <w:kern w:val="2"/>
          <w:sz w:val="24"/>
          <w:szCs w:val="32"/>
          <w:lang w:val="en-US" w:eastAsia="zh-CN" w:bidi="ar-SA"/>
        </w:rPr>
        <w:t>时间序列，是</w:t>
      </w:r>
      <w:r>
        <w:rPr>
          <w:rFonts w:hint="default" w:ascii="Calibri" w:hAnsi="Calibri" w:eastAsia="宋体" w:cs="Times New Roman"/>
          <w:b w:val="0"/>
          <w:bCs w:val="0"/>
          <w:kern w:val="2"/>
          <w:sz w:val="24"/>
          <w:szCs w:val="32"/>
          <w:lang w:val="en-US" w:eastAsia="zh-CN" w:bidi="ar-SA"/>
        </w:rPr>
        <w:t>指某种变量</w:t>
      </w:r>
      <w:r>
        <w:rPr>
          <w:rFonts w:hint="eastAsia" w:ascii="宋体" w:hAnsi="宋体" w:eastAsia="宋体" w:cs="宋体"/>
          <w:sz w:val="24"/>
          <w:szCs w:val="24"/>
          <w:lang w:eastAsia="zh-CN"/>
        </w:rPr>
        <w:t>(</w:t>
      </w:r>
      <w:r>
        <w:rPr>
          <w:rFonts w:ascii="宋体" w:hAnsi="宋体" w:eastAsia="宋体" w:cs="宋体"/>
          <w:sz w:val="24"/>
          <w:szCs w:val="24"/>
        </w:rPr>
        <w:t>如销售额、销售量、订单量</w:t>
      </w:r>
      <w:r>
        <w:rPr>
          <w:rFonts w:hint="eastAsia" w:ascii="宋体" w:hAnsi="宋体" w:eastAsia="宋体" w:cs="宋体"/>
          <w:sz w:val="24"/>
          <w:szCs w:val="24"/>
          <w:lang w:eastAsia="zh-CN"/>
        </w:rPr>
        <w:t>)</w:t>
      </w:r>
      <w:r>
        <w:rPr>
          <w:rFonts w:hint="default" w:ascii="Calibri" w:hAnsi="Calibri" w:eastAsia="宋体" w:cs="Times New Roman"/>
          <w:b w:val="0"/>
          <w:bCs w:val="0"/>
          <w:kern w:val="2"/>
          <w:sz w:val="24"/>
          <w:szCs w:val="32"/>
          <w:lang w:val="en-US" w:eastAsia="zh-CN" w:bidi="ar-SA"/>
        </w:rPr>
        <w:t>在一定时间段内</w:t>
      </w:r>
      <w:r>
        <w:rPr>
          <w:rFonts w:hint="eastAsia" w:ascii="Calibri" w:hAnsi="Calibri" w:eastAsia="宋体" w:cs="Times New Roman"/>
          <w:b w:val="0"/>
          <w:bCs w:val="0"/>
          <w:kern w:val="2"/>
          <w:sz w:val="24"/>
          <w:szCs w:val="32"/>
          <w:lang w:val="en-US" w:eastAsia="zh-CN" w:bidi="ar-SA"/>
        </w:rPr>
        <w:t>，</w:t>
      </w:r>
      <w:r>
        <w:rPr>
          <w:rFonts w:hint="default" w:ascii="Calibri" w:hAnsi="Calibri" w:eastAsia="宋体" w:cs="Times New Roman"/>
          <w:b w:val="0"/>
          <w:bCs w:val="0"/>
          <w:kern w:val="2"/>
          <w:sz w:val="24"/>
          <w:szCs w:val="32"/>
          <w:lang w:val="en-US" w:eastAsia="zh-CN" w:bidi="ar-SA"/>
        </w:rPr>
        <w:t>不同时间点上的观测值按时间先后顺序排列起来而形成的集合</w:t>
      </w:r>
      <w:r>
        <w:rPr>
          <w:rFonts w:hint="eastAsia" w:ascii="Calibri" w:hAnsi="Calibri" w:eastAsia="宋体" w:cs="Times New Roman"/>
          <w:b w:val="0"/>
          <w:bCs w:val="0"/>
          <w:kern w:val="2"/>
          <w:sz w:val="24"/>
          <w:szCs w:val="32"/>
          <w:lang w:val="en-US" w:eastAsia="zh-CN" w:bidi="ar-SA"/>
        </w:rPr>
        <w:t>(</w:t>
      </w:r>
      <w:r>
        <w:rPr>
          <w:rFonts w:hint="eastAsia" w:ascii="Calibri" w:hAnsi="Calibri" w:eastAsia="宋体" w:cs="Times New Roman"/>
          <w:kern w:val="2"/>
          <w:sz w:val="24"/>
          <w:szCs w:val="32"/>
          <w:lang w:val="en-US" w:eastAsia="zh-CN" w:bidi="ar-SA"/>
        </w:rPr>
        <w:t>如图 4-17)</w:t>
      </w:r>
      <w:r>
        <w:rPr>
          <w:rFonts w:hint="default" w:ascii="Calibri" w:hAnsi="Calibri" w:eastAsia="宋体" w:cs="Times New Roman"/>
          <w:b w:val="0"/>
          <w:bCs w:val="0"/>
          <w:kern w:val="2"/>
          <w:sz w:val="24"/>
          <w:szCs w:val="32"/>
          <w:lang w:val="en-US" w:eastAsia="zh-CN" w:bidi="ar-SA"/>
        </w:rPr>
        <w:t>。</w:t>
      </w:r>
      <w:r>
        <w:rPr>
          <w:rFonts w:hint="default" w:ascii="Calibri" w:hAnsi="Calibri" w:eastAsia="宋体" w:cs="Times New Roman"/>
          <w:kern w:val="2"/>
          <w:sz w:val="24"/>
          <w:szCs w:val="32"/>
          <w:lang w:val="en-US" w:eastAsia="zh-CN" w:bidi="ar-SA"/>
        </w:rPr>
        <w:t>它包含两个缺一不可的基本构成要素：一是资料所属时间，二是对应时间上变量的观测值。这里的时间因素可灵活设定，既可以是年、季度、月份、天、小时，也可以是其他固定时间间隔；为便于表述，本书中我们用 t 表示资料所属时间</w:t>
      </w:r>
      <w:r>
        <w:rPr>
          <w:rFonts w:hint="eastAsia" w:ascii="Calibri" w:hAnsi="Calibri" w:eastAsia="宋体" w:cs="Times New Roman"/>
          <w:kern w:val="2"/>
          <w:sz w:val="24"/>
          <w:szCs w:val="32"/>
          <w:lang w:val="en-US" w:eastAsia="zh-CN" w:bidi="ar-SA"/>
        </w:rPr>
        <w:t>(</w:t>
      </w:r>
      <w:r>
        <w:rPr>
          <w:rFonts w:hint="default" w:ascii="Calibri" w:hAnsi="Calibri" w:eastAsia="宋体" w:cs="Times New Roman"/>
          <w:kern w:val="2"/>
          <w:sz w:val="24"/>
          <w:szCs w:val="32"/>
          <w:lang w:val="en-US" w:eastAsia="zh-CN" w:bidi="ar-SA"/>
        </w:rPr>
        <w:t>t=1,2,……n</w:t>
      </w:r>
      <w:r>
        <w:rPr>
          <w:rFonts w:hint="eastAsia" w:ascii="Calibri" w:hAnsi="Calibri" w:eastAsia="宋体" w:cs="Times New Roman"/>
          <w:kern w:val="2"/>
          <w:sz w:val="24"/>
          <w:szCs w:val="32"/>
          <w:lang w:val="en-US" w:eastAsia="zh-CN" w:bidi="ar-SA"/>
        </w:rPr>
        <w:t>)</w:t>
      </w:r>
      <w:r>
        <w:rPr>
          <w:rFonts w:hint="default" w:ascii="Calibri" w:hAnsi="Calibri" w:eastAsia="宋体" w:cs="Times New Roman"/>
          <w:kern w:val="2"/>
          <w:sz w:val="24"/>
          <w:szCs w:val="32"/>
          <w:lang w:val="en-US" w:eastAsia="zh-CN" w:bidi="ar-SA"/>
        </w:rPr>
        <w:t xml:space="preserve">，用 </w:t>
      </w:r>
      <m:oMath>
        <m:sSub>
          <m:sSubPr>
            <m:ctrlPr>
              <w:rPr>
                <w:rFonts w:hint="default" w:ascii="Cambria Math" w:hAnsi="Cambria Math" w:eastAsia="宋体" w:cs="Times New Roman"/>
                <w:kern w:val="2"/>
                <w:sz w:val="24"/>
                <w:szCs w:val="32"/>
                <w:lang w:val="en-US" w:eastAsia="zh-CN" w:bidi="ar-SA"/>
              </w:rPr>
            </m:ctrlPr>
          </m:sSubPr>
          <m:e>
            <m:acc>
              <m:accPr>
                <m:ctrlPr>
                  <w:rPr>
                    <w:rFonts w:hint="default" w:ascii="Cambria Math" w:hAnsi="Cambria Math" w:eastAsia="宋体" w:cs="Times New Roman"/>
                    <w:kern w:val="2"/>
                    <w:sz w:val="24"/>
                    <w:szCs w:val="32"/>
                    <w:lang w:val="en-US" w:eastAsia="zh-CN" w:bidi="ar-SA"/>
                  </w:rPr>
                </m:ctrlPr>
              </m:accPr>
              <m:e>
                <m:r>
                  <m:rPr>
                    <m:sty m:val="p"/>
                  </m:rPr>
                  <w:rPr>
                    <w:rFonts w:hint="default" w:ascii="Cambria Math" w:hAnsi="Cambria Math" w:eastAsia="宋体" w:cs="Times New Roman"/>
                    <w:kern w:val="2"/>
                    <w:sz w:val="24"/>
                    <w:szCs w:val="32"/>
                    <w:lang w:val="en-US" w:eastAsia="zh-CN" w:bidi="ar-SA"/>
                  </w:rPr>
                  <m:t>y</m:t>
                </m:r>
                <m:ctrlPr>
                  <w:rPr>
                    <w:rFonts w:hint="default" w:ascii="Cambria Math" w:hAnsi="Cambria Math" w:eastAsia="宋体" w:cs="Times New Roman"/>
                    <w:kern w:val="2"/>
                    <w:sz w:val="24"/>
                    <w:szCs w:val="32"/>
                    <w:lang w:val="en-US" w:eastAsia="zh-CN" w:bidi="ar-SA"/>
                  </w:rPr>
                </m:ctrlPr>
              </m:e>
            </m:acc>
            <m:ctrlPr>
              <w:rPr>
                <w:rFonts w:hint="default" w:ascii="Cambria Math" w:hAnsi="Cambria Math" w:eastAsia="宋体" w:cs="Times New Roman"/>
                <w:kern w:val="2"/>
                <w:sz w:val="24"/>
                <w:szCs w:val="32"/>
                <w:lang w:val="en-US" w:eastAsia="zh-CN" w:bidi="ar-SA"/>
              </w:rPr>
            </m:ctrlPr>
          </m:e>
          <m:sub>
            <m:r>
              <m:rPr>
                <m:sty m:val="p"/>
              </m:rPr>
              <w:rPr>
                <w:rFonts w:hint="default" w:ascii="Cambria Math" w:hAnsi="Cambria Math" w:eastAsia="宋体" w:cs="Times New Roman"/>
                <w:kern w:val="2"/>
                <w:sz w:val="24"/>
                <w:szCs w:val="32"/>
                <w:lang w:val="en-US" w:eastAsia="zh-CN" w:bidi="ar-SA"/>
              </w:rPr>
              <m:t>t</m:t>
            </m:r>
            <m:ctrlPr>
              <w:rPr>
                <w:rFonts w:hint="default" w:ascii="Cambria Math" w:hAnsi="Cambria Math" w:eastAsia="宋体" w:cs="Times New Roman"/>
                <w:kern w:val="2"/>
                <w:sz w:val="24"/>
                <w:szCs w:val="32"/>
                <w:lang w:val="en-US" w:eastAsia="zh-CN" w:bidi="ar-SA"/>
              </w:rPr>
            </m:ctrlPr>
          </m:sub>
        </m:sSub>
      </m:oMath>
      <w:r>
        <w:rPr>
          <w:rFonts w:hint="default" w:ascii="Calibri" w:hAnsi="Calibri" w:eastAsia="宋体" w:cs="Times New Roman"/>
          <w:kern w:val="2"/>
          <w:sz w:val="24"/>
          <w:szCs w:val="32"/>
          <w:lang w:val="en-US" w:eastAsia="zh-CN" w:bidi="ar-SA"/>
        </w:rPr>
        <w:t xml:space="preserve"> 表示对应时间 t 上变量的观测值</w:t>
      </w:r>
      <w:r>
        <w:rPr>
          <w:rFonts w:hint="eastAsia" w:ascii="Calibri" w:hAnsi="Calibri" w:eastAsia="宋体" w:cs="Times New Roman"/>
          <w:kern w:val="2"/>
          <w:sz w:val="24"/>
          <w:szCs w:val="32"/>
          <w:lang w:val="en-US" w:eastAsia="zh-CN" w:bidi="ar-SA"/>
        </w:rPr>
        <w:t>。</w:t>
      </w:r>
    </w:p>
    <w:p w14:paraId="3F744A0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outlineLvl w:val="9"/>
        <w:rPr>
          <w:rFonts w:ascii="宋体" w:hAnsi="宋体" w:eastAsia="宋体" w:cs="宋体"/>
          <w:sz w:val="24"/>
          <w:szCs w:val="24"/>
        </w:rPr>
      </w:pPr>
      <w:r>
        <w:rPr>
          <w:rFonts w:hint="default" w:ascii="Calibri" w:hAnsi="Calibri" w:eastAsia="宋体" w:cs="Times New Roman"/>
          <w:kern w:val="2"/>
          <w:sz w:val="24"/>
          <w:szCs w:val="32"/>
          <w:lang w:val="en-US" w:eastAsia="zh-CN" w:bidi="ar-SA"/>
        </w:rPr>
        <w:t>为了更直观地研究这类序列，通常会以时间为横坐标、对应观测值为纵坐标，绘制时间序列折线图</w:t>
      </w:r>
      <w:r>
        <w:rPr>
          <w:rFonts w:hint="eastAsia" w:ascii="Calibri" w:hAnsi="Calibri" w:eastAsia="宋体" w:cs="Times New Roman"/>
          <w:kern w:val="2"/>
          <w:sz w:val="24"/>
          <w:szCs w:val="32"/>
          <w:lang w:val="en-US" w:eastAsia="zh-CN" w:bidi="ar-SA"/>
        </w:rPr>
        <w:t>(</w:t>
      </w:r>
      <w:r>
        <w:rPr>
          <w:rFonts w:hint="default" w:ascii="Calibri" w:hAnsi="Calibri" w:eastAsia="宋体" w:cs="Times New Roman"/>
          <w:kern w:val="2"/>
          <w:sz w:val="24"/>
          <w:szCs w:val="32"/>
          <w:lang w:val="en-US" w:eastAsia="zh-CN" w:bidi="ar-SA"/>
        </w:rPr>
        <w:t>如图 4-1</w:t>
      </w:r>
      <w:r>
        <w:rPr>
          <w:rFonts w:hint="eastAsia" w:ascii="Calibri" w:hAnsi="Calibri" w:eastAsia="宋体" w:cs="Times New Roman"/>
          <w:kern w:val="2"/>
          <w:sz w:val="24"/>
          <w:szCs w:val="32"/>
          <w:lang w:val="en-US" w:eastAsia="zh-CN" w:bidi="ar-SA"/>
        </w:rPr>
        <w:t>8)</w:t>
      </w:r>
      <w:r>
        <w:rPr>
          <w:rFonts w:hint="default" w:ascii="Calibri" w:hAnsi="Calibri" w:eastAsia="宋体" w:cs="Times New Roman"/>
          <w:kern w:val="2"/>
          <w:sz w:val="24"/>
          <w:szCs w:val="32"/>
          <w:lang w:val="en-US" w:eastAsia="zh-CN" w:bidi="ar-SA"/>
        </w:rPr>
        <w:t>。</w:t>
      </w:r>
    </w:p>
    <w:p w14:paraId="0D5EB1C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jc w:val="center"/>
        <w:textAlignment w:val="auto"/>
        <w:outlineLvl w:val="9"/>
        <w:rPr>
          <w:rFonts w:hint="eastAsia"/>
          <w:lang w:val="en-US" w:eastAsia="zh-CN"/>
        </w:rPr>
      </w:pPr>
      <w:r>
        <w:drawing>
          <wp:inline distT="0" distB="0" distL="114300" distR="114300">
            <wp:extent cx="2907665" cy="1331595"/>
            <wp:effectExtent l="9525" t="9525" r="16510" b="17780"/>
            <wp:docPr id="55"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8"/>
                    <pic:cNvPicPr>
                      <a:picLocks noChangeAspect="1"/>
                    </pic:cNvPicPr>
                  </pic:nvPicPr>
                  <pic:blipFill>
                    <a:blip r:embed="rId21"/>
                    <a:stretch>
                      <a:fillRect/>
                    </a:stretch>
                  </pic:blipFill>
                  <pic:spPr>
                    <a:xfrm>
                      <a:off x="0" y="0"/>
                      <a:ext cx="2907665" cy="1331595"/>
                    </a:xfrm>
                    <a:prstGeom prst="rect">
                      <a:avLst/>
                    </a:prstGeom>
                    <a:noFill/>
                    <a:ln>
                      <a:solidFill>
                        <a:schemeClr val="tx1"/>
                      </a:solidFill>
                    </a:ln>
                  </pic:spPr>
                </pic:pic>
              </a:graphicData>
            </a:graphic>
          </wp:inline>
        </w:drawing>
      </w:r>
    </w:p>
    <w:p w14:paraId="2FC8B1C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center"/>
        <w:textAlignment w:val="auto"/>
        <w:outlineLvl w:val="9"/>
        <w:rPr>
          <w:rFonts w:hint="default" w:ascii="宋体" w:hAnsi="宋体" w:cs="宋体" w:eastAsiaTheme="minorEastAsia"/>
          <w:sz w:val="24"/>
          <w:szCs w:val="24"/>
          <w:lang w:val="en-US" w:eastAsia="zh-CN"/>
        </w:rPr>
      </w:pPr>
      <w:r>
        <w:rPr>
          <w:rStyle w:val="11"/>
          <w:rFonts w:hint="eastAsia"/>
          <w:b w:val="0"/>
          <w:bCs w:val="0"/>
          <w:sz w:val="24"/>
          <w:szCs w:val="24"/>
          <w:lang w:val="en-US" w:eastAsia="zh-CN"/>
        </w:rPr>
        <w:t xml:space="preserve">图 4-17 </w:t>
      </w:r>
      <w:r>
        <w:rPr>
          <w:rFonts w:ascii="宋体" w:hAnsi="宋体" w:eastAsia="宋体" w:cs="宋体"/>
          <w:sz w:val="24"/>
          <w:szCs w:val="24"/>
        </w:rPr>
        <w:t>202</w:t>
      </w:r>
      <w:r>
        <w:rPr>
          <w:rFonts w:hint="eastAsia" w:ascii="宋体" w:hAnsi="宋体" w:eastAsia="宋体" w:cs="宋体"/>
          <w:sz w:val="24"/>
          <w:szCs w:val="24"/>
          <w:lang w:val="en-US" w:eastAsia="zh-CN"/>
        </w:rPr>
        <w:t>5</w:t>
      </w:r>
      <w:r>
        <w:rPr>
          <w:rFonts w:ascii="宋体" w:hAnsi="宋体" w:eastAsia="宋体" w:cs="宋体"/>
          <w:sz w:val="24"/>
          <w:szCs w:val="24"/>
        </w:rPr>
        <w:t xml:space="preserve"> 年 1-12 月的月度销售额</w:t>
      </w:r>
      <w:r>
        <w:drawing>
          <wp:inline distT="0" distB="0" distL="114300" distR="114300">
            <wp:extent cx="3245485" cy="1481455"/>
            <wp:effectExtent l="4445" t="5080" r="13970" b="12065"/>
            <wp:docPr id="57"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p w14:paraId="12686A1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center"/>
        <w:textAlignment w:val="auto"/>
        <w:outlineLvl w:val="9"/>
        <w:rPr>
          <w:rStyle w:val="10"/>
          <w:rFonts w:hint="eastAsia" w:ascii="宋体" w:hAnsi="宋体" w:eastAsia="宋体" w:cs="宋体"/>
          <w:b/>
          <w:kern w:val="0"/>
          <w:sz w:val="24"/>
          <w:szCs w:val="24"/>
          <w:lang w:val="en-US" w:eastAsia="zh-CN" w:bidi="ar"/>
        </w:rPr>
      </w:pPr>
      <w:r>
        <w:rPr>
          <w:rStyle w:val="11"/>
          <w:rFonts w:hint="eastAsia"/>
          <w:b w:val="0"/>
          <w:bCs w:val="0"/>
          <w:sz w:val="24"/>
          <w:szCs w:val="24"/>
          <w:lang w:val="en-US" w:eastAsia="zh-CN"/>
        </w:rPr>
        <w:t xml:space="preserve">图 4-18 </w:t>
      </w:r>
      <w:r>
        <w:rPr>
          <w:rFonts w:ascii="宋体" w:hAnsi="宋体" w:eastAsia="宋体" w:cs="宋体"/>
          <w:sz w:val="24"/>
          <w:szCs w:val="24"/>
        </w:rPr>
        <w:t>202</w:t>
      </w:r>
      <w:r>
        <w:rPr>
          <w:rFonts w:hint="eastAsia" w:ascii="宋体" w:hAnsi="宋体" w:eastAsia="宋体" w:cs="宋体"/>
          <w:sz w:val="24"/>
          <w:szCs w:val="24"/>
          <w:lang w:val="en-US" w:eastAsia="zh-CN"/>
        </w:rPr>
        <w:t>5</w:t>
      </w:r>
      <w:r>
        <w:rPr>
          <w:rFonts w:ascii="宋体" w:hAnsi="宋体" w:eastAsia="宋体" w:cs="宋体"/>
          <w:sz w:val="24"/>
          <w:szCs w:val="24"/>
        </w:rPr>
        <w:t xml:space="preserve"> 年 1-12 月的月度销售额</w:t>
      </w:r>
      <w:r>
        <w:rPr>
          <w:rFonts w:hint="eastAsia" w:ascii="宋体" w:hAnsi="宋体" w:eastAsia="宋体" w:cs="宋体"/>
          <w:sz w:val="24"/>
          <w:szCs w:val="24"/>
          <w:lang w:val="en-US" w:eastAsia="zh-CN"/>
        </w:rPr>
        <w:t>时间序列折线图</w:t>
      </w:r>
    </w:p>
    <w:p w14:paraId="23A53982">
      <w:pPr>
        <w:keepNext w:val="0"/>
        <w:keepLines w:val="0"/>
        <w:pageBreakBefore w:val="0"/>
        <w:widowControl w:val="0"/>
        <w:kinsoku/>
        <w:wordWrap/>
        <w:overflowPunct/>
        <w:topLinePunct w:val="0"/>
        <w:autoSpaceDE/>
        <w:autoSpaceDN/>
        <w:bidi w:val="0"/>
        <w:adjustRightInd/>
        <w:snapToGrid/>
        <w:spacing w:line="360" w:lineRule="auto"/>
        <w:ind w:firstLine="241" w:firstLineChars="100"/>
        <w:textAlignment w:val="auto"/>
        <w:outlineLvl w:val="2"/>
        <w:rPr>
          <w:rStyle w:val="11"/>
          <w:rFonts w:hint="default"/>
          <w:sz w:val="24"/>
          <w:szCs w:val="24"/>
          <w:lang w:val="en-US"/>
        </w:rPr>
      </w:pPr>
      <w:r>
        <w:rPr>
          <w:rStyle w:val="11"/>
          <w:rFonts w:hint="eastAsia"/>
          <w:sz w:val="24"/>
          <w:szCs w:val="24"/>
          <w:lang w:val="en-US"/>
        </w:rPr>
        <w:t>二、时间序列的类型及其相应的预测方法</w:t>
      </w:r>
    </w:p>
    <w:p w14:paraId="1C513B25">
      <w:pPr>
        <w:spacing w:line="360" w:lineRule="auto"/>
        <w:ind w:firstLine="420"/>
        <w:rPr>
          <w:rFonts w:hint="eastAsia" w:ascii="Times New Roman" w:hAnsi="Times New Roman" w:eastAsia="宋体" w:cs="Times New Roman"/>
          <w:kern w:val="2"/>
          <w:sz w:val="24"/>
          <w:szCs w:val="32"/>
          <w:lang w:val="en-US" w:eastAsia="zh-CN" w:bidi="ar-SA"/>
        </w:rPr>
      </w:pPr>
      <w:r>
        <w:rPr>
          <w:rFonts w:ascii="宋体" w:hAnsi="宋体" w:eastAsia="宋体" w:cs="宋体"/>
          <w:sz w:val="24"/>
          <w:szCs w:val="24"/>
        </w:rPr>
        <w:t>根据销售数据的变化特征，销售交易领域的时间序列可分为“带有水平变换状态的时间序列”</w:t>
      </w:r>
      <w:r>
        <w:rPr>
          <w:rFonts w:hint="eastAsia" w:ascii="宋体" w:hAnsi="宋体" w:eastAsia="宋体" w:cs="宋体"/>
          <w:sz w:val="24"/>
          <w:szCs w:val="24"/>
          <w:lang w:eastAsia="zh-CN"/>
        </w:rPr>
        <w:t>、</w:t>
      </w:r>
      <w:r>
        <w:rPr>
          <w:rFonts w:ascii="宋体" w:hAnsi="宋体" w:eastAsia="宋体" w:cs="宋体"/>
          <w:sz w:val="24"/>
          <w:szCs w:val="24"/>
        </w:rPr>
        <w:t>“带有季节波动的时间序列”</w:t>
      </w:r>
      <w:r>
        <w:rPr>
          <w:rFonts w:hint="eastAsia" w:ascii="宋体" w:hAnsi="宋体" w:eastAsia="宋体" w:cs="宋体"/>
          <w:sz w:val="24"/>
          <w:szCs w:val="24"/>
          <w:lang w:eastAsia="zh-CN"/>
        </w:rPr>
        <w:t>、</w:t>
      </w:r>
      <w:r>
        <w:rPr>
          <w:rFonts w:ascii="宋体" w:hAnsi="宋体" w:eastAsia="宋体" w:cs="宋体"/>
          <w:sz w:val="24"/>
          <w:szCs w:val="24"/>
        </w:rPr>
        <w:t>“带有趋势的时间序列”三</w:t>
      </w:r>
      <w:r>
        <w:rPr>
          <w:rFonts w:hint="eastAsia" w:ascii="宋体" w:hAnsi="宋体" w:eastAsia="宋体" w:cs="宋体"/>
          <w:sz w:val="24"/>
          <w:szCs w:val="24"/>
          <w:lang w:val="en-US" w:eastAsia="zh-CN"/>
        </w:rPr>
        <w:t>种类型</w:t>
      </w:r>
      <w:r>
        <w:rPr>
          <w:rFonts w:hint="eastAsia" w:ascii="宋体" w:hAnsi="宋体" w:eastAsia="宋体" w:cs="宋体"/>
          <w:sz w:val="24"/>
          <w:szCs w:val="24"/>
          <w:lang w:eastAsia="zh-CN"/>
        </w:rPr>
        <w:t>。</w:t>
      </w:r>
      <w:r>
        <w:rPr>
          <w:rFonts w:ascii="宋体" w:hAnsi="宋体" w:eastAsia="宋体" w:cs="宋体"/>
          <w:sz w:val="24"/>
          <w:szCs w:val="24"/>
        </w:rPr>
        <w:t>针对销售领域时间序列预测与备货决策，可遵循</w:t>
      </w:r>
      <w:r>
        <w:rPr>
          <w:rFonts w:ascii="宋体" w:hAnsi="宋体" w:eastAsia="宋体" w:cs="宋体"/>
          <w:b/>
          <w:bCs/>
          <w:sz w:val="24"/>
          <w:szCs w:val="24"/>
        </w:rPr>
        <w:t>类型识别</w:t>
      </w:r>
      <w:r>
        <w:rPr>
          <w:rFonts w:ascii="宋体" w:hAnsi="宋体" w:eastAsia="宋体" w:cs="宋体"/>
          <w:sz w:val="24"/>
          <w:szCs w:val="24"/>
        </w:rPr>
        <w:t>、</w:t>
      </w:r>
      <w:r>
        <w:rPr>
          <w:rFonts w:ascii="宋体" w:hAnsi="宋体" w:eastAsia="宋体" w:cs="宋体"/>
          <w:b/>
          <w:bCs/>
          <w:sz w:val="24"/>
          <w:szCs w:val="24"/>
        </w:rPr>
        <w:t>方法选择</w:t>
      </w:r>
      <w:r>
        <w:rPr>
          <w:rFonts w:ascii="宋体" w:hAnsi="宋体" w:eastAsia="宋体" w:cs="宋体"/>
          <w:sz w:val="24"/>
          <w:szCs w:val="24"/>
        </w:rPr>
        <w:t>、</w:t>
      </w:r>
      <w:r>
        <w:rPr>
          <w:rFonts w:ascii="宋体" w:hAnsi="宋体" w:eastAsia="宋体" w:cs="宋体"/>
          <w:b/>
          <w:bCs/>
          <w:sz w:val="24"/>
          <w:szCs w:val="24"/>
        </w:rPr>
        <w:t>结果解读</w:t>
      </w:r>
      <w:r>
        <w:rPr>
          <w:rFonts w:ascii="宋体" w:hAnsi="宋体" w:eastAsia="宋体" w:cs="宋体"/>
          <w:sz w:val="24"/>
          <w:szCs w:val="24"/>
        </w:rPr>
        <w:t>、</w:t>
      </w:r>
      <w:r>
        <w:rPr>
          <w:rFonts w:ascii="宋体" w:hAnsi="宋体" w:eastAsia="宋体" w:cs="宋体"/>
          <w:b/>
          <w:bCs/>
          <w:sz w:val="24"/>
          <w:szCs w:val="24"/>
        </w:rPr>
        <w:t>备货建议</w:t>
      </w:r>
      <w:r>
        <w:rPr>
          <w:rFonts w:ascii="宋体" w:hAnsi="宋体" w:eastAsia="宋体" w:cs="宋体"/>
          <w:sz w:val="24"/>
          <w:szCs w:val="24"/>
        </w:rPr>
        <w:t>四个环节</w:t>
      </w:r>
      <w:r>
        <w:rPr>
          <w:rFonts w:hint="eastAsia" w:ascii="Calibri" w:hAnsi="Calibri" w:eastAsia="宋体" w:cs="Times New Roman"/>
          <w:kern w:val="2"/>
          <w:sz w:val="24"/>
          <w:szCs w:val="32"/>
          <w:lang w:val="en-US" w:eastAsia="zh-CN" w:bidi="ar-SA"/>
        </w:rPr>
        <w:t>(</w:t>
      </w:r>
      <w:r>
        <w:rPr>
          <w:rFonts w:hint="default" w:ascii="Calibri" w:hAnsi="Calibri" w:eastAsia="宋体" w:cs="Times New Roman"/>
          <w:kern w:val="2"/>
          <w:sz w:val="24"/>
          <w:szCs w:val="32"/>
          <w:lang w:val="en-US" w:eastAsia="zh-CN" w:bidi="ar-SA"/>
        </w:rPr>
        <w:t>如图 4-1</w:t>
      </w:r>
      <w:r>
        <w:rPr>
          <w:rFonts w:hint="eastAsia" w:ascii="Calibri" w:hAnsi="Calibri" w:eastAsia="宋体" w:cs="Times New Roman"/>
          <w:kern w:val="2"/>
          <w:sz w:val="24"/>
          <w:szCs w:val="32"/>
          <w:lang w:val="en-US" w:eastAsia="zh-CN" w:bidi="ar-SA"/>
        </w:rPr>
        <w:t>9)</w:t>
      </w:r>
      <w:r>
        <w:rPr>
          <w:rFonts w:ascii="宋体" w:hAnsi="宋体" w:eastAsia="宋体" w:cs="宋体"/>
          <w:sz w:val="24"/>
          <w:szCs w:val="24"/>
        </w:rPr>
        <w:t>。首先绘制销售数据散点图，判断时间序列特征与类型；其次根据序列类型选择合适的预测方法，</w:t>
      </w:r>
      <w:r>
        <w:rPr>
          <w:rFonts w:hint="eastAsia" w:ascii="宋体" w:hAnsi="宋体" w:eastAsia="宋体" w:cs="宋体"/>
          <w:sz w:val="24"/>
          <w:szCs w:val="24"/>
          <w:lang w:val="en-US" w:eastAsia="zh-CN"/>
        </w:rPr>
        <w:t>可</w:t>
      </w:r>
      <w:r>
        <w:rPr>
          <w:rFonts w:ascii="宋体" w:hAnsi="宋体" w:eastAsia="宋体" w:cs="宋体"/>
          <w:sz w:val="24"/>
          <w:szCs w:val="24"/>
        </w:rPr>
        <w:t>使用 Excel 或 AI 工具完成预测；再结合实际业务场景解读预测结果；最后依据预测结论并结合企业实际情况，给出科学合理的备货建议</w:t>
      </w:r>
    </w:p>
    <w:p w14:paraId="74DB40F4">
      <w:pPr>
        <w:spacing w:line="360" w:lineRule="auto"/>
        <w:ind w:firstLine="420"/>
      </w:pPr>
      <w:r>
        <mc:AlternateContent>
          <mc:Choice Requires="wpg">
            <w:drawing>
              <wp:inline distT="0" distB="0" distL="114300" distR="114300">
                <wp:extent cx="4770120" cy="324485"/>
                <wp:effectExtent l="0" t="0" r="5080" b="5715"/>
                <wp:docPr id="40" name="组合 5" descr="KSO_WM_TAG_VERSION=1.0&amp;KSO_WM_BEAUTIFY_FLAG=#wm#&amp;KSO_WM_UNIT_TYPE=i&amp;KSO_WM_UNIT_ID=wpsdiag20165022_4*i*1&amp;KSO_WM_TEMPLATE_CATEGORY=wpsdiag&amp;KSO_WM_TEMPLATE_INDEX=20165022"/>
                <wp:cNvGraphicFramePr/>
                <a:graphic xmlns:a="http://schemas.openxmlformats.org/drawingml/2006/main">
                  <a:graphicData uri="http://schemas.microsoft.com/office/word/2010/wordprocessingGroup">
                    <wpg:wgp>
                      <wpg:cNvGrpSpPr/>
                      <wpg:grpSpPr>
                        <a:xfrm>
                          <a:off x="952500" y="615315"/>
                          <a:ext cx="4770120" cy="324478"/>
                          <a:chOff x="30621" y="228597"/>
                          <a:chExt cx="1737308" cy="118190"/>
                        </a:xfrm>
                      </wpg:grpSpPr>
                      <wpg:grpSp>
                        <wpg:cNvPr id="41" name="组合 43"/>
                        <wpg:cNvGrpSpPr/>
                        <wpg:grpSpPr>
                          <a:xfrm>
                            <a:off x="30621" y="228597"/>
                            <a:ext cx="1737308" cy="116834"/>
                            <a:chOff x="30621" y="228597"/>
                            <a:chExt cx="6583514" cy="585475"/>
                          </a:xfrm>
                        </wpg:grpSpPr>
                        <wps:wsp>
                          <wps:cNvPr id="43" name="燕尾形 1" descr="KSO_WM_UNIT_INDEX=1_1&amp;KSO_WM_UNIT_TYPE=m_i&amp;KSO_WM_UNIT_ID=wpsdiag20165022_4*m_i*1_1&amp;KSO_WM_UNIT_LAYERLEVEL=1_1&amp;KSO_WM_UNIT_CLEAR=1&amp;KSO_WM_TAG_VERSION=1.0&amp;KSO_WM_BEAUTIFY_FLAG=#wm#&amp;KSO_WM_TEMPLATE_CATEGORY=wpsdiag&amp;KSO_WM_TEMPLATE_INDEX=20165022&amp;KSO_WM_SLIDE_ITEM_CNT=4&amp;KSO_WM_DIAGRAM_GROUP_CODE=m1_1"/>
                          <wps:cNvSpPr/>
                          <wps:spPr>
                            <a:xfrm>
                              <a:off x="30621" y="228598"/>
                              <a:ext cx="1742694" cy="585474"/>
                            </a:xfrm>
                            <a:prstGeom prst="chevron">
                              <a:avLst/>
                            </a:prstGeom>
                            <a:solidFill>
                              <a:srgbClr val="207CBC"/>
                            </a:solidFill>
                            <a:ln w="12700" cap="flat" cmpd="sng" algn="ctr">
                              <a:noFill/>
                              <a:prstDash val="solid"/>
                              <a:miter lim="800000"/>
                            </a:ln>
                            <a:effectLst/>
                          </wps:spPr>
                          <wps:txbx>
                            <w:txbxContent>
                              <w:p w14:paraId="2A7C5E18">
                                <w:pPr>
                                  <w:pStyle w:val="6"/>
                                  <w:snapToGrid w:val="0"/>
                                  <w:spacing w:before="0" w:beforeAutospacing="0" w:after="0" w:afterAutospacing="0" w:line="192" w:lineRule="auto"/>
                                  <w:jc w:val="center"/>
                                  <w:rPr>
                                    <w:rFonts w:ascii="Arial" w:hAnsi="Arial" w:eastAsia="微软雅黑" w:cs="Arial"/>
                                    <w:sz w:val="18"/>
                                    <w:szCs w:val="18"/>
                                  </w:rPr>
                                </w:pPr>
                              </w:p>
                            </w:txbxContent>
                          </wps:txbx>
                          <wps:bodyPr lIns="0" tIns="0" rIns="0" bIns="0" rtlCol="0" anchor="ctr">
                            <a:noAutofit/>
                          </wps:bodyPr>
                        </wps:wsp>
                        <wps:wsp>
                          <wps:cNvPr id="47" name="燕尾形 2" descr="KSO_WM_UNIT_INDEX=1_2&amp;KSO_WM_UNIT_TYPE=m_i&amp;KSO_WM_UNIT_ID=wpsdiag20165022_4*m_i*1_2&amp;KSO_WM_UNIT_LAYERLEVEL=1_1&amp;KSO_WM_UNIT_CLEAR=1&amp;KSO_WM_TAG_VERSION=1.0&amp;KSO_WM_BEAUTIFY_FLAG=#wm#&amp;KSO_WM_TEMPLATE_CATEGORY=wpsdiag&amp;KSO_WM_TEMPLATE_INDEX=20165022&amp;KSO_WM_SLIDE_ITEM_CNT=4&amp;KSO_WM_DIAGRAM_GROUP_CODE=m1_1"/>
                          <wps:cNvSpPr/>
                          <wps:spPr>
                            <a:xfrm>
                              <a:off x="1644228" y="228597"/>
                              <a:ext cx="1742694" cy="585474"/>
                            </a:xfrm>
                            <a:prstGeom prst="chevron">
                              <a:avLst/>
                            </a:prstGeom>
                            <a:solidFill>
                              <a:srgbClr val="0EA490"/>
                            </a:solidFill>
                            <a:ln w="12700" cap="flat" cmpd="sng" algn="ctr">
                              <a:noFill/>
                              <a:prstDash val="solid"/>
                              <a:miter lim="800000"/>
                            </a:ln>
                            <a:effectLst/>
                          </wps:spPr>
                          <wps:txbx>
                            <w:txbxContent>
                              <w:p w14:paraId="7F40B62C">
                                <w:pPr>
                                  <w:jc w:val="center"/>
                                  <w:rPr>
                                    <w:rFonts w:hint="eastAsia" w:eastAsiaTheme="minorEastAsia"/>
                                    <w:color w:val="FFFFFF" w:themeColor="background1"/>
                                    <w:sz w:val="24"/>
                                    <w:szCs w:val="28"/>
                                    <w:lang w:val="en-US" w:eastAsia="zh-CN"/>
                                    <w14:textFill>
                                      <w14:solidFill>
                                        <w14:schemeClr w14:val="bg1"/>
                                      </w14:solidFill>
                                    </w14:textFill>
                                  </w:rPr>
                                </w:pPr>
                                <w:r>
                                  <w:rPr>
                                    <w:rFonts w:hint="eastAsia"/>
                                    <w:color w:val="FFFFFF" w:themeColor="background1"/>
                                    <w:sz w:val="24"/>
                                    <w:szCs w:val="28"/>
                                    <w:lang w:val="en-US" w:eastAsia="zh-CN"/>
                                    <w14:textFill>
                                      <w14:solidFill>
                                        <w14:schemeClr w14:val="bg1"/>
                                      </w14:solidFill>
                                    </w14:textFill>
                                  </w:rPr>
                                  <w:t>方法预测</w:t>
                                </w:r>
                              </w:p>
                            </w:txbxContent>
                          </wps:txbx>
                          <wps:bodyPr lIns="0" tIns="0" rIns="0" bIns="0" rtlCol="0" anchor="ctr">
                            <a:noAutofit/>
                          </wps:bodyPr>
                        </wps:wsp>
                        <wps:wsp>
                          <wps:cNvPr id="51" name="燕尾形 3" descr="KSO_WM_UNIT_INDEX=1_3&amp;KSO_WM_UNIT_TYPE=m_i&amp;KSO_WM_UNIT_ID=wpsdiag20165022_4*m_i*1_3&amp;KSO_WM_UNIT_LAYERLEVEL=1_1&amp;KSO_WM_UNIT_CLEAR=1&amp;KSO_WM_TAG_VERSION=1.0&amp;KSO_WM_BEAUTIFY_FLAG=#wm#&amp;KSO_WM_TEMPLATE_CATEGORY=wpsdiag&amp;KSO_WM_TEMPLATE_INDEX=20165022&amp;KSO_WM_SLIDE_ITEM_CNT=4&amp;KSO_WM_DIAGRAM_GROUP_CODE=m1_1"/>
                          <wps:cNvSpPr/>
                          <wps:spPr>
                            <a:xfrm>
                              <a:off x="3257835" y="228597"/>
                              <a:ext cx="1742694" cy="585474"/>
                            </a:xfrm>
                            <a:prstGeom prst="chevron">
                              <a:avLst/>
                            </a:prstGeom>
                            <a:solidFill>
                              <a:srgbClr val="9EBD05"/>
                            </a:solidFill>
                            <a:ln w="12700" cap="flat" cmpd="sng" algn="ctr">
                              <a:noFill/>
                              <a:prstDash val="solid"/>
                              <a:miter lim="800000"/>
                            </a:ln>
                            <a:effectLst/>
                          </wps:spPr>
                          <wps:txbx>
                            <w:txbxContent>
                              <w:p w14:paraId="091BEA60">
                                <w:pPr>
                                  <w:jc w:val="center"/>
                                  <w:rPr>
                                    <w:rFonts w:hint="eastAsia" w:ascii="Times New Roman" w:hAnsi="Times New Roman" w:eastAsia="宋体" w:cs="Times New Roman"/>
                                    <w:color w:val="FFFFFF" w:themeColor="background1"/>
                                    <w:kern w:val="2"/>
                                    <w:sz w:val="24"/>
                                    <w:szCs w:val="32"/>
                                    <w:lang w:val="en-US" w:eastAsia="zh-CN" w:bidi="ar-SA"/>
                                    <w14:textFill>
                                      <w14:solidFill>
                                        <w14:schemeClr w14:val="bg1"/>
                                      </w14:solidFill>
                                    </w14:textFill>
                                  </w:rPr>
                                </w:pPr>
                                <w:r>
                                  <w:rPr>
                                    <w:rFonts w:hint="eastAsia" w:ascii="Times New Roman" w:hAnsi="Times New Roman" w:eastAsia="宋体" w:cs="Times New Roman"/>
                                    <w:color w:val="FFFFFF" w:themeColor="background1"/>
                                    <w:kern w:val="2"/>
                                    <w:sz w:val="24"/>
                                    <w:szCs w:val="32"/>
                                    <w:lang w:val="en-US" w:eastAsia="zh-CN" w:bidi="ar-SA"/>
                                    <w14:textFill>
                                      <w14:solidFill>
                                        <w14:schemeClr w14:val="bg1"/>
                                      </w14:solidFill>
                                    </w14:textFill>
                                  </w:rPr>
                                  <w:t>结果解读</w:t>
                                </w:r>
                              </w:p>
                            </w:txbxContent>
                          </wps:txbx>
                          <wps:bodyPr lIns="0" tIns="0" rIns="0" bIns="0" rtlCol="0" anchor="ctr">
                            <a:noAutofit/>
                          </wps:bodyPr>
                        </wps:wsp>
                        <wps:wsp>
                          <wps:cNvPr id="53" name="燕尾形 4" descr="KSO_WM_UNIT_INDEX=1_4&amp;KSO_WM_UNIT_TYPE=m_i&amp;KSO_WM_UNIT_ID=wpsdiag20165022_4*m_i*1_4&amp;KSO_WM_UNIT_LAYERLEVEL=1_1&amp;KSO_WM_UNIT_CLEAR=1&amp;KSO_WM_TAG_VERSION=1.0&amp;KSO_WM_BEAUTIFY_FLAG=#wm#&amp;KSO_WM_TEMPLATE_CATEGORY=wpsdiag&amp;KSO_WM_TEMPLATE_INDEX=20165022&amp;KSO_WM_SLIDE_ITEM_CNT=4&amp;KSO_WM_DIAGRAM_GROUP_CODE=m1_1"/>
                          <wps:cNvSpPr/>
                          <wps:spPr>
                            <a:xfrm>
                              <a:off x="4871441" y="228597"/>
                              <a:ext cx="1742694" cy="585474"/>
                            </a:xfrm>
                            <a:prstGeom prst="chevron">
                              <a:avLst/>
                            </a:prstGeom>
                            <a:solidFill>
                              <a:srgbClr val="F49213"/>
                            </a:solidFill>
                            <a:ln w="12700" cap="flat" cmpd="sng" algn="ctr">
                              <a:noFill/>
                              <a:prstDash val="solid"/>
                              <a:miter lim="800000"/>
                            </a:ln>
                            <a:effectLst/>
                          </wps:spPr>
                          <wps:txbx>
                            <w:txbxContent>
                              <w:p w14:paraId="74960129">
                                <w:pPr>
                                  <w:jc w:val="center"/>
                                  <w:rPr>
                                    <w:rFonts w:hint="eastAsia" w:ascii="Times New Roman" w:hAnsi="Times New Roman" w:eastAsia="宋体" w:cs="Times New Roman"/>
                                    <w:color w:val="FFFFFF" w:themeColor="background1"/>
                                    <w:kern w:val="2"/>
                                    <w:sz w:val="24"/>
                                    <w:szCs w:val="32"/>
                                    <w:lang w:val="en-US" w:eastAsia="zh-CN" w:bidi="ar-SA"/>
                                    <w14:textFill>
                                      <w14:solidFill>
                                        <w14:schemeClr w14:val="bg1"/>
                                      </w14:solidFill>
                                    </w14:textFill>
                                  </w:rPr>
                                </w:pPr>
                                <w:r>
                                  <w:rPr>
                                    <w:rFonts w:hint="eastAsia" w:ascii="Times New Roman" w:hAnsi="Times New Roman" w:eastAsia="宋体" w:cs="Times New Roman"/>
                                    <w:color w:val="FFFFFF" w:themeColor="background1"/>
                                    <w:kern w:val="2"/>
                                    <w:sz w:val="24"/>
                                    <w:szCs w:val="32"/>
                                    <w:lang w:val="en-US" w:eastAsia="zh-CN" w:bidi="ar-SA"/>
                                    <w14:textFill>
                                      <w14:solidFill>
                                        <w14:schemeClr w14:val="bg1"/>
                                      </w14:solidFill>
                                    </w14:textFill>
                                  </w:rPr>
                                  <w:t>备货建议</w:t>
                                </w:r>
                              </w:p>
                            </w:txbxContent>
                          </wps:txbx>
                          <wps:bodyPr lIns="0" tIns="0" rIns="0" bIns="0" rtlCol="0" anchor="ctr">
                            <a:noAutofit/>
                          </wps:bodyPr>
                        </wps:wsp>
                      </wpg:grpSp>
                      <wps:wsp>
                        <wps:cNvPr id="54" name="文本框 26" descr="KSO_WM_UNIT_INDEX=1_1_1&amp;KSO_WM_UNIT_TYPE=m_h_f&amp;KSO_WM_UNIT_ID=wpsdiag20165022_4*m_h_f*1_1_1&amp;KSO_WM_UNIT_LAYERLEVEL=1_1_1&amp;KSO_WM_UNIT_HIGHLIGHT=0&amp;KSO_WM_UNIT_CLEAR=0&amp;KSO_WM_UNIT_COMPATIBLE=0&amp;KSO_WM_UNIT_PRESET_TEXT=Lorem ipsum dolor sit amet&amp;KSO_WM_UNIT_VALUE=15&amp;KSO_WM_TAG_VERSION=1.0&amp;KSO_WM_BEAUTIFY_FLAG=#wm#&amp;KSO_WM_TEMPLATE_CATEGORY=wpsdiag&amp;KSO_WM_TEMPLATE_INDEX=20165022&amp;KSO_WM_UNIT_BIND_DECORATION_IDS=wpsdiag20165022_4*m_i*1_1;wpsdiag20165022_4*m_i*1_9;wpsdiag20165022_4*m_i*1_5;wpsdiag20165022_4*m_i*1_13&amp;KSO_WM_SLIDE_ITEM_CNT=4&amp;KSO_WM_DIAGRAM_GROUP_CODE=m1_1"/>
                        <wps:cNvSpPr txBox="1"/>
                        <wps:spPr>
                          <a:xfrm>
                            <a:off x="66005" y="235998"/>
                            <a:ext cx="383216" cy="110789"/>
                          </a:xfrm>
                          <a:prstGeom prst="rect">
                            <a:avLst/>
                          </a:prstGeom>
                          <a:noFill/>
                        </wps:spPr>
                        <wps:txbx>
                          <w:txbxContent>
                            <w:p w14:paraId="73DCC356">
                              <w:pPr>
                                <w:jc w:val="center"/>
                                <w:rPr>
                                  <w:rFonts w:hint="eastAsia" w:eastAsiaTheme="minorEastAsia"/>
                                  <w:color w:val="FFFFFF" w:themeColor="background1"/>
                                  <w:sz w:val="24"/>
                                  <w:szCs w:val="28"/>
                                  <w:lang w:val="en-US" w:eastAsia="zh-CN"/>
                                  <w14:textFill>
                                    <w14:solidFill>
                                      <w14:schemeClr w14:val="bg1"/>
                                    </w14:solidFill>
                                  </w14:textFill>
                                </w:rPr>
                              </w:pPr>
                              <w:r>
                                <w:rPr>
                                  <w:rFonts w:hint="eastAsia"/>
                                  <w:color w:val="FFFFFF" w:themeColor="background1"/>
                                  <w:sz w:val="24"/>
                                  <w:szCs w:val="28"/>
                                  <w:lang w:val="en-US" w:eastAsia="zh-CN"/>
                                  <w14:textFill>
                                    <w14:solidFill>
                                      <w14:schemeClr w14:val="bg1"/>
                                    </w14:solidFill>
                                  </w14:textFill>
                                </w:rPr>
                                <w:t>类型识别</w:t>
                              </w:r>
                            </w:p>
                          </w:txbxContent>
                        </wps:txbx>
                        <wps:bodyPr wrap="square" rtlCol="0">
                          <a:noAutofit/>
                        </wps:bodyPr>
                      </wps:wsp>
                    </wpg:wgp>
                  </a:graphicData>
                </a:graphic>
              </wp:inline>
            </w:drawing>
          </mc:Choice>
          <mc:Fallback>
            <w:pict>
              <v:group id="组合 5" o:spid="_x0000_s1026" o:spt="203" alt="KSO_WM_TAG_VERSION=1.0&amp;KSO_WM_BEAUTIFY_FLAG=#wm#&amp;KSO_WM_UNIT_TYPE=i&amp;KSO_WM_UNIT_ID=wpsdiag20165022_4*i*1&amp;KSO_WM_TEMPLATE_CATEGORY=wpsdiag&amp;KSO_WM_TEMPLATE_INDEX=20165022" style="height:25.55pt;width:375.6pt;" coordorigin="30621,228597" coordsize="1737308,118190" o:gfxdata="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">
                <o:lock v:ext="edit" aspectratio="f"/>
                <v:group id="组合 43" o:spid="_x0000_s1026" o:spt="203" style="position:absolute;left:30621;top:228597;height:116834;width:1737308;" coordorigin="30621,228597" coordsize="6583514,585475" o:gfxdata="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I7xG5O+AAAA2wAAAA8AAAAAAAAAAQAgAAAAIgAAAGRycy9kb3ducmV2Lnht&#10;bFBLAQIUABQAAAAIAIdO4kAzLwWeOwAAADkAAAAVAAAAAAAAAAEAIAAAAA0BAABkcnMvZ3JvdXBz&#10;aGFwZXhtbC54bWxQSwUGAAAAAAYABgBgAQAAygMAAAAA&#10;">
                  <o:lock v:ext="edit" aspectratio="f"/>
                  <v:shape id="燕尾形 1" o:spid="_x0000_s1026" o:spt="55" alt="KSO_WM_UNIT_INDEX=1_1&amp;KSO_WM_UNIT_TYPE=m_i&amp;KSO_WM_UNIT_ID=wpsdiag20165022_4*m_i*1_1&amp;KSO_WM_UNIT_LAYERLEVEL=1_1&amp;KSO_WM_UNIT_CLEAR=1&amp;KSO_WM_TAG_VERSION=1.0&amp;KSO_WM_BEAUTIFY_FLAG=#wm#&amp;KSO_WM_TEMPLATE_CATEGORY=wpsdiag&amp;KSO_WM_TEMPLATE_INDEX=20165022&amp;KSO_WM_SLIDE_ITEM_CNT=4&amp;KSO_WM_DIAGRAM_GROUP_CODE=m1_1" type="#_x0000_t55" style="position:absolute;left:30621;top:228598;height:585474;width:1742694;v-text-anchor:middle;" fillcolor="#207CBC" filled="t" stroked="f" coordsize="21600,21600" o:gfxdata="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14ynL4A&#10;AADbAAAADwAAAAAAAAABACAAAAAiAAAAZHJzL2Rvd25yZXYueG1sUEsBAhQAFAAAAAgAh07iQDMv&#10;BZ47AAAAOQAAABAAAAAAAAAAAQAgAAAADQEAAGRycy9zaGFwZXhtbC54bWxQSwUGAAAAAAYABgBb&#10;AQAAtwMAAAAA&#10;" adj="17972">
                    <v:fill on="t" focussize="0,0"/>
                    <v:stroke on="f" weight="1pt" miterlimit="8" joinstyle="miter"/>
                    <v:imagedata o:title=""/>
                    <o:lock v:ext="edit" aspectratio="f"/>
                    <v:textbox inset="0mm,0mm,0mm,0mm">
                      <w:txbxContent>
                        <w:p w14:paraId="2A7C5E18">
                          <w:pPr>
                            <w:pStyle w:val="6"/>
                            <w:snapToGrid w:val="0"/>
                            <w:spacing w:before="0" w:beforeAutospacing="0" w:after="0" w:afterAutospacing="0" w:line="192" w:lineRule="auto"/>
                            <w:jc w:val="center"/>
                            <w:rPr>
                              <w:rFonts w:ascii="Arial" w:hAnsi="Arial" w:eastAsia="微软雅黑" w:cs="Arial"/>
                              <w:sz w:val="18"/>
                              <w:szCs w:val="18"/>
                            </w:rPr>
                          </w:pPr>
                        </w:p>
                      </w:txbxContent>
                    </v:textbox>
                  </v:shape>
                  <v:shape id="燕尾形 2" o:spid="_x0000_s1026" o:spt="55" alt="KSO_WM_UNIT_INDEX=1_2&amp;KSO_WM_UNIT_TYPE=m_i&amp;KSO_WM_UNIT_ID=wpsdiag20165022_4*m_i*1_2&amp;KSO_WM_UNIT_LAYERLEVEL=1_1&amp;KSO_WM_UNIT_CLEAR=1&amp;KSO_WM_TAG_VERSION=1.0&amp;KSO_WM_BEAUTIFY_FLAG=#wm#&amp;KSO_WM_TEMPLATE_CATEGORY=wpsdiag&amp;KSO_WM_TEMPLATE_INDEX=20165022&amp;KSO_WM_SLIDE_ITEM_CNT=4&amp;KSO_WM_DIAGRAM_GROUP_CODE=m1_1" type="#_x0000_t55" style="position:absolute;left:1644228;top:228597;height:585474;width:1742694;v-text-anchor:middle;" fillcolor="#0EA490" filled="t" stroked="f" coordsize="21600,21600" o:gfxdata="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gq/mL4A&#10;AADbAAAADwAAAAAAAAABACAAAAAiAAAAZHJzL2Rvd25yZXYueG1sUEsBAhQAFAAAAAgAh07iQDMv&#10;BZ47AAAAOQAAABAAAAAAAAAAAQAgAAAADQEAAGRycy9zaGFwZXhtbC54bWxQSwUGAAAAAAYABgBb&#10;AQAAtwMAAAAA&#10;" adj="17972">
                    <v:fill on="t" focussize="0,0"/>
                    <v:stroke on="f" weight="1pt" miterlimit="8" joinstyle="miter"/>
                    <v:imagedata o:title=""/>
                    <o:lock v:ext="edit" aspectratio="f"/>
                    <v:textbox inset="0mm,0mm,0mm,0mm">
                      <w:txbxContent>
                        <w:p w14:paraId="7F40B62C">
                          <w:pPr>
                            <w:jc w:val="center"/>
                            <w:rPr>
                              <w:rFonts w:hint="eastAsia" w:eastAsiaTheme="minorEastAsia"/>
                              <w:color w:val="FFFFFF" w:themeColor="background1"/>
                              <w:sz w:val="24"/>
                              <w:szCs w:val="28"/>
                              <w:lang w:val="en-US" w:eastAsia="zh-CN"/>
                              <w14:textFill>
                                <w14:solidFill>
                                  <w14:schemeClr w14:val="bg1"/>
                                </w14:solidFill>
                              </w14:textFill>
                            </w:rPr>
                          </w:pPr>
                          <w:r>
                            <w:rPr>
                              <w:rFonts w:hint="eastAsia"/>
                              <w:color w:val="FFFFFF" w:themeColor="background1"/>
                              <w:sz w:val="24"/>
                              <w:szCs w:val="28"/>
                              <w:lang w:val="en-US" w:eastAsia="zh-CN"/>
                              <w14:textFill>
                                <w14:solidFill>
                                  <w14:schemeClr w14:val="bg1"/>
                                </w14:solidFill>
                              </w14:textFill>
                            </w:rPr>
                            <w:t>方法预测</w:t>
                          </w:r>
                        </w:p>
                      </w:txbxContent>
                    </v:textbox>
                  </v:shape>
                  <v:shape id="燕尾形 3" o:spid="_x0000_s1026" o:spt="55" alt="KSO_WM_UNIT_INDEX=1_3&amp;KSO_WM_UNIT_TYPE=m_i&amp;KSO_WM_UNIT_ID=wpsdiag20165022_4*m_i*1_3&amp;KSO_WM_UNIT_LAYERLEVEL=1_1&amp;KSO_WM_UNIT_CLEAR=1&amp;KSO_WM_TAG_VERSION=1.0&amp;KSO_WM_BEAUTIFY_FLAG=#wm#&amp;KSO_WM_TEMPLATE_CATEGORY=wpsdiag&amp;KSO_WM_TEMPLATE_INDEX=20165022&amp;KSO_WM_SLIDE_ITEM_CNT=4&amp;KSO_WM_DIAGRAM_GROUP_CODE=m1_1" type="#_x0000_t55" style="position:absolute;left:3257835;top:228597;height:585474;width:1742694;v-text-anchor:middle;" fillcolor="#9EBD05" filled="t" stroked="f" coordsize="21600,21600" o:gfxdata="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tza6/&#10;AAAA2wAAAA8AAAAAAAAAAQAgAAAAIgAAAGRycy9kb3ducmV2LnhtbFBLAQIUABQAAAAIAIdO4kAz&#10;LwWeOwAAADkAAAAQAAAAAAAAAAEAIAAAAA4BAABkcnMvc2hhcGV4bWwueG1sUEsFBgAAAAAGAAYA&#10;WwEAALgDAAAAAA==&#10;" adj="17972">
                    <v:fill on="t" focussize="0,0"/>
                    <v:stroke on="f" weight="1pt" miterlimit="8" joinstyle="miter"/>
                    <v:imagedata o:title=""/>
                    <o:lock v:ext="edit" aspectratio="f"/>
                    <v:textbox inset="0mm,0mm,0mm,0mm">
                      <w:txbxContent>
                        <w:p w14:paraId="091BEA60">
                          <w:pPr>
                            <w:jc w:val="center"/>
                            <w:rPr>
                              <w:rFonts w:hint="eastAsia" w:ascii="Times New Roman" w:hAnsi="Times New Roman" w:eastAsia="宋体" w:cs="Times New Roman"/>
                              <w:color w:val="FFFFFF" w:themeColor="background1"/>
                              <w:kern w:val="2"/>
                              <w:sz w:val="24"/>
                              <w:szCs w:val="32"/>
                              <w:lang w:val="en-US" w:eastAsia="zh-CN" w:bidi="ar-SA"/>
                              <w14:textFill>
                                <w14:solidFill>
                                  <w14:schemeClr w14:val="bg1"/>
                                </w14:solidFill>
                              </w14:textFill>
                            </w:rPr>
                          </w:pPr>
                          <w:r>
                            <w:rPr>
                              <w:rFonts w:hint="eastAsia" w:ascii="Times New Roman" w:hAnsi="Times New Roman" w:eastAsia="宋体" w:cs="Times New Roman"/>
                              <w:color w:val="FFFFFF" w:themeColor="background1"/>
                              <w:kern w:val="2"/>
                              <w:sz w:val="24"/>
                              <w:szCs w:val="32"/>
                              <w:lang w:val="en-US" w:eastAsia="zh-CN" w:bidi="ar-SA"/>
                              <w14:textFill>
                                <w14:solidFill>
                                  <w14:schemeClr w14:val="bg1"/>
                                </w14:solidFill>
                              </w14:textFill>
                            </w:rPr>
                            <w:t>结果解读</w:t>
                          </w:r>
                        </w:p>
                      </w:txbxContent>
                    </v:textbox>
                  </v:shape>
                  <v:shape id="燕尾形 4" o:spid="_x0000_s1026" o:spt="55" alt="KSO_WM_UNIT_INDEX=1_4&amp;KSO_WM_UNIT_TYPE=m_i&amp;KSO_WM_UNIT_ID=wpsdiag20165022_4*m_i*1_4&amp;KSO_WM_UNIT_LAYERLEVEL=1_1&amp;KSO_WM_UNIT_CLEAR=1&amp;KSO_WM_TAG_VERSION=1.0&amp;KSO_WM_BEAUTIFY_FLAG=#wm#&amp;KSO_WM_TEMPLATE_CATEGORY=wpsdiag&amp;KSO_WM_TEMPLATE_INDEX=20165022&amp;KSO_WM_SLIDE_ITEM_CNT=4&amp;KSO_WM_DIAGRAM_GROUP_CODE=m1_1" type="#_x0000_t55" style="position:absolute;left:4871441;top:228597;height:585474;width:1742694;v-text-anchor:middle;" fillcolor="#F49213" filled="t" stroked="f" coordsize="21600,21600" o:gfxdata="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rzmnr&#10;wAAAANsAAAAPAAAAAAAAAAEAIAAAACIAAABkcnMvZG93bnJldi54bWxQSwECFAAUAAAACACHTuJA&#10;My8FnjsAAAA5AAAAEAAAAAAAAAABACAAAAAPAQAAZHJzL3NoYXBleG1sLnhtbFBLBQYAAAAABgAG&#10;AFsBAAC5AwAAAAA=&#10;" adj="17972">
                    <v:fill on="t" focussize="0,0"/>
                    <v:stroke on="f" weight="1pt" miterlimit="8" joinstyle="miter"/>
                    <v:imagedata o:title=""/>
                    <o:lock v:ext="edit" aspectratio="f"/>
                    <v:textbox inset="0mm,0mm,0mm,0mm">
                      <w:txbxContent>
                        <w:p w14:paraId="74960129">
                          <w:pPr>
                            <w:jc w:val="center"/>
                            <w:rPr>
                              <w:rFonts w:hint="eastAsia" w:ascii="Times New Roman" w:hAnsi="Times New Roman" w:eastAsia="宋体" w:cs="Times New Roman"/>
                              <w:color w:val="FFFFFF" w:themeColor="background1"/>
                              <w:kern w:val="2"/>
                              <w:sz w:val="24"/>
                              <w:szCs w:val="32"/>
                              <w:lang w:val="en-US" w:eastAsia="zh-CN" w:bidi="ar-SA"/>
                              <w14:textFill>
                                <w14:solidFill>
                                  <w14:schemeClr w14:val="bg1"/>
                                </w14:solidFill>
                              </w14:textFill>
                            </w:rPr>
                          </w:pPr>
                          <w:r>
                            <w:rPr>
                              <w:rFonts w:hint="eastAsia" w:ascii="Times New Roman" w:hAnsi="Times New Roman" w:eastAsia="宋体" w:cs="Times New Roman"/>
                              <w:color w:val="FFFFFF" w:themeColor="background1"/>
                              <w:kern w:val="2"/>
                              <w:sz w:val="24"/>
                              <w:szCs w:val="32"/>
                              <w:lang w:val="en-US" w:eastAsia="zh-CN" w:bidi="ar-SA"/>
                              <w14:textFill>
                                <w14:solidFill>
                                  <w14:schemeClr w14:val="bg1"/>
                                </w14:solidFill>
                              </w14:textFill>
                            </w:rPr>
                            <w:t>备货建议</w:t>
                          </w:r>
                        </w:p>
                      </w:txbxContent>
                    </v:textbox>
                  </v:shape>
                </v:group>
                <v:shape id="文本框 26" o:spid="_x0000_s1026" o:spt="202" alt="KSO_WM_UNIT_INDEX=1_1_1&amp;KSO_WM_UNIT_TYPE=m_h_f&amp;KSO_WM_UNIT_ID=wpsdiag20165022_4*m_h_f*1_1_1&amp;KSO_WM_UNIT_LAYERLEVEL=1_1_1&amp;KSO_WM_UNIT_HIGHLIGHT=0&amp;KSO_WM_UNIT_CLEAR=0&amp;KSO_WM_UNIT_COMPATIBLE=0&amp;KSO_WM_UNIT_PRESET_TEXT=Lorem ipsum dolor sit amet&amp;KSO_WM_UNIT_VALUE=15&amp;KSO_WM_TAG_VERSION=1.0&amp;KSO_WM_BEAUTIFY_FLAG=#wm#&amp;KSO_WM_TEMPLATE_CATEGORY=wpsdiag&amp;KSO_WM_TEMPLATE_INDEX=20165022&amp;KSO_WM_UNIT_BIND_DECORATION_IDS=wpsdiag20165022_4*m_i*1_1;wpsdiag20165022_4*m_i*1_9;wpsdiag20165022_4*m_i*1_5;wpsdiag20165022_4*m_i*1_13&amp;KSO_WM_SLIDE_ITEM_CNT=4&amp;KSO_WM_DIAGRAM_GROUP_CODE=m1_1" type="#_x0000_t202" style="position:absolute;left:66005;top:235998;height:110789;width:383216;" filled="f" stroked="f" coordsize="21600,21600" o:gfxdata="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q4jk1vQAA&#10;ANsAAAAPAAAAAAAAAAEAIAAAACIAAABkcnMvZG93bnJldi54bWxQSwECFAAUAAAACACHTuJAMy8F&#10;njsAAAA5AAAAEAAAAAAAAAABACAAAAAMAQAAZHJzL3NoYXBleG1sLnhtbFBLBQYAAAAABgAGAFsB&#10;AAC2AwAAAAA=&#10;">
                  <v:fill on="f" focussize="0,0"/>
                  <v:stroke on="f"/>
                  <v:imagedata o:title=""/>
                  <o:lock v:ext="edit" aspectratio="f"/>
                  <v:textbox>
                    <w:txbxContent>
                      <w:p w14:paraId="73DCC356">
                        <w:pPr>
                          <w:jc w:val="center"/>
                          <w:rPr>
                            <w:rFonts w:hint="eastAsia" w:eastAsiaTheme="minorEastAsia"/>
                            <w:color w:val="FFFFFF" w:themeColor="background1"/>
                            <w:sz w:val="24"/>
                            <w:szCs w:val="28"/>
                            <w:lang w:val="en-US" w:eastAsia="zh-CN"/>
                            <w14:textFill>
                              <w14:solidFill>
                                <w14:schemeClr w14:val="bg1"/>
                              </w14:solidFill>
                            </w14:textFill>
                          </w:rPr>
                        </w:pPr>
                        <w:r>
                          <w:rPr>
                            <w:rFonts w:hint="eastAsia"/>
                            <w:color w:val="FFFFFF" w:themeColor="background1"/>
                            <w:sz w:val="24"/>
                            <w:szCs w:val="28"/>
                            <w:lang w:val="en-US" w:eastAsia="zh-CN"/>
                            <w14:textFill>
                              <w14:solidFill>
                                <w14:schemeClr w14:val="bg1"/>
                              </w14:solidFill>
                            </w14:textFill>
                          </w:rPr>
                          <w:t>类型识别</w:t>
                        </w:r>
                      </w:p>
                    </w:txbxContent>
                  </v:textbox>
                </v:shape>
                <w10:wrap type="none"/>
                <w10:anchorlock/>
              </v:group>
            </w:pict>
          </mc:Fallback>
        </mc:AlternateContent>
      </w:r>
    </w:p>
    <w:p w14:paraId="1088DBE4">
      <w:pPr>
        <w:spacing w:line="360" w:lineRule="auto"/>
        <w:ind w:firstLine="420"/>
        <w:jc w:val="center"/>
        <w:rPr>
          <w:rFonts w:hint="default" w:ascii="宋体" w:hAnsi="宋体" w:eastAsia="宋体" w:cs="宋体"/>
          <w:sz w:val="24"/>
          <w:szCs w:val="24"/>
          <w:lang w:val="en-US" w:eastAsia="zh-CN"/>
        </w:rPr>
      </w:pPr>
      <w:r>
        <w:rPr>
          <w:rFonts w:hint="eastAsia" w:ascii="宋体" w:hAnsi="宋体" w:eastAsia="宋体" w:cs="宋体"/>
          <w:sz w:val="24"/>
          <w:szCs w:val="24"/>
          <w:lang w:eastAsia="zh-CN"/>
        </w:rPr>
        <w:t>图</w:t>
      </w:r>
      <w:r>
        <w:rPr>
          <w:rFonts w:hint="eastAsia" w:ascii="宋体" w:hAnsi="宋体" w:eastAsia="宋体" w:cs="宋体"/>
          <w:sz w:val="24"/>
          <w:szCs w:val="24"/>
          <w:lang w:val="en-US" w:eastAsia="zh-CN"/>
        </w:rPr>
        <w:t xml:space="preserve"> </w:t>
      </w:r>
      <w:r>
        <w:rPr>
          <w:rStyle w:val="11"/>
          <w:rFonts w:hint="eastAsia"/>
          <w:b w:val="0"/>
          <w:bCs w:val="0"/>
          <w:sz w:val="24"/>
          <w:szCs w:val="24"/>
          <w:lang w:val="en-US" w:eastAsia="zh-CN"/>
        </w:rPr>
        <w:t>4-19</w:t>
      </w:r>
      <w:r>
        <w:rPr>
          <w:rFonts w:hint="eastAsia" w:ascii="宋体" w:hAnsi="宋体" w:eastAsia="宋体" w:cs="宋体"/>
          <w:sz w:val="24"/>
          <w:szCs w:val="24"/>
          <w:lang w:val="en-US" w:eastAsia="zh-CN"/>
        </w:rPr>
        <w:t xml:space="preserve"> </w:t>
      </w:r>
      <w:r>
        <w:rPr>
          <w:rFonts w:ascii="宋体" w:hAnsi="宋体" w:eastAsia="宋体" w:cs="宋体"/>
          <w:sz w:val="24"/>
          <w:szCs w:val="24"/>
        </w:rPr>
        <w:t>销售领域时间序列预测与备货决策</w:t>
      </w:r>
      <w:r>
        <w:rPr>
          <w:rFonts w:hint="eastAsia" w:ascii="宋体" w:hAnsi="宋体" w:eastAsia="宋体" w:cs="宋体"/>
          <w:sz w:val="24"/>
          <w:szCs w:val="24"/>
          <w:lang w:val="en-US" w:eastAsia="zh-CN"/>
        </w:rPr>
        <w:t>流程</w:t>
      </w:r>
    </w:p>
    <w:p w14:paraId="358F225F">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outlineLvl w:val="2"/>
        <w:rPr>
          <w:rFonts w:hint="eastAsia" w:ascii="宋体" w:hAnsi="宋体" w:eastAsia="宋体" w:cs="宋体"/>
          <w:b/>
          <w:bCs/>
          <w:sz w:val="24"/>
          <w:szCs w:val="24"/>
          <w:lang w:eastAsia="zh-CN"/>
        </w:rPr>
      </w:pPr>
      <w:r>
        <w:rPr>
          <w:rFonts w:hint="eastAsia" w:ascii="宋体" w:hAnsi="宋体" w:eastAsia="宋体" w:cs="宋体"/>
          <w:b/>
          <w:bCs/>
          <w:sz w:val="24"/>
          <w:szCs w:val="24"/>
          <w:lang w:eastAsia="zh-CN"/>
        </w:rPr>
        <w:t>(一)带有水平变换状态的时间序列及预测方法</w:t>
      </w:r>
    </w:p>
    <w:p w14:paraId="3CE920EA">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outlineLvl w:val="3"/>
        <w:rPr>
          <w:rFonts w:hint="eastAsia" w:ascii="宋体" w:hAnsi="宋体" w:eastAsia="宋体" w:cs="宋体"/>
          <w:b/>
          <w:bCs/>
          <w:sz w:val="24"/>
          <w:szCs w:val="24"/>
          <w:lang w:eastAsia="zh-CN"/>
        </w:rPr>
      </w:pPr>
      <w:r>
        <w:rPr>
          <w:rFonts w:hint="eastAsia" w:ascii="宋体" w:hAnsi="宋体" w:eastAsia="宋体" w:cs="宋体"/>
          <w:b/>
          <w:bCs/>
          <w:sz w:val="24"/>
          <w:szCs w:val="24"/>
          <w:lang w:eastAsia="zh-CN"/>
        </w:rPr>
        <w:t>1. 序列特征</w:t>
      </w:r>
    </w:p>
    <w:p w14:paraId="6E40985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outlineLvl w:val="9"/>
        <w:rPr>
          <w:rFonts w:hint="eastAsia" w:ascii="宋体" w:hAnsi="宋体" w:eastAsia="宋体" w:cs="宋体"/>
          <w:sz w:val="24"/>
          <w:szCs w:val="24"/>
          <w:lang w:eastAsia="zh-CN"/>
        </w:rPr>
      </w:pPr>
      <w:r>
        <w:rPr>
          <w:rFonts w:hint="eastAsia" w:ascii="宋体" w:hAnsi="宋体" w:eastAsia="宋体" w:cs="宋体"/>
          <w:sz w:val="24"/>
          <w:szCs w:val="24"/>
          <w:lang w:eastAsia="zh-CN"/>
        </w:rPr>
        <w:t>围绕某一固定水平(均值)上下波动，无明显的长期增长或下降趋势，也无固定的季节波动规律，仅存在随机波动</w:t>
      </w:r>
      <w:r>
        <w:rPr>
          <w:rFonts w:hint="eastAsia" w:ascii="宋体" w:hAnsi="宋体" w:eastAsia="宋体" w:cs="宋体"/>
          <w:sz w:val="24"/>
          <w:szCs w:val="24"/>
          <w:lang w:val="en-US" w:eastAsia="zh-CN"/>
        </w:rPr>
        <w:t>的时间序列</w:t>
      </w:r>
      <w:r>
        <w:rPr>
          <w:rFonts w:hint="eastAsia" w:ascii="宋体" w:hAnsi="宋体" w:eastAsia="宋体" w:cs="宋体"/>
          <w:sz w:val="24"/>
          <w:szCs w:val="24"/>
          <w:lang w:eastAsia="zh-CN"/>
        </w:rPr>
        <w:t>(如日常刚需类小家电的月度销售额，</w:t>
      </w:r>
      <w:r>
        <w:rPr>
          <w:rFonts w:hint="default" w:ascii="Calibri" w:hAnsi="Calibri" w:eastAsia="宋体" w:cs="Times New Roman"/>
          <w:kern w:val="2"/>
          <w:sz w:val="24"/>
          <w:szCs w:val="32"/>
          <w:highlight w:val="none"/>
          <w:lang w:val="en-US" w:eastAsia="zh-CN" w:bidi="ar-SA"/>
        </w:rPr>
        <w:t>如图 4-</w:t>
      </w:r>
      <w:r>
        <w:rPr>
          <w:rFonts w:hint="eastAsia" w:ascii="Calibri" w:hAnsi="Calibri" w:eastAsia="宋体" w:cs="Times New Roman"/>
          <w:kern w:val="2"/>
          <w:sz w:val="24"/>
          <w:szCs w:val="32"/>
          <w:highlight w:val="none"/>
          <w:lang w:val="en-US" w:eastAsia="zh-CN" w:bidi="ar-SA"/>
        </w:rPr>
        <w:t>20</w:t>
      </w:r>
      <w:r>
        <w:rPr>
          <w:rFonts w:hint="eastAsia" w:ascii="宋体" w:hAnsi="宋体" w:eastAsia="宋体" w:cs="宋体"/>
          <w:sz w:val="24"/>
          <w:szCs w:val="24"/>
          <w:lang w:eastAsia="zh-CN"/>
        </w:rPr>
        <w:t>)。</w:t>
      </w:r>
    </w:p>
    <w:p w14:paraId="654A1689">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center"/>
        <w:textAlignment w:val="auto"/>
        <w:outlineLvl w:val="9"/>
        <w:rPr>
          <w:rFonts w:hint="eastAsia" w:ascii="Calibri" w:hAnsi="Calibri" w:eastAsia="宋体" w:cs="Times New Roman"/>
          <w:kern w:val="2"/>
          <w:sz w:val="24"/>
          <w:szCs w:val="32"/>
          <w:lang w:val="en-US" w:eastAsia="zh-CN" w:bidi="ar-SA"/>
        </w:rPr>
      </w:pPr>
      <w:r>
        <w:drawing>
          <wp:inline distT="0" distB="0" distL="114300" distR="114300">
            <wp:extent cx="3535045" cy="1699260"/>
            <wp:effectExtent l="4445" t="4445" r="16510" b="10795"/>
            <wp:docPr id="59" name="图表 3"/>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p w14:paraId="132B9F2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outlineLvl w:val="9"/>
      </w:pPr>
      <w:r>
        <w:rPr>
          <w:rFonts w:hint="eastAsia"/>
          <w:lang w:val="en-US" w:eastAsia="zh-CN"/>
        </w:rPr>
        <w:t xml:space="preserve">  </w:t>
      </w:r>
    </w:p>
    <w:p w14:paraId="2B651E71">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center"/>
        <w:textAlignment w:val="auto"/>
        <w:outlineLvl w:val="9"/>
        <w:rPr>
          <w:rFonts w:hint="default" w:ascii="宋体" w:hAnsi="宋体" w:eastAsia="宋体" w:cs="宋体"/>
          <w:sz w:val="24"/>
          <w:szCs w:val="24"/>
          <w:lang w:val="en-US" w:eastAsia="zh-CN"/>
        </w:rPr>
      </w:pPr>
      <w:r>
        <w:rPr>
          <w:rStyle w:val="11"/>
          <w:rFonts w:hint="eastAsia"/>
          <w:b w:val="0"/>
          <w:bCs w:val="0"/>
          <w:sz w:val="24"/>
          <w:szCs w:val="24"/>
          <w:lang w:val="en-US" w:eastAsia="zh-CN"/>
        </w:rPr>
        <w:t xml:space="preserve">图 4-20 </w:t>
      </w:r>
      <w:r>
        <w:rPr>
          <w:rFonts w:hint="eastAsia" w:ascii="宋体" w:hAnsi="宋体" w:eastAsia="宋体" w:cs="宋体"/>
          <w:sz w:val="24"/>
          <w:szCs w:val="24"/>
          <w:lang w:val="en-US" w:eastAsia="zh-CN"/>
        </w:rPr>
        <w:t>7-12月周销售额折线图</w:t>
      </w:r>
    </w:p>
    <w:p w14:paraId="56ADCD25">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outlineLvl w:val="3"/>
        <w:rPr>
          <w:rFonts w:hint="eastAsia" w:ascii="宋体" w:hAnsi="宋体" w:eastAsia="宋体" w:cs="宋体"/>
          <w:b/>
          <w:bCs/>
          <w:sz w:val="24"/>
          <w:szCs w:val="24"/>
          <w:lang w:eastAsia="zh-CN"/>
        </w:rPr>
      </w:pPr>
      <w:r>
        <w:rPr>
          <w:rFonts w:hint="eastAsia" w:ascii="宋体" w:hAnsi="宋体" w:eastAsia="宋体" w:cs="宋体"/>
          <w:b/>
          <w:bCs/>
          <w:sz w:val="24"/>
          <w:szCs w:val="24"/>
          <w:lang w:eastAsia="zh-CN"/>
        </w:rPr>
        <w:t>2. 核心预测方法</w:t>
      </w:r>
    </w:p>
    <w:p w14:paraId="0504C94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outlineLvl w:val="9"/>
        <w:rPr>
          <w:rFonts w:hint="eastAsia" w:ascii="宋体" w:hAnsi="宋体" w:eastAsia="宋体" w:cs="宋体"/>
          <w:sz w:val="24"/>
          <w:szCs w:val="24"/>
          <w:lang w:eastAsia="zh-CN"/>
        </w:rPr>
      </w:pPr>
      <w:r>
        <w:rPr>
          <w:rFonts w:hint="eastAsia" w:ascii="宋体" w:hAnsi="宋体" w:eastAsia="宋体" w:cs="宋体"/>
          <w:sz w:val="24"/>
          <w:szCs w:val="24"/>
          <w:lang w:eastAsia="zh-CN"/>
        </w:rPr>
        <w:t>针对该类序列，核心预测思路是“平滑随机波动，凸显水平趋势”，常用方法为移动平均法和指数平滑法。</w:t>
      </w:r>
    </w:p>
    <w:p w14:paraId="59125C5F">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outlineLvl w:val="4"/>
        <w:rPr>
          <w:rFonts w:hint="eastAsia" w:ascii="宋体" w:hAnsi="宋体" w:eastAsia="宋体" w:cs="宋体"/>
          <w:b/>
          <w:bCs/>
          <w:sz w:val="24"/>
          <w:szCs w:val="24"/>
          <w:lang w:eastAsia="zh-CN"/>
        </w:rPr>
      </w:pPr>
      <w:r>
        <w:rPr>
          <w:rFonts w:hint="eastAsia" w:ascii="宋体" w:hAnsi="宋体" w:eastAsia="宋体" w:cs="宋体"/>
          <w:b/>
          <w:bCs/>
          <w:sz w:val="24"/>
          <w:szCs w:val="24"/>
          <w:lang w:eastAsia="zh-CN"/>
        </w:rPr>
        <w:t>(1)移动平均法</w:t>
      </w:r>
    </w:p>
    <w:p w14:paraId="0B4B86B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outlineLvl w:val="9"/>
        <w:rPr>
          <w:rFonts w:hint="eastAsia" w:ascii="宋体" w:hAnsi="宋体" w:eastAsia="宋体" w:cs="宋体"/>
          <w:sz w:val="24"/>
          <w:szCs w:val="24"/>
          <w:lang w:eastAsia="zh-CN"/>
        </w:rPr>
      </w:pPr>
      <w:r>
        <w:rPr>
          <w:rFonts w:hint="eastAsia" w:ascii="宋体" w:hAnsi="宋体" w:eastAsia="宋体" w:cs="宋体"/>
          <w:sz w:val="24"/>
          <w:szCs w:val="24"/>
          <w:lang w:eastAsia="zh-CN"/>
        </w:rPr>
        <w:t>原理：使用时间序列中最近时间的</w:t>
      </w:r>
      <w:r>
        <w:rPr>
          <w:rFonts w:hint="eastAsia" w:ascii="宋体" w:hAnsi="宋体" w:eastAsia="宋体" w:cs="宋体"/>
          <w:sz w:val="24"/>
          <w:szCs w:val="24"/>
          <w:lang w:val="en-US" w:eastAsia="zh-CN"/>
        </w:rPr>
        <w:t>k</w:t>
      </w:r>
      <w:r>
        <w:rPr>
          <w:rFonts w:hint="eastAsia" w:ascii="宋体" w:hAnsi="宋体" w:eastAsia="宋体" w:cs="宋体"/>
          <w:sz w:val="24"/>
          <w:szCs w:val="24"/>
          <w:lang w:eastAsia="zh-CN"/>
        </w:rPr>
        <w:t>项观察值的算术平均值(即移动平均值)，作为下个时间上现象的预测值的一种预测方法，</w:t>
      </w:r>
      <w:r>
        <w:rPr>
          <w:rFonts w:hint="eastAsia" w:ascii="宋体" w:hAnsi="宋体" w:eastAsia="宋体" w:cs="宋体"/>
          <w:sz w:val="24"/>
          <w:szCs w:val="24"/>
          <w:lang w:val="en-US" w:eastAsia="zh-CN"/>
        </w:rPr>
        <w:t>其目的是</w:t>
      </w:r>
      <w:r>
        <w:rPr>
          <w:rFonts w:hint="eastAsia" w:ascii="宋体" w:hAnsi="宋体" w:eastAsia="宋体" w:cs="宋体"/>
          <w:sz w:val="24"/>
          <w:szCs w:val="24"/>
          <w:lang w:eastAsia="zh-CN"/>
        </w:rPr>
        <w:t>抵消随机波动的影响，</w:t>
      </w:r>
      <w:r>
        <w:rPr>
          <w:rFonts w:hint="eastAsia" w:ascii="宋体" w:hAnsi="宋体" w:eastAsia="宋体" w:cs="宋体"/>
          <w:sz w:val="24"/>
          <w:szCs w:val="24"/>
          <w:lang w:val="en-US" w:eastAsia="zh-CN"/>
        </w:rPr>
        <w:t>k</w:t>
      </w:r>
      <w:r>
        <w:rPr>
          <w:rFonts w:hint="eastAsia" w:ascii="宋体" w:hAnsi="宋体" w:eastAsia="宋体" w:cs="宋体"/>
          <w:sz w:val="24"/>
          <w:szCs w:val="24"/>
          <w:lang w:eastAsia="zh-CN"/>
        </w:rPr>
        <w:t>为移动期数(通常取 3 或 4，期数越小，预测越灵敏；期数越大，平滑效果越好)。</w:t>
      </w:r>
    </w:p>
    <w:p w14:paraId="1EC0D2B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outlineLvl w:val="9"/>
        <w:rPr>
          <w:rFonts w:hint="eastAsia" w:ascii="宋体" w:hAnsi="宋体" w:eastAsia="宋体" w:cs="宋体"/>
          <w:sz w:val="24"/>
          <w:szCs w:val="24"/>
          <w:lang w:eastAsia="zh-CN"/>
        </w:rPr>
      </w:pPr>
      <w:r>
        <w:rPr>
          <w:rFonts w:hint="eastAsia" w:ascii="宋体" w:hAnsi="宋体" w:eastAsia="宋体" w:cs="宋体"/>
          <w:sz w:val="24"/>
          <w:szCs w:val="24"/>
          <w:lang w:eastAsia="zh-CN"/>
        </w:rPr>
        <w:t>计算公式：</w:t>
      </w:r>
      <m:oMath>
        <m:sSub>
          <m:sSubPr>
            <m:ctrlPr>
              <w:rPr>
                <w:rFonts w:hint="eastAsia" w:ascii="Cambria Math" w:hAnsi="Cambria Math" w:eastAsia="宋体" w:cs="宋体"/>
                <w:sz w:val="24"/>
                <w:szCs w:val="24"/>
                <w:lang w:eastAsia="zh-CN"/>
              </w:rPr>
            </m:ctrlPr>
          </m:sSubPr>
          <m:e>
            <m:r>
              <m:rPr>
                <m:sty m:val="p"/>
              </m:rPr>
              <w:rPr>
                <w:rFonts w:hint="eastAsia" w:ascii="Cambria Math" w:hAnsi="Cambria Math" w:eastAsia="宋体" w:cs="宋体"/>
                <w:sz w:val="24"/>
                <w:szCs w:val="24"/>
                <w:lang w:eastAsia="zh-CN"/>
              </w:rPr>
              <m:t>y</m:t>
            </m:r>
            <m:ctrlPr>
              <w:rPr>
                <w:rFonts w:hint="eastAsia" w:ascii="Cambria Math" w:hAnsi="Cambria Math" w:eastAsia="宋体" w:cs="宋体"/>
                <w:sz w:val="24"/>
                <w:szCs w:val="24"/>
                <w:lang w:eastAsia="zh-CN"/>
              </w:rPr>
            </m:ctrlPr>
          </m:e>
          <m:sub>
            <m:r>
              <m:rPr>
                <m:sty m:val="p"/>
              </m:rPr>
              <w:rPr>
                <w:rFonts w:hint="eastAsia" w:ascii="Cambria Math" w:hAnsi="Cambria Math" w:eastAsia="宋体" w:cs="宋体"/>
                <w:sz w:val="24"/>
                <w:szCs w:val="24"/>
                <w:lang w:eastAsia="zh-CN"/>
              </w:rPr>
              <m:t>t+1</m:t>
            </m:r>
            <m:ctrlPr>
              <w:rPr>
                <w:rFonts w:hint="eastAsia" w:ascii="Cambria Math" w:hAnsi="Cambria Math" w:eastAsia="宋体" w:cs="宋体"/>
                <w:sz w:val="24"/>
                <w:szCs w:val="24"/>
                <w:lang w:eastAsia="zh-CN"/>
              </w:rPr>
            </m:ctrlPr>
          </m:sub>
        </m:sSub>
        <m:r>
          <m:rPr>
            <m:sty m:val="p"/>
          </m:rPr>
          <w:rPr>
            <w:rFonts w:hint="eastAsia" w:ascii="Cambria Math" w:hAnsi="Cambria Math" w:eastAsia="宋体" w:cs="宋体"/>
            <w:sz w:val="24"/>
            <w:szCs w:val="24"/>
            <w:lang w:eastAsia="zh-CN"/>
          </w:rPr>
          <m:t>=</m:t>
        </m:r>
        <m:f>
          <m:fPr>
            <m:ctrlPr>
              <w:rPr>
                <w:rFonts w:hint="eastAsia" w:ascii="Cambria Math" w:hAnsi="Cambria Math" w:eastAsia="宋体" w:cs="宋体"/>
                <w:sz w:val="24"/>
                <w:szCs w:val="24"/>
                <w:lang w:eastAsia="zh-CN"/>
              </w:rPr>
            </m:ctrlPr>
          </m:fPr>
          <m:num>
            <m:nary>
              <m:naryPr>
                <m:chr m:val="∑"/>
                <m:limLoc m:val="undOvr"/>
                <m:ctrlPr>
                  <w:rPr>
                    <w:rFonts w:hint="eastAsia" w:ascii="Cambria Math" w:hAnsi="Cambria Math" w:eastAsia="宋体" w:cs="宋体"/>
                    <w:sz w:val="24"/>
                    <w:szCs w:val="24"/>
                    <w:lang w:eastAsia="zh-CN"/>
                  </w:rPr>
                </m:ctrlPr>
              </m:naryPr>
              <m:sub>
                <m:r>
                  <m:rPr>
                    <m:sty m:val="p"/>
                  </m:rPr>
                  <w:rPr>
                    <w:rFonts w:hint="eastAsia" w:ascii="Cambria Math" w:hAnsi="Cambria Math" w:eastAsia="宋体" w:cs="宋体"/>
                    <w:sz w:val="24"/>
                    <w:szCs w:val="24"/>
                    <w:lang w:eastAsia="zh-CN"/>
                  </w:rPr>
                  <m:t>i=t−k+1</m:t>
                </m:r>
                <m:ctrlPr>
                  <w:rPr>
                    <w:rFonts w:hint="eastAsia" w:ascii="Cambria Math" w:hAnsi="Cambria Math" w:eastAsia="宋体" w:cs="宋体"/>
                    <w:sz w:val="24"/>
                    <w:szCs w:val="24"/>
                    <w:lang w:eastAsia="zh-CN"/>
                  </w:rPr>
                </m:ctrlPr>
              </m:sub>
              <m:sup>
                <m:r>
                  <m:rPr>
                    <m:sty m:val="p"/>
                  </m:rPr>
                  <w:rPr>
                    <w:rFonts w:hint="eastAsia" w:ascii="Cambria Math" w:hAnsi="Cambria Math" w:eastAsia="宋体" w:cs="宋体"/>
                    <w:sz w:val="24"/>
                    <w:szCs w:val="24"/>
                    <w:lang w:eastAsia="zh-CN"/>
                  </w:rPr>
                  <m:t>t</m:t>
                </m:r>
                <m:ctrlPr>
                  <w:rPr>
                    <w:rFonts w:hint="eastAsia" w:ascii="Cambria Math" w:hAnsi="Cambria Math" w:eastAsia="宋体" w:cs="宋体"/>
                    <w:sz w:val="24"/>
                    <w:szCs w:val="24"/>
                    <w:lang w:eastAsia="zh-CN"/>
                  </w:rPr>
                </m:ctrlPr>
              </m:sup>
              <m:e>
                <m:sSub>
                  <m:sSubPr>
                    <m:ctrlPr>
                      <w:rPr>
                        <w:rFonts w:hint="eastAsia" w:ascii="Cambria Math" w:hAnsi="Cambria Math" w:eastAsia="宋体" w:cs="宋体"/>
                        <w:sz w:val="24"/>
                        <w:szCs w:val="24"/>
                        <w:lang w:eastAsia="zh-CN"/>
                      </w:rPr>
                    </m:ctrlPr>
                  </m:sSubPr>
                  <m:e>
                    <m:acc>
                      <m:accPr>
                        <m:ctrlPr>
                          <w:rPr>
                            <w:rFonts w:hint="eastAsia" w:ascii="Cambria Math" w:hAnsi="Cambria Math" w:eastAsia="宋体" w:cs="宋体"/>
                            <w:sz w:val="24"/>
                            <w:szCs w:val="24"/>
                            <w:lang w:eastAsia="zh-CN"/>
                          </w:rPr>
                        </m:ctrlPr>
                      </m:accPr>
                      <m:e>
                        <m:r>
                          <m:rPr>
                            <m:sty m:val="p"/>
                          </m:rPr>
                          <w:rPr>
                            <w:rFonts w:hint="eastAsia" w:ascii="Cambria Math" w:hAnsi="Cambria Math" w:eastAsia="宋体" w:cs="宋体"/>
                            <w:sz w:val="24"/>
                            <w:szCs w:val="24"/>
                            <w:lang w:eastAsia="zh-CN"/>
                          </w:rPr>
                          <m:t>y</m:t>
                        </m:r>
                        <m:ctrlPr>
                          <w:rPr>
                            <w:rFonts w:hint="eastAsia" w:ascii="Cambria Math" w:hAnsi="Cambria Math" w:eastAsia="宋体" w:cs="宋体"/>
                            <w:sz w:val="24"/>
                            <w:szCs w:val="24"/>
                            <w:lang w:eastAsia="zh-CN"/>
                          </w:rPr>
                        </m:ctrlPr>
                      </m:e>
                    </m:acc>
                    <m:ctrlPr>
                      <w:rPr>
                        <w:rFonts w:hint="eastAsia" w:ascii="Cambria Math" w:hAnsi="Cambria Math" w:eastAsia="宋体" w:cs="宋体"/>
                        <w:sz w:val="24"/>
                        <w:szCs w:val="24"/>
                        <w:lang w:eastAsia="zh-CN"/>
                      </w:rPr>
                    </m:ctrlPr>
                  </m:e>
                  <m:sub>
                    <m:r>
                      <m:rPr>
                        <m:sty m:val="p"/>
                      </m:rPr>
                      <w:rPr>
                        <w:rFonts w:hint="eastAsia" w:ascii="Cambria Math" w:hAnsi="Cambria Math" w:eastAsia="宋体" w:cs="宋体"/>
                        <w:sz w:val="24"/>
                        <w:szCs w:val="24"/>
                        <w:lang w:eastAsia="zh-CN"/>
                      </w:rPr>
                      <m:t>i</m:t>
                    </m:r>
                    <m:ctrlPr>
                      <w:rPr>
                        <w:rFonts w:hint="eastAsia" w:ascii="Cambria Math" w:hAnsi="Cambria Math" w:eastAsia="宋体" w:cs="宋体"/>
                        <w:sz w:val="24"/>
                        <w:szCs w:val="24"/>
                        <w:lang w:eastAsia="zh-CN"/>
                      </w:rPr>
                    </m:ctrlPr>
                  </m:sub>
                </m:sSub>
                <m:ctrlPr>
                  <w:rPr>
                    <w:rFonts w:hint="eastAsia" w:ascii="Cambria Math" w:hAnsi="Cambria Math" w:eastAsia="宋体" w:cs="宋体"/>
                    <w:sz w:val="24"/>
                    <w:szCs w:val="24"/>
                    <w:lang w:eastAsia="zh-CN"/>
                  </w:rPr>
                </m:ctrlPr>
              </m:e>
            </m:nary>
            <m:ctrlPr>
              <w:rPr>
                <w:rFonts w:hint="eastAsia" w:ascii="Cambria Math" w:hAnsi="Cambria Math" w:eastAsia="宋体" w:cs="宋体"/>
                <w:sz w:val="24"/>
                <w:szCs w:val="24"/>
                <w:lang w:eastAsia="zh-CN"/>
              </w:rPr>
            </m:ctrlPr>
          </m:num>
          <m:den>
            <m:r>
              <m:rPr>
                <m:sty m:val="p"/>
              </m:rPr>
              <w:rPr>
                <w:rFonts w:hint="eastAsia" w:ascii="Cambria Math" w:hAnsi="Cambria Math" w:eastAsia="宋体" w:cs="宋体"/>
                <w:sz w:val="24"/>
                <w:szCs w:val="24"/>
                <w:lang w:eastAsia="zh-CN"/>
              </w:rPr>
              <m:t>k</m:t>
            </m:r>
            <m:ctrlPr>
              <w:rPr>
                <w:rFonts w:hint="eastAsia" w:ascii="Cambria Math" w:hAnsi="Cambria Math" w:eastAsia="宋体" w:cs="宋体"/>
                <w:sz w:val="24"/>
                <w:szCs w:val="24"/>
                <w:lang w:eastAsia="zh-CN"/>
              </w:rPr>
            </m:ctrlPr>
          </m:den>
        </m:f>
      </m:oMath>
      <w:r>
        <w:rPr>
          <w:rFonts w:hint="eastAsia" w:ascii="宋体" w:hAnsi="宋体" w:eastAsia="宋体" w:cs="宋体"/>
          <w:sz w:val="24"/>
          <w:szCs w:val="24"/>
          <w:lang w:eastAsia="zh-CN"/>
        </w:rPr>
        <w:t>，其中</w:t>
      </w:r>
      <m:oMath>
        <m:sSub>
          <m:sSubPr>
            <m:ctrlPr>
              <w:rPr>
                <w:rFonts w:hint="eastAsia" w:ascii="Cambria Math" w:hAnsi="Cambria Math" w:eastAsia="宋体" w:cs="宋体"/>
                <w:sz w:val="24"/>
                <w:szCs w:val="24"/>
                <w:lang w:eastAsia="zh-CN"/>
              </w:rPr>
            </m:ctrlPr>
          </m:sSubPr>
          <m:e>
            <m:r>
              <m:rPr>
                <m:sty m:val="p"/>
              </m:rPr>
              <w:rPr>
                <w:rFonts w:hint="eastAsia" w:ascii="Cambria Math" w:hAnsi="Cambria Math" w:eastAsia="宋体" w:cs="宋体"/>
                <w:sz w:val="24"/>
                <w:szCs w:val="24"/>
                <w:lang w:eastAsia="zh-CN"/>
              </w:rPr>
              <m:t>y</m:t>
            </m:r>
            <m:ctrlPr>
              <w:rPr>
                <w:rFonts w:hint="eastAsia" w:ascii="Cambria Math" w:hAnsi="Cambria Math" w:eastAsia="宋体" w:cs="宋体"/>
                <w:sz w:val="24"/>
                <w:szCs w:val="24"/>
                <w:lang w:eastAsia="zh-CN"/>
              </w:rPr>
            </m:ctrlPr>
          </m:e>
          <m:sub>
            <m:r>
              <m:rPr>
                <m:sty m:val="p"/>
              </m:rPr>
              <w:rPr>
                <w:rFonts w:hint="eastAsia" w:ascii="Cambria Math" w:hAnsi="Cambria Math" w:eastAsia="宋体" w:cs="宋体"/>
                <w:sz w:val="24"/>
                <w:szCs w:val="24"/>
                <w:lang w:eastAsia="zh-CN"/>
              </w:rPr>
              <m:t>t+1</m:t>
            </m:r>
            <m:ctrlPr>
              <w:rPr>
                <w:rFonts w:hint="eastAsia" w:ascii="Cambria Math" w:hAnsi="Cambria Math" w:eastAsia="宋体" w:cs="宋体"/>
                <w:sz w:val="24"/>
                <w:szCs w:val="24"/>
                <w:lang w:eastAsia="zh-CN"/>
              </w:rPr>
            </m:ctrlPr>
          </m:sub>
        </m:sSub>
      </m:oMath>
      <w:r>
        <w:rPr>
          <w:rFonts w:hint="eastAsia" w:ascii="宋体" w:hAnsi="宋体" w:eastAsia="宋体" w:cs="宋体"/>
          <w:sz w:val="24"/>
          <w:szCs w:val="24"/>
          <w:lang w:eastAsia="zh-CN"/>
        </w:rPr>
        <w:t>为时间t+1上的预测值，</w:t>
      </w:r>
      <m:oMath>
        <m:sSub>
          <m:sSubPr>
            <m:ctrlPr>
              <w:rPr>
                <w:rFonts w:hint="eastAsia" w:ascii="Cambria Math" w:hAnsi="Cambria Math" w:eastAsia="宋体" w:cs="宋体"/>
                <w:sz w:val="24"/>
                <w:szCs w:val="24"/>
                <w:lang w:eastAsia="zh-CN"/>
              </w:rPr>
            </m:ctrlPr>
          </m:sSubPr>
          <m:e>
            <m:acc>
              <m:accPr>
                <m:ctrlPr>
                  <w:rPr>
                    <w:rFonts w:hint="eastAsia" w:ascii="Cambria Math" w:hAnsi="Cambria Math" w:eastAsia="宋体" w:cs="宋体"/>
                    <w:sz w:val="24"/>
                    <w:szCs w:val="24"/>
                    <w:lang w:eastAsia="zh-CN"/>
                  </w:rPr>
                </m:ctrlPr>
              </m:accPr>
              <m:e>
                <m:r>
                  <m:rPr>
                    <m:sty m:val="p"/>
                  </m:rPr>
                  <w:rPr>
                    <w:rFonts w:hint="eastAsia" w:ascii="Cambria Math" w:hAnsi="Cambria Math" w:eastAsia="宋体" w:cs="宋体"/>
                    <w:sz w:val="24"/>
                    <w:szCs w:val="24"/>
                    <w:lang w:eastAsia="zh-CN"/>
                  </w:rPr>
                  <m:t>y</m:t>
                </m:r>
                <m:ctrlPr>
                  <w:rPr>
                    <w:rFonts w:hint="eastAsia" w:ascii="Cambria Math" w:hAnsi="Cambria Math" w:eastAsia="宋体" w:cs="宋体"/>
                    <w:sz w:val="24"/>
                    <w:szCs w:val="24"/>
                    <w:lang w:eastAsia="zh-CN"/>
                  </w:rPr>
                </m:ctrlPr>
              </m:e>
            </m:acc>
            <m:ctrlPr>
              <w:rPr>
                <w:rFonts w:hint="eastAsia" w:ascii="Cambria Math" w:hAnsi="Cambria Math" w:eastAsia="宋体" w:cs="宋体"/>
                <w:sz w:val="24"/>
                <w:szCs w:val="24"/>
                <w:lang w:eastAsia="zh-CN"/>
              </w:rPr>
            </m:ctrlPr>
          </m:e>
          <m:sub>
            <m:r>
              <m:rPr>
                <m:sty m:val="p"/>
              </m:rPr>
              <w:rPr>
                <w:rFonts w:hint="eastAsia" w:ascii="Cambria Math" w:hAnsi="Cambria Math" w:eastAsia="宋体" w:cs="宋体"/>
                <w:sz w:val="24"/>
                <w:szCs w:val="24"/>
                <w:lang w:eastAsia="zh-CN"/>
              </w:rPr>
              <m:t>i</m:t>
            </m:r>
            <m:ctrlPr>
              <w:rPr>
                <w:rFonts w:hint="eastAsia" w:ascii="Cambria Math" w:hAnsi="Cambria Math" w:eastAsia="宋体" w:cs="宋体"/>
                <w:sz w:val="24"/>
                <w:szCs w:val="24"/>
                <w:lang w:eastAsia="zh-CN"/>
              </w:rPr>
            </m:ctrlPr>
          </m:sub>
        </m:sSub>
      </m:oMath>
      <w:r>
        <w:rPr>
          <w:rFonts w:hint="eastAsia" w:ascii="宋体" w:hAnsi="宋体" w:eastAsia="宋体" w:cs="宋体"/>
          <w:sz w:val="24"/>
          <w:szCs w:val="24"/>
          <w:lang w:eastAsia="zh-CN"/>
        </w:rPr>
        <w:t>(i=1,2,……,t)表示在时间i上的观测值，k表示移动平均的项数。</w:t>
      </w:r>
    </w:p>
    <w:p w14:paraId="3935640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outlineLvl w:val="9"/>
        <w:rPr>
          <w:rFonts w:hint="eastAsia" w:ascii="宋体" w:hAnsi="宋体" w:eastAsia="宋体" w:cs="宋体"/>
          <w:sz w:val="24"/>
          <w:szCs w:val="24"/>
          <w:lang w:eastAsia="zh-CN"/>
        </w:rPr>
      </w:pPr>
      <w:r>
        <w:rPr>
          <w:rFonts w:hint="eastAsia" w:ascii="宋体" w:hAnsi="宋体" w:eastAsia="宋体" w:cs="宋体"/>
          <w:sz w:val="24"/>
          <w:szCs w:val="24"/>
          <w:lang w:eastAsia="zh-CN"/>
        </w:rPr>
        <w:t>适用场景：数据波动较小、无明显趋势的短期预测(如月度预测下一个月销售额)。</w:t>
      </w:r>
    </w:p>
    <w:p w14:paraId="259A0D46">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outlineLvl w:val="4"/>
        <w:rPr>
          <w:rFonts w:hint="eastAsia" w:ascii="宋体" w:hAnsi="宋体" w:eastAsia="宋体" w:cs="宋体"/>
          <w:b/>
          <w:bCs/>
          <w:sz w:val="24"/>
          <w:szCs w:val="24"/>
          <w:lang w:eastAsia="zh-CN"/>
        </w:rPr>
      </w:pPr>
      <w:r>
        <w:rPr>
          <w:rFonts w:hint="eastAsia" w:ascii="宋体" w:hAnsi="宋体" w:eastAsia="宋体" w:cs="宋体"/>
          <w:b/>
          <w:bCs/>
          <w:sz w:val="24"/>
          <w:szCs w:val="24"/>
          <w:lang w:eastAsia="zh-CN"/>
        </w:rPr>
        <w:t>(2)指数平滑法</w:t>
      </w:r>
    </w:p>
    <w:p w14:paraId="438108A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outlineLvl w:val="9"/>
        <w:rPr>
          <w:rFonts w:hint="eastAsia" w:ascii="宋体" w:hAnsi="宋体" w:eastAsia="宋体" w:cs="宋体"/>
          <w:sz w:val="24"/>
          <w:szCs w:val="24"/>
          <w:lang w:eastAsia="zh-CN"/>
        </w:rPr>
      </w:pPr>
      <w:r>
        <w:rPr>
          <w:rFonts w:hint="eastAsia" w:ascii="宋体" w:hAnsi="宋体" w:eastAsia="宋体" w:cs="宋体"/>
          <w:sz w:val="24"/>
          <w:szCs w:val="24"/>
          <w:lang w:eastAsia="zh-CN"/>
        </w:rPr>
        <w:t>原理：对历史数据赋予不同权重(近期数据权重更高，远期数据权重更低)，通过加权平均平滑随机波动，核心是通过平滑系数</w:t>
      </w:r>
      <m:oMath>
        <m:r>
          <m:rPr>
            <m:sty m:val="p"/>
          </m:rPr>
          <w:rPr>
            <w:rFonts w:hint="eastAsia" w:ascii="Cambria Math" w:hAnsi="Cambria Math" w:eastAsia="宋体" w:cs="宋体"/>
            <w:sz w:val="24"/>
            <w:szCs w:val="24"/>
            <w:lang w:eastAsia="zh-CN"/>
          </w:rPr>
          <m:t>α</m:t>
        </m:r>
        <m:r>
          <m:rPr>
            <m:sty m:val="p"/>
          </m:rPr>
          <w:rPr>
            <w:rFonts w:hint="default" w:ascii="Cambria Math" w:hAnsi="Cambria Math" w:eastAsia="宋体" w:cs="宋体"/>
            <w:sz w:val="24"/>
            <w:szCs w:val="24"/>
            <w:lang w:val="en-US" w:eastAsia="zh-CN"/>
          </w:rPr>
          <m:t>(0&lt;α&lt;1)</m:t>
        </m:r>
      </m:oMath>
      <w:r>
        <w:rPr>
          <w:rFonts w:hint="eastAsia" w:ascii="宋体" w:hAnsi="宋体" w:eastAsia="宋体" w:cs="宋体"/>
          <w:sz w:val="24"/>
          <w:szCs w:val="24"/>
          <w:lang w:val="en-US" w:eastAsia="zh-CN"/>
        </w:rPr>
        <w:t xml:space="preserve"> </w:t>
      </w:r>
      <w:r>
        <w:rPr>
          <w:rFonts w:hint="eastAsia" w:ascii="宋体" w:hAnsi="宋体" w:eastAsia="宋体" w:cs="宋体"/>
          <w:sz w:val="24"/>
          <w:szCs w:val="24"/>
          <w:lang w:eastAsia="zh-CN"/>
        </w:rPr>
        <w:t>调节权重分配 ——</w:t>
      </w:r>
      <m:oMath>
        <m:r>
          <m:rPr>
            <m:sty m:val="p"/>
          </m:rPr>
          <w:rPr>
            <w:rFonts w:hint="eastAsia" w:ascii="Cambria Math" w:hAnsi="Cambria Math" w:eastAsia="宋体" w:cs="宋体"/>
            <w:sz w:val="24"/>
            <w:szCs w:val="24"/>
            <w:lang w:eastAsia="zh-CN"/>
          </w:rPr>
          <m:t>α</m:t>
        </m:r>
      </m:oMath>
      <w:r>
        <w:rPr>
          <w:rFonts w:hint="eastAsia" w:ascii="宋体" w:hAnsi="宋体" w:eastAsia="宋体" w:cs="宋体"/>
          <w:sz w:val="24"/>
          <w:szCs w:val="24"/>
          <w:lang w:eastAsia="zh-CN"/>
        </w:rPr>
        <w:t>越接近 1，近期数据影响越大，预测越灵敏；</w:t>
      </w:r>
      <m:oMath>
        <m:r>
          <m:rPr>
            <m:sty m:val="p"/>
          </m:rPr>
          <w:rPr>
            <w:rFonts w:hint="eastAsia" w:ascii="Cambria Math" w:hAnsi="Cambria Math" w:eastAsia="宋体" w:cs="宋体"/>
            <w:sz w:val="24"/>
            <w:szCs w:val="24"/>
            <w:lang w:eastAsia="zh-CN"/>
          </w:rPr>
          <m:t>α</m:t>
        </m:r>
      </m:oMath>
      <w:r>
        <w:rPr>
          <w:rFonts w:hint="eastAsia" w:ascii="宋体" w:hAnsi="宋体" w:eastAsia="宋体" w:cs="宋体"/>
          <w:sz w:val="24"/>
          <w:szCs w:val="24"/>
          <w:lang w:eastAsia="zh-CN"/>
        </w:rPr>
        <w:t>越接近0，远期数据影响越大，平滑效果越好(通常</w:t>
      </w:r>
      <m:oMath>
        <m:r>
          <m:rPr>
            <m:sty m:val="p"/>
          </m:rPr>
          <w:rPr>
            <w:rFonts w:hint="eastAsia" w:ascii="Cambria Math" w:hAnsi="Cambria Math" w:eastAsia="宋体" w:cs="宋体"/>
            <w:sz w:val="24"/>
            <w:szCs w:val="24"/>
            <w:lang w:eastAsia="zh-CN"/>
          </w:rPr>
          <m:t>α</m:t>
        </m:r>
      </m:oMath>
      <w:r>
        <w:rPr>
          <w:rFonts w:hint="eastAsia" w:ascii="宋体" w:hAnsi="宋体" w:eastAsia="宋体" w:cs="宋体"/>
          <w:sz w:val="24"/>
          <w:szCs w:val="24"/>
          <w:lang w:eastAsia="zh-CN"/>
        </w:rPr>
        <w:t>取0.3或0.5)。</w:t>
      </w:r>
    </w:p>
    <w:p w14:paraId="17E32AE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outlineLvl w:val="9"/>
        <w:rPr>
          <w:rStyle w:val="10"/>
          <w:rFonts w:hint="eastAsia" w:ascii="宋体" w:hAnsi="宋体" w:eastAsia="宋体" w:cs="宋体"/>
          <w:b/>
          <w:kern w:val="0"/>
          <w:sz w:val="24"/>
          <w:szCs w:val="24"/>
          <w:highlight w:val="yellow"/>
          <w:lang w:val="en-US" w:eastAsia="zh-CN" w:bidi="ar"/>
        </w:rPr>
      </w:pPr>
      <w:r>
        <w:rPr>
          <w:rFonts w:hint="eastAsia" w:ascii="宋体" w:hAnsi="宋体" w:eastAsia="宋体" w:cs="宋体"/>
          <w:sz w:val="24"/>
          <w:szCs w:val="24"/>
          <w:lang w:eastAsia="zh-CN"/>
        </w:rPr>
        <w:t>计算公式：</w:t>
      </w:r>
      <m:oMath>
        <m:sSub>
          <m:sSubPr>
            <m:ctrlPr>
              <w:rPr>
                <w:rFonts w:hint="eastAsia" w:ascii="Cambria Math" w:hAnsi="Cambria Math" w:eastAsia="宋体" w:cs="宋体"/>
                <w:sz w:val="24"/>
                <w:szCs w:val="24"/>
                <w:lang w:eastAsia="zh-CN"/>
              </w:rPr>
            </m:ctrlPr>
          </m:sSubPr>
          <m:e>
            <m:r>
              <m:rPr>
                <m:sty m:val="p"/>
              </m:rPr>
              <w:rPr>
                <w:rFonts w:hint="eastAsia" w:ascii="Cambria Math" w:hAnsi="Cambria Math" w:eastAsia="宋体" w:cs="宋体"/>
                <w:sz w:val="24"/>
                <w:szCs w:val="24"/>
                <w:lang w:eastAsia="zh-CN"/>
              </w:rPr>
              <m:t>y</m:t>
            </m:r>
            <m:ctrlPr>
              <w:rPr>
                <w:rFonts w:hint="eastAsia" w:ascii="Cambria Math" w:hAnsi="Cambria Math" w:eastAsia="宋体" w:cs="宋体"/>
                <w:sz w:val="24"/>
                <w:szCs w:val="24"/>
                <w:lang w:eastAsia="zh-CN"/>
              </w:rPr>
            </m:ctrlPr>
          </m:e>
          <m:sub>
            <m:r>
              <m:rPr>
                <m:sty m:val="p"/>
              </m:rPr>
              <w:rPr>
                <w:rFonts w:hint="eastAsia" w:ascii="Cambria Math" w:hAnsi="Cambria Math" w:eastAsia="宋体" w:cs="宋体"/>
                <w:sz w:val="24"/>
                <w:szCs w:val="24"/>
                <w:lang w:eastAsia="zh-CN"/>
              </w:rPr>
              <m:t>t+1</m:t>
            </m:r>
            <m:ctrlPr>
              <w:rPr>
                <w:rFonts w:hint="eastAsia" w:ascii="Cambria Math" w:hAnsi="Cambria Math" w:eastAsia="宋体" w:cs="宋体"/>
                <w:sz w:val="24"/>
                <w:szCs w:val="24"/>
                <w:lang w:eastAsia="zh-CN"/>
              </w:rPr>
            </m:ctrlPr>
          </m:sub>
        </m:sSub>
        <m:r>
          <m:rPr>
            <m:sty m:val="p"/>
          </m:rPr>
          <w:rPr>
            <w:rFonts w:hint="eastAsia" w:ascii="Cambria Math" w:hAnsi="Cambria Math" w:eastAsia="宋体" w:cs="宋体"/>
            <w:sz w:val="24"/>
            <w:szCs w:val="24"/>
            <w:lang w:eastAsia="zh-CN"/>
          </w:rPr>
          <m:t>=α</m:t>
        </m:r>
        <m:sSub>
          <m:sSubPr>
            <m:ctrlPr>
              <w:rPr>
                <w:rFonts w:hint="eastAsia" w:ascii="Cambria Math" w:hAnsi="Cambria Math" w:eastAsia="宋体" w:cs="宋体"/>
                <w:sz w:val="24"/>
                <w:szCs w:val="24"/>
                <w:lang w:eastAsia="zh-CN"/>
              </w:rPr>
            </m:ctrlPr>
          </m:sSubPr>
          <m:e>
            <m:acc>
              <m:accPr>
                <m:ctrlPr>
                  <w:rPr>
                    <w:rFonts w:hint="eastAsia" w:ascii="Cambria Math" w:hAnsi="Cambria Math" w:eastAsia="宋体" w:cs="宋体"/>
                    <w:sz w:val="24"/>
                    <w:szCs w:val="24"/>
                    <w:lang w:eastAsia="zh-CN"/>
                  </w:rPr>
                </m:ctrlPr>
              </m:accPr>
              <m:e>
                <m:r>
                  <m:rPr>
                    <m:sty m:val="p"/>
                  </m:rPr>
                  <w:rPr>
                    <w:rFonts w:hint="eastAsia" w:ascii="Cambria Math" w:hAnsi="Cambria Math" w:eastAsia="宋体" w:cs="宋体"/>
                    <w:sz w:val="24"/>
                    <w:szCs w:val="24"/>
                    <w:lang w:eastAsia="zh-CN"/>
                  </w:rPr>
                  <m:t>y</m:t>
                </m:r>
                <m:ctrlPr>
                  <w:rPr>
                    <w:rFonts w:hint="eastAsia" w:ascii="Cambria Math" w:hAnsi="Cambria Math" w:eastAsia="宋体" w:cs="宋体"/>
                    <w:sz w:val="24"/>
                    <w:szCs w:val="24"/>
                    <w:lang w:eastAsia="zh-CN"/>
                  </w:rPr>
                </m:ctrlPr>
              </m:e>
            </m:acc>
            <m:ctrlPr>
              <w:rPr>
                <w:rFonts w:hint="eastAsia" w:ascii="Cambria Math" w:hAnsi="Cambria Math" w:eastAsia="宋体" w:cs="宋体"/>
                <w:sz w:val="24"/>
                <w:szCs w:val="24"/>
                <w:lang w:eastAsia="zh-CN"/>
              </w:rPr>
            </m:ctrlPr>
          </m:e>
          <m:sub>
            <m:r>
              <m:rPr>
                <m:sty m:val="p"/>
              </m:rPr>
              <w:rPr>
                <w:rFonts w:hint="eastAsia" w:ascii="Cambria Math" w:hAnsi="Cambria Math" w:eastAsia="宋体" w:cs="宋体"/>
                <w:sz w:val="24"/>
                <w:szCs w:val="24"/>
                <w:lang w:eastAsia="zh-CN"/>
              </w:rPr>
              <m:t>t</m:t>
            </m:r>
            <m:ctrlPr>
              <w:rPr>
                <w:rFonts w:hint="eastAsia" w:ascii="Cambria Math" w:hAnsi="Cambria Math" w:eastAsia="宋体" w:cs="宋体"/>
                <w:sz w:val="24"/>
                <w:szCs w:val="24"/>
                <w:lang w:eastAsia="zh-CN"/>
              </w:rPr>
            </m:ctrlPr>
          </m:sub>
        </m:sSub>
        <m:r>
          <m:rPr>
            <m:sty m:val="p"/>
          </m:rPr>
          <w:rPr>
            <w:rFonts w:hint="eastAsia" w:ascii="Cambria Math" w:hAnsi="Cambria Math" w:eastAsia="宋体" w:cs="宋体"/>
            <w:sz w:val="24"/>
            <w:szCs w:val="24"/>
            <w:lang w:eastAsia="zh-CN"/>
          </w:rPr>
          <m:t>+(1−α)</m:t>
        </m:r>
        <m:sSub>
          <m:sSubPr>
            <m:ctrlPr>
              <w:rPr>
                <w:rFonts w:hint="eastAsia" w:ascii="Cambria Math" w:hAnsi="Cambria Math" w:eastAsia="宋体" w:cs="宋体"/>
                <w:sz w:val="24"/>
                <w:szCs w:val="24"/>
                <w:lang w:eastAsia="zh-CN"/>
              </w:rPr>
            </m:ctrlPr>
          </m:sSubPr>
          <m:e>
            <m:r>
              <m:rPr>
                <m:sty m:val="p"/>
              </m:rPr>
              <w:rPr>
                <w:rFonts w:hint="eastAsia" w:ascii="Cambria Math" w:hAnsi="Cambria Math" w:eastAsia="宋体" w:cs="宋体"/>
                <w:sz w:val="24"/>
                <w:szCs w:val="24"/>
                <w:lang w:eastAsia="zh-CN"/>
              </w:rPr>
              <m:t>y</m:t>
            </m:r>
            <m:ctrlPr>
              <w:rPr>
                <w:rFonts w:hint="eastAsia" w:ascii="Cambria Math" w:hAnsi="Cambria Math" w:eastAsia="宋体" w:cs="宋体"/>
                <w:sz w:val="24"/>
                <w:szCs w:val="24"/>
                <w:lang w:eastAsia="zh-CN"/>
              </w:rPr>
            </m:ctrlPr>
          </m:e>
          <m:sub>
            <m:r>
              <m:rPr>
                <m:sty m:val="p"/>
              </m:rPr>
              <w:rPr>
                <w:rFonts w:hint="eastAsia" w:ascii="Cambria Math" w:hAnsi="Cambria Math" w:eastAsia="宋体" w:cs="宋体"/>
                <w:sz w:val="24"/>
                <w:szCs w:val="24"/>
                <w:lang w:eastAsia="zh-CN"/>
              </w:rPr>
              <m:t>t</m:t>
            </m:r>
            <m:ctrlPr>
              <w:rPr>
                <w:rFonts w:hint="eastAsia" w:ascii="Cambria Math" w:hAnsi="Cambria Math" w:eastAsia="宋体" w:cs="宋体"/>
                <w:sz w:val="24"/>
                <w:szCs w:val="24"/>
                <w:lang w:eastAsia="zh-CN"/>
              </w:rPr>
            </m:ctrlPr>
          </m:sub>
        </m:sSub>
      </m:oMath>
      <w:r>
        <w:rPr>
          <w:rFonts w:hint="eastAsia" w:ascii="宋体" w:hAnsi="宋体" w:eastAsia="宋体" w:cs="宋体"/>
          <w:sz w:val="24"/>
          <w:szCs w:val="24"/>
          <w:lang w:eastAsia="zh-CN"/>
        </w:rPr>
        <w:t>，其中</w:t>
      </w:r>
      <m:oMath>
        <m:sSub>
          <m:sSubPr>
            <m:ctrlPr>
              <w:rPr>
                <w:rFonts w:hint="eastAsia" w:ascii="Cambria Math" w:hAnsi="Cambria Math" w:eastAsia="宋体" w:cs="宋体"/>
                <w:sz w:val="24"/>
                <w:szCs w:val="24"/>
                <w:lang w:eastAsia="zh-CN"/>
              </w:rPr>
            </m:ctrlPr>
          </m:sSubPr>
          <m:e>
            <m:r>
              <m:rPr>
                <m:sty m:val="p"/>
              </m:rPr>
              <w:rPr>
                <w:rFonts w:hint="eastAsia" w:ascii="Cambria Math" w:hAnsi="Cambria Math" w:eastAsia="宋体" w:cs="宋体"/>
                <w:sz w:val="24"/>
                <w:szCs w:val="24"/>
                <w:lang w:eastAsia="zh-CN"/>
              </w:rPr>
              <m:t>y</m:t>
            </m:r>
            <m:ctrlPr>
              <w:rPr>
                <w:rFonts w:hint="eastAsia" w:ascii="Cambria Math" w:hAnsi="Cambria Math" w:eastAsia="宋体" w:cs="宋体"/>
                <w:sz w:val="24"/>
                <w:szCs w:val="24"/>
                <w:lang w:eastAsia="zh-CN"/>
              </w:rPr>
            </m:ctrlPr>
          </m:e>
          <m:sub>
            <m:r>
              <m:rPr>
                <m:sty m:val="p"/>
              </m:rPr>
              <w:rPr>
                <w:rFonts w:hint="eastAsia" w:ascii="Cambria Math" w:hAnsi="Cambria Math" w:eastAsia="宋体" w:cs="宋体"/>
                <w:sz w:val="24"/>
                <w:szCs w:val="24"/>
                <w:lang w:eastAsia="zh-CN"/>
              </w:rPr>
              <m:t>t+1</m:t>
            </m:r>
            <m:ctrlPr>
              <w:rPr>
                <w:rFonts w:hint="eastAsia" w:ascii="Cambria Math" w:hAnsi="Cambria Math" w:eastAsia="宋体" w:cs="宋体"/>
                <w:sz w:val="24"/>
                <w:szCs w:val="24"/>
                <w:lang w:eastAsia="zh-CN"/>
              </w:rPr>
            </m:ctrlPr>
          </m:sub>
        </m:sSub>
      </m:oMath>
      <w:r>
        <w:rPr>
          <w:rFonts w:hint="eastAsia" w:ascii="宋体" w:hAnsi="宋体" w:eastAsia="宋体" w:cs="宋体"/>
          <w:sz w:val="24"/>
          <w:szCs w:val="24"/>
          <w:lang w:eastAsia="zh-CN"/>
        </w:rPr>
        <w:t>为时间t+1上的预测值，</w:t>
      </w:r>
      <m:oMath>
        <m:sSub>
          <m:sSubPr>
            <m:ctrlPr>
              <w:rPr>
                <w:rFonts w:hint="eastAsia" w:ascii="Cambria Math" w:hAnsi="Cambria Math" w:eastAsia="宋体" w:cs="宋体"/>
                <w:sz w:val="24"/>
                <w:szCs w:val="24"/>
                <w:lang w:eastAsia="zh-CN"/>
              </w:rPr>
            </m:ctrlPr>
          </m:sSubPr>
          <m:e>
            <m:r>
              <m:rPr>
                <m:sty m:val="p"/>
              </m:rPr>
              <w:rPr>
                <w:rFonts w:hint="eastAsia" w:ascii="Cambria Math" w:hAnsi="Cambria Math" w:eastAsia="宋体" w:cs="宋体"/>
                <w:sz w:val="24"/>
                <w:szCs w:val="24"/>
                <w:lang w:eastAsia="zh-CN"/>
              </w:rPr>
              <m:t>y</m:t>
            </m:r>
            <m:ctrlPr>
              <w:rPr>
                <w:rFonts w:hint="eastAsia" w:ascii="Cambria Math" w:hAnsi="Cambria Math" w:eastAsia="宋体" w:cs="宋体"/>
                <w:sz w:val="24"/>
                <w:szCs w:val="24"/>
                <w:lang w:eastAsia="zh-CN"/>
              </w:rPr>
            </m:ctrlPr>
          </m:e>
          <m:sub>
            <m:r>
              <m:rPr>
                <m:sty m:val="p"/>
              </m:rPr>
              <w:rPr>
                <w:rFonts w:hint="eastAsia" w:ascii="Cambria Math" w:hAnsi="Cambria Math" w:eastAsia="宋体" w:cs="宋体"/>
                <w:sz w:val="24"/>
                <w:szCs w:val="24"/>
                <w:lang w:eastAsia="zh-CN"/>
              </w:rPr>
              <m:t>t</m:t>
            </m:r>
            <m:ctrlPr>
              <w:rPr>
                <w:rFonts w:hint="eastAsia" w:ascii="Cambria Math" w:hAnsi="Cambria Math" w:eastAsia="宋体" w:cs="宋体"/>
                <w:sz w:val="24"/>
                <w:szCs w:val="24"/>
                <w:lang w:eastAsia="zh-CN"/>
              </w:rPr>
            </m:ctrlPr>
          </m:sub>
        </m:sSub>
        <m:r>
          <m:rPr>
            <m:sty m:val="p"/>
          </m:rPr>
          <w:rPr>
            <w:rFonts w:hint="eastAsia" w:ascii="Cambria Math" w:hAnsi="Cambria Math" w:eastAsia="宋体" w:cs="宋体"/>
            <w:sz w:val="24"/>
            <w:szCs w:val="24"/>
            <w:lang w:eastAsia="zh-CN"/>
          </w:rPr>
          <m:t>为时间t上的预测值，</m:t>
        </m:r>
        <m:sSub>
          <m:sSubPr>
            <m:ctrlPr>
              <w:rPr>
                <w:rFonts w:hint="eastAsia" w:ascii="Cambria Math" w:hAnsi="Cambria Math" w:eastAsia="宋体" w:cs="宋体"/>
                <w:sz w:val="24"/>
                <w:szCs w:val="24"/>
                <w:lang w:eastAsia="zh-CN"/>
              </w:rPr>
            </m:ctrlPr>
          </m:sSubPr>
          <m:e>
            <m:acc>
              <m:accPr>
                <m:ctrlPr>
                  <w:rPr>
                    <w:rFonts w:hint="eastAsia" w:ascii="Cambria Math" w:hAnsi="Cambria Math" w:eastAsia="宋体" w:cs="宋体"/>
                    <w:sz w:val="24"/>
                    <w:szCs w:val="24"/>
                    <w:lang w:eastAsia="zh-CN"/>
                  </w:rPr>
                </m:ctrlPr>
              </m:accPr>
              <m:e>
                <m:r>
                  <m:rPr>
                    <m:sty m:val="p"/>
                  </m:rPr>
                  <w:rPr>
                    <w:rFonts w:hint="eastAsia" w:ascii="Cambria Math" w:hAnsi="Cambria Math" w:eastAsia="宋体" w:cs="宋体"/>
                    <w:sz w:val="24"/>
                    <w:szCs w:val="24"/>
                    <w:lang w:eastAsia="zh-CN"/>
                  </w:rPr>
                  <m:t>y</m:t>
                </m:r>
                <m:ctrlPr>
                  <w:rPr>
                    <w:rFonts w:hint="eastAsia" w:ascii="Cambria Math" w:hAnsi="Cambria Math" w:eastAsia="宋体" w:cs="宋体"/>
                    <w:sz w:val="24"/>
                    <w:szCs w:val="24"/>
                    <w:lang w:eastAsia="zh-CN"/>
                  </w:rPr>
                </m:ctrlPr>
              </m:e>
            </m:acc>
            <m:ctrlPr>
              <w:rPr>
                <w:rFonts w:hint="eastAsia" w:ascii="Cambria Math" w:hAnsi="Cambria Math" w:eastAsia="宋体" w:cs="宋体"/>
                <w:sz w:val="24"/>
                <w:szCs w:val="24"/>
                <w:lang w:eastAsia="zh-CN"/>
              </w:rPr>
            </m:ctrlPr>
          </m:e>
          <m:sub>
            <m:r>
              <m:rPr>
                <m:sty m:val="p"/>
              </m:rPr>
              <w:rPr>
                <w:rFonts w:hint="eastAsia" w:ascii="Cambria Math" w:hAnsi="Cambria Math" w:eastAsia="宋体" w:cs="宋体"/>
                <w:sz w:val="24"/>
                <w:szCs w:val="24"/>
                <w:lang w:eastAsia="zh-CN"/>
              </w:rPr>
              <m:t>t</m:t>
            </m:r>
            <m:ctrlPr>
              <w:rPr>
                <w:rFonts w:hint="eastAsia" w:ascii="Cambria Math" w:hAnsi="Cambria Math" w:eastAsia="宋体" w:cs="宋体"/>
                <w:sz w:val="24"/>
                <w:szCs w:val="24"/>
                <w:lang w:eastAsia="zh-CN"/>
              </w:rPr>
            </m:ctrlPr>
          </m:sub>
        </m:sSub>
      </m:oMath>
      <w:r>
        <w:rPr>
          <w:rFonts w:hint="eastAsia" w:ascii="宋体" w:hAnsi="宋体" w:eastAsia="宋体" w:cs="宋体"/>
          <w:sz w:val="24"/>
          <w:szCs w:val="24"/>
          <w:lang w:eastAsia="zh-CN"/>
        </w:rPr>
        <w:t>(t=1,2,……,n)表示在时间t上的观察值</w:t>
      </w:r>
      <w:r>
        <w:rPr>
          <w:rFonts w:hint="eastAsia" w:ascii="宋体" w:hAnsi="宋体" w:eastAsia="宋体" w:cs="宋体"/>
          <w:sz w:val="24"/>
          <w:szCs w:val="24"/>
          <w:lang w:val="en-US" w:eastAsia="zh-CN"/>
        </w:rPr>
        <w:t>,其中</w:t>
      </w:r>
      <w:r>
        <w:rPr>
          <w:rFonts w:hint="eastAsia" w:ascii="宋体" w:hAnsi="宋体" w:eastAsia="宋体" w:cs="宋体"/>
          <w:sz w:val="24"/>
          <w:szCs w:val="24"/>
          <w:lang w:eastAsia="zh-CN"/>
        </w:rPr>
        <w:t>时间序列</w:t>
      </w:r>
      <w:r>
        <w:rPr>
          <w:rFonts w:hint="eastAsia" w:ascii="宋体" w:hAnsi="宋体" w:eastAsia="宋体" w:cs="宋体"/>
          <w:sz w:val="24"/>
          <w:szCs w:val="24"/>
          <w:lang w:val="en-US" w:eastAsia="zh-CN"/>
        </w:rPr>
        <w:t>第1期、</w:t>
      </w:r>
      <w:r>
        <w:rPr>
          <w:rFonts w:hint="eastAsia" w:ascii="宋体" w:hAnsi="宋体" w:eastAsia="宋体" w:cs="宋体"/>
          <w:sz w:val="24"/>
          <w:szCs w:val="24"/>
          <w:lang w:eastAsia="zh-CN"/>
        </w:rPr>
        <w:t>第2期的预测值，</w:t>
      </w:r>
      <w:r>
        <w:rPr>
          <w:rFonts w:hint="eastAsia" w:ascii="宋体" w:hAnsi="宋体" w:eastAsia="宋体" w:cs="宋体"/>
          <w:sz w:val="24"/>
          <w:szCs w:val="24"/>
          <w:lang w:val="en-US" w:eastAsia="zh-CN"/>
        </w:rPr>
        <w:t>都</w:t>
      </w:r>
      <w:r>
        <w:rPr>
          <w:rFonts w:hint="eastAsia" w:ascii="宋体" w:hAnsi="宋体" w:eastAsia="宋体" w:cs="宋体"/>
          <w:sz w:val="24"/>
          <w:szCs w:val="24"/>
          <w:lang w:eastAsia="zh-CN"/>
        </w:rPr>
        <w:t>等于时间序列第1期的实际观察值。</w:t>
      </w:r>
    </w:p>
    <w:p w14:paraId="6ED847E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outlineLvl w:val="9"/>
        <w:rPr>
          <w:rFonts w:hint="eastAsia" w:ascii="宋体" w:hAnsi="宋体" w:eastAsia="宋体" w:cs="宋体"/>
          <w:sz w:val="24"/>
          <w:szCs w:val="24"/>
          <w:lang w:eastAsia="zh-CN"/>
        </w:rPr>
      </w:pPr>
      <w:r>
        <w:rPr>
          <w:rFonts w:hint="eastAsia" w:ascii="宋体" w:hAnsi="宋体" w:eastAsia="宋体" w:cs="宋体"/>
          <w:sz w:val="24"/>
          <w:szCs w:val="24"/>
          <w:lang w:eastAsia="zh-CN"/>
        </w:rPr>
        <w:t>适用场景：数据存在一定随机波动，但无趋势的短期预测，相比移动平均法更能体现近期数据的影响，预测精度更高。</w:t>
      </w:r>
    </w:p>
    <w:p w14:paraId="1B3E779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200"/>
        <w:textAlignment w:val="auto"/>
        <w:outlineLvl w:val="3"/>
        <w:rPr>
          <w:rFonts w:hint="eastAsia" w:ascii="宋体" w:hAnsi="宋体" w:cs="宋体" w:eastAsiaTheme="minorEastAsia"/>
          <w:b/>
          <w:bCs/>
          <w:sz w:val="18"/>
          <w:szCs w:val="18"/>
          <w:lang w:val="en-US" w:eastAsia="zh-CN"/>
        </w:rPr>
      </w:pPr>
      <w:r>
        <w:rPr>
          <w:rFonts w:hint="eastAsia" w:ascii="宋体" w:hAnsi="宋体" w:eastAsia="宋体" w:cs="宋体"/>
          <w:b/>
          <w:bCs/>
          <w:sz w:val="24"/>
          <w:szCs w:val="24"/>
          <w:lang w:val="en-US" w:eastAsia="zh-CN"/>
        </w:rPr>
        <w:t>3.AI“扣子空间”预测</w:t>
      </w:r>
      <w:r>
        <w:rPr>
          <w:rFonts w:hint="eastAsia" w:ascii="宋体" w:hAnsi="宋体" w:eastAsia="宋体" w:cs="宋体"/>
          <w:b/>
          <w:bCs/>
          <w:sz w:val="24"/>
          <w:szCs w:val="24"/>
          <w:lang w:eastAsia="zh-CN"/>
        </w:rPr>
        <w:t>带有水平变换状态</w:t>
      </w:r>
      <w:r>
        <w:rPr>
          <w:rFonts w:hint="eastAsia" w:ascii="宋体" w:hAnsi="宋体" w:eastAsia="宋体" w:cs="宋体"/>
          <w:b/>
          <w:bCs/>
          <w:sz w:val="24"/>
          <w:szCs w:val="24"/>
          <w:lang w:val="en-US" w:eastAsia="zh-CN"/>
        </w:rPr>
        <w:t>特征</w:t>
      </w:r>
      <w:r>
        <w:rPr>
          <w:rFonts w:hint="eastAsia" w:ascii="宋体" w:hAnsi="宋体" w:eastAsia="宋体" w:cs="宋体"/>
          <w:b/>
          <w:bCs/>
          <w:sz w:val="24"/>
          <w:szCs w:val="24"/>
          <w:lang w:eastAsia="zh-CN"/>
        </w:rPr>
        <w:t>的</w:t>
      </w:r>
      <w:r>
        <w:rPr>
          <w:rFonts w:hint="eastAsia" w:ascii="宋体" w:hAnsi="宋体" w:eastAsia="宋体" w:cs="宋体"/>
          <w:b/>
          <w:bCs/>
          <w:sz w:val="24"/>
          <w:szCs w:val="24"/>
          <w:lang w:val="en-US" w:eastAsia="zh-CN"/>
        </w:rPr>
        <w:t xml:space="preserve">销售额 </w:t>
      </w:r>
      <w:r>
        <w:rPr>
          <w:rFonts w:hint="eastAsia" w:ascii="Times New Roman" w:hAnsi="Times New Roman" w:eastAsia="宋体" w:cs="Times New Roman"/>
          <w:color w:val="0000FF"/>
          <w:kern w:val="2"/>
          <w:sz w:val="24"/>
          <w:szCs w:val="32"/>
          <w:lang w:val="en-US" w:eastAsia="zh-CN" w:bidi="ar-SA"/>
        </w:rPr>
        <w:t>（补充操作录屏）</w:t>
      </w:r>
    </w:p>
    <w:p w14:paraId="2302F52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2" w:firstLineChars="200"/>
        <w:textAlignment w:val="auto"/>
        <w:outlineLvl w:val="9"/>
        <w:rPr>
          <w:rFonts w:hint="eastAsia" w:ascii="宋体" w:hAnsi="宋体" w:eastAsia="宋体" w:cs="宋体"/>
          <w:sz w:val="24"/>
          <w:szCs w:val="24"/>
          <w:lang w:eastAsia="zh-CN"/>
        </w:rPr>
      </w:pPr>
      <w:r>
        <w:rPr>
          <w:rFonts w:hint="eastAsia" w:ascii="宋体" w:hAnsi="宋体" w:eastAsia="宋体" w:cs="宋体"/>
          <w:b/>
          <w:bCs/>
          <w:sz w:val="24"/>
          <w:szCs w:val="24"/>
          <w:lang w:val="en-US" w:eastAsia="zh-CN"/>
        </w:rPr>
        <w:t>案例背景：</w:t>
      </w:r>
      <w:r>
        <w:rPr>
          <w:rFonts w:hint="eastAsia" w:ascii="宋体" w:hAnsi="宋体" w:eastAsia="宋体" w:cs="宋体"/>
          <w:sz w:val="24"/>
          <w:szCs w:val="24"/>
          <w:lang w:eastAsia="zh-CN"/>
        </w:rPr>
        <w:t>焕新家电的电饭煲作为核心刚需品类，</w:t>
      </w:r>
      <w:r>
        <w:rPr>
          <w:rFonts w:hint="eastAsia" w:ascii="宋体" w:hAnsi="宋体" w:eastAsia="宋体" w:cs="宋体"/>
          <w:sz w:val="24"/>
          <w:szCs w:val="24"/>
          <w:lang w:val="en-US" w:eastAsia="zh-CN"/>
        </w:rPr>
        <w:t>某</w:t>
      </w:r>
      <w:r>
        <w:rPr>
          <w:rFonts w:hint="eastAsia" w:ascii="宋体" w:hAnsi="宋体" w:eastAsia="宋体" w:cs="宋体"/>
          <w:sz w:val="24"/>
          <w:szCs w:val="24"/>
          <w:lang w:eastAsia="zh-CN"/>
        </w:rPr>
        <w:t xml:space="preserve">年 7-12 月周度销售额围绕 22.675 万元波动(无明显趋势和季节特征)。需通过移动平均法(n=3)和指数平滑法(α=0.3)预测 </w:t>
      </w:r>
      <w:r>
        <w:rPr>
          <w:rFonts w:hint="eastAsia" w:ascii="宋体" w:hAnsi="宋体" w:eastAsia="宋体" w:cs="宋体"/>
          <w:sz w:val="24"/>
          <w:szCs w:val="24"/>
          <w:lang w:val="en-US" w:eastAsia="zh-CN"/>
        </w:rPr>
        <w:t>下一</w:t>
      </w:r>
      <w:r>
        <w:rPr>
          <w:rFonts w:hint="eastAsia" w:ascii="宋体" w:hAnsi="宋体" w:eastAsia="宋体" w:cs="宋体"/>
          <w:sz w:val="24"/>
          <w:szCs w:val="24"/>
          <w:lang w:eastAsia="zh-CN"/>
        </w:rPr>
        <w:t>年第 1 周(1 月 1 日 - 1 月 7 日)销售额，为春节前备货提供依据。</w:t>
      </w:r>
    </w:p>
    <w:p w14:paraId="63983F39">
      <w:pPr>
        <w:keepNext w:val="0"/>
        <w:keepLines w:val="0"/>
        <w:pageBreakBefore w:val="0"/>
        <w:widowControl w:val="0"/>
        <w:numPr>
          <w:ilvl w:val="0"/>
          <w:numId w:val="15"/>
        </w:numPr>
        <w:kinsoku/>
        <w:wordWrap/>
        <w:overflowPunct/>
        <w:topLinePunct w:val="0"/>
        <w:autoSpaceDE/>
        <w:autoSpaceDN/>
        <w:bidi w:val="0"/>
        <w:adjustRightInd/>
        <w:snapToGrid/>
        <w:spacing w:line="360" w:lineRule="auto"/>
        <w:ind w:firstLine="480" w:firstLineChars="200"/>
        <w:textAlignment w:val="auto"/>
        <w:outlineLvl w:val="4"/>
        <w:rPr>
          <w:rFonts w:hint="eastAsia" w:ascii="Calibri" w:hAnsi="Calibri" w:eastAsia="宋体" w:cs="Times New Roman"/>
          <w:b w:val="0"/>
          <w:bCs w:val="0"/>
          <w:kern w:val="2"/>
          <w:sz w:val="24"/>
          <w:szCs w:val="32"/>
          <w:lang w:val="en-US" w:eastAsia="zh-CN" w:bidi="ar-SA"/>
        </w:rPr>
      </w:pPr>
      <w:r>
        <w:rPr>
          <w:rFonts w:hint="eastAsia" w:ascii="Calibri" w:hAnsi="Calibri" w:eastAsia="宋体" w:cs="Times New Roman"/>
          <w:b w:val="0"/>
          <w:bCs w:val="0"/>
          <w:kern w:val="2"/>
          <w:sz w:val="24"/>
          <w:szCs w:val="32"/>
          <w:lang w:val="en-US" w:eastAsia="zh-CN" w:bidi="ar-SA"/>
        </w:rPr>
        <w:t>利用移动平均公式预测店铺销售额(移动平均法 n=3)</w:t>
      </w:r>
    </w:p>
    <w:p w14:paraId="403DCC5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outlineLvl w:val="9"/>
        <w:rPr>
          <w:rFonts w:hint="eastAsia" w:ascii="宋体" w:hAnsi="宋体" w:eastAsia="宋体" w:cs="宋体"/>
          <w:sz w:val="24"/>
          <w:szCs w:val="24"/>
          <w:lang w:val="en-US" w:eastAsia="zh-CN"/>
        </w:rPr>
      </w:pPr>
      <w:r>
        <w:rPr>
          <w:rFonts w:ascii="宋体" w:hAnsi="宋体" w:eastAsia="宋体" w:cs="宋体"/>
          <w:sz w:val="24"/>
          <w:szCs w:val="24"/>
        </w:rPr>
        <w:t xml:space="preserve">从第 </w:t>
      </w:r>
      <w:r>
        <w:rPr>
          <w:rFonts w:hint="eastAsia" w:ascii="宋体" w:hAnsi="宋体" w:eastAsia="宋体" w:cs="宋体"/>
          <w:sz w:val="24"/>
          <w:szCs w:val="24"/>
          <w:lang w:val="en-US" w:eastAsia="zh-CN"/>
        </w:rPr>
        <w:t>4</w:t>
      </w:r>
      <w:r>
        <w:rPr>
          <w:rFonts w:ascii="宋体" w:hAnsi="宋体" w:eastAsia="宋体" w:cs="宋体"/>
          <w:sz w:val="24"/>
          <w:szCs w:val="24"/>
        </w:rPr>
        <w:t xml:space="preserve"> 周开始计算</w:t>
      </w:r>
      <w:r>
        <w:rPr>
          <w:rFonts w:hint="eastAsia" w:ascii="宋体" w:hAnsi="宋体" w:eastAsia="宋体" w:cs="宋体"/>
          <w:sz w:val="24"/>
          <w:szCs w:val="24"/>
          <w:lang w:val="en-US" w:eastAsia="zh-CN"/>
        </w:rPr>
        <w:t>预测值</w:t>
      </w:r>
      <w:r>
        <w:rPr>
          <w:rFonts w:ascii="宋体" w:hAnsi="宋体" w:eastAsia="宋体" w:cs="宋体"/>
          <w:sz w:val="24"/>
          <w:szCs w:val="24"/>
        </w:rPr>
        <w:t>，</w:t>
      </w:r>
      <w:r>
        <w:rPr>
          <w:rFonts w:hint="eastAsia" w:ascii="宋体" w:hAnsi="宋体" w:eastAsia="宋体" w:cs="宋体"/>
          <w:sz w:val="24"/>
          <w:szCs w:val="24"/>
          <w:lang w:val="en-US" w:eastAsia="zh-CN"/>
        </w:rPr>
        <w:t>在Excel第4周对应的D6单元格中输入公式“=AVERAGE(C3:C5)</w:t>
      </w:r>
      <w:r>
        <w:rPr>
          <w:rFonts w:hint="default" w:ascii="宋体" w:hAnsi="宋体" w:eastAsia="宋体" w:cs="宋体"/>
          <w:sz w:val="24"/>
          <w:szCs w:val="24"/>
          <w:lang w:val="en-US" w:eastAsia="zh-CN"/>
        </w:rPr>
        <w:t>”</w:t>
      </w:r>
      <w:r>
        <w:rPr>
          <w:rFonts w:hint="eastAsia" w:ascii="宋体" w:hAnsi="宋体" w:eastAsia="宋体" w:cs="宋体"/>
          <w:sz w:val="24"/>
          <w:szCs w:val="24"/>
          <w:lang w:val="en-US" w:eastAsia="zh-CN"/>
        </w:rPr>
        <w:t>，按“Enter”键确认，计算一次平均值。然后，选中D6，向下拖动填充柄至D27单元格，填充数据得到</w:t>
      </w:r>
      <w:r>
        <w:rPr>
          <w:rFonts w:hint="eastAsia" w:ascii="宋体" w:hAnsi="宋体" w:eastAsia="宋体" w:cs="宋体"/>
          <w:sz w:val="24"/>
          <w:szCs w:val="24"/>
          <w:lang w:eastAsia="zh-CN"/>
        </w:rPr>
        <w:t>第 1 周</w:t>
      </w:r>
      <w:r>
        <w:rPr>
          <w:rFonts w:hint="eastAsia" w:ascii="宋体" w:hAnsi="宋体" w:eastAsia="宋体" w:cs="宋体"/>
          <w:sz w:val="24"/>
          <w:szCs w:val="24"/>
          <w:lang w:val="en-US" w:eastAsia="zh-CN"/>
        </w:rPr>
        <w:t>销售额的预测值约为23.23万元。选中B2:D27单元格区域，绘制折线图。如图</w:t>
      </w:r>
      <w:r>
        <w:rPr>
          <w:rFonts w:hint="eastAsia" w:ascii="宋体" w:hAnsi="宋体" w:eastAsia="宋体" w:cs="宋体"/>
          <w:sz w:val="24"/>
          <w:szCs w:val="24"/>
          <w:lang w:eastAsia="zh-CN"/>
        </w:rPr>
        <w:t>4-</w:t>
      </w:r>
      <w:r>
        <w:rPr>
          <w:rFonts w:hint="eastAsia" w:ascii="宋体" w:hAnsi="宋体" w:eastAsia="宋体" w:cs="宋体"/>
          <w:sz w:val="24"/>
          <w:szCs w:val="24"/>
          <w:lang w:val="en-US" w:eastAsia="zh-CN"/>
        </w:rPr>
        <w:t>21</w:t>
      </w:r>
      <w:r>
        <w:rPr>
          <w:rFonts w:hint="eastAsia" w:ascii="宋体" w:hAnsi="宋体" w:eastAsia="宋体" w:cs="宋体"/>
          <w:sz w:val="24"/>
          <w:szCs w:val="24"/>
          <w:lang w:eastAsia="zh-CN"/>
        </w:rPr>
        <w:t>所示。</w:t>
      </w:r>
    </w:p>
    <w:p w14:paraId="02CB1595">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outlineLvl w:val="9"/>
      </w:pPr>
      <w:r>
        <w:drawing>
          <wp:inline distT="0" distB="0" distL="114300" distR="114300">
            <wp:extent cx="5267325" cy="3046095"/>
            <wp:effectExtent l="9525" t="9525" r="19050" b="17780"/>
            <wp:docPr id="62"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11"/>
                    <pic:cNvPicPr>
                      <a:picLocks noChangeAspect="1"/>
                    </pic:cNvPicPr>
                  </pic:nvPicPr>
                  <pic:blipFill>
                    <a:blip r:embed="rId24"/>
                    <a:stretch>
                      <a:fillRect/>
                    </a:stretch>
                  </pic:blipFill>
                  <pic:spPr>
                    <a:xfrm>
                      <a:off x="0" y="0"/>
                      <a:ext cx="5267325" cy="3046095"/>
                    </a:xfrm>
                    <a:prstGeom prst="rect">
                      <a:avLst/>
                    </a:prstGeom>
                    <a:noFill/>
                    <a:ln>
                      <a:solidFill>
                        <a:schemeClr val="tx1"/>
                      </a:solidFill>
                    </a:ln>
                  </pic:spPr>
                </pic:pic>
              </a:graphicData>
            </a:graphic>
          </wp:inline>
        </w:drawing>
      </w:r>
    </w:p>
    <w:p w14:paraId="56BFF64E">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outlineLvl w:val="9"/>
        <w:rPr>
          <w:rFonts w:hint="default"/>
          <w:lang w:val="en-US" w:eastAsia="zh-CN"/>
        </w:rPr>
      </w:pPr>
      <w:r>
        <w:rPr>
          <w:rFonts w:hint="eastAsia" w:ascii="宋体" w:hAnsi="宋体" w:eastAsia="宋体" w:cs="宋体"/>
          <w:sz w:val="24"/>
          <w:szCs w:val="24"/>
          <w:lang w:val="en-US" w:eastAsia="zh-CN"/>
        </w:rPr>
        <w:t>图</w:t>
      </w:r>
      <w:r>
        <w:rPr>
          <w:rFonts w:hint="eastAsia" w:ascii="宋体" w:hAnsi="宋体" w:eastAsia="宋体" w:cs="宋体"/>
          <w:sz w:val="24"/>
          <w:szCs w:val="24"/>
          <w:lang w:eastAsia="zh-CN"/>
        </w:rPr>
        <w:t>4-</w:t>
      </w:r>
      <w:r>
        <w:rPr>
          <w:rFonts w:hint="eastAsia" w:ascii="宋体" w:hAnsi="宋体" w:eastAsia="宋体" w:cs="宋体"/>
          <w:sz w:val="24"/>
          <w:szCs w:val="24"/>
          <w:lang w:val="en-US" w:eastAsia="zh-CN"/>
        </w:rPr>
        <w:t>21 周销售额与移动平均趋势线图</w:t>
      </w:r>
    </w:p>
    <w:p w14:paraId="4ADE3161">
      <w:pPr>
        <w:keepNext w:val="0"/>
        <w:keepLines w:val="0"/>
        <w:pageBreakBefore w:val="0"/>
        <w:widowControl w:val="0"/>
        <w:numPr>
          <w:ilvl w:val="0"/>
          <w:numId w:val="15"/>
        </w:numPr>
        <w:kinsoku/>
        <w:wordWrap/>
        <w:overflowPunct/>
        <w:topLinePunct w:val="0"/>
        <w:autoSpaceDE/>
        <w:autoSpaceDN/>
        <w:bidi w:val="0"/>
        <w:adjustRightInd/>
        <w:snapToGrid/>
        <w:spacing w:line="360" w:lineRule="auto"/>
        <w:ind w:firstLine="480" w:firstLineChars="200"/>
        <w:textAlignment w:val="auto"/>
        <w:outlineLvl w:val="4"/>
        <w:rPr>
          <w:rFonts w:hint="eastAsia" w:ascii="Calibri" w:hAnsi="Calibri" w:eastAsia="宋体" w:cs="Times New Roman"/>
          <w:b w:val="0"/>
          <w:bCs w:val="0"/>
          <w:kern w:val="2"/>
          <w:sz w:val="24"/>
          <w:szCs w:val="32"/>
          <w:lang w:val="en-US" w:eastAsia="zh-CN" w:bidi="ar-SA"/>
        </w:rPr>
      </w:pPr>
      <w:r>
        <w:rPr>
          <w:rFonts w:hint="eastAsia" w:ascii="Calibri" w:hAnsi="Calibri" w:eastAsia="宋体" w:cs="Times New Roman"/>
          <w:b w:val="0"/>
          <w:bCs w:val="0"/>
          <w:kern w:val="2"/>
          <w:sz w:val="24"/>
          <w:szCs w:val="32"/>
          <w:lang w:val="en-US" w:eastAsia="zh-CN" w:bidi="ar-SA"/>
        </w:rPr>
        <w:t>利用“扣子空间”预测店铺销售额(移动平均法n=3)</w:t>
      </w:r>
    </w:p>
    <w:p w14:paraId="152C5D8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outlineLvl w:val="9"/>
        <w:rPr>
          <w:rFonts w:hint="eastAsia" w:ascii="Calibri" w:hAnsi="Calibri" w:eastAsia="宋体" w:cs="Times New Roman"/>
          <w:b w:val="0"/>
          <w:bCs w:val="0"/>
          <w:kern w:val="2"/>
          <w:sz w:val="24"/>
          <w:szCs w:val="32"/>
          <w:lang w:val="en-US" w:eastAsia="zh-CN" w:bidi="ar-SA"/>
        </w:rPr>
      </w:pPr>
      <w:r>
        <w:rPr>
          <w:rStyle w:val="11"/>
          <w:rFonts w:hint="eastAsia"/>
          <w:b w:val="0"/>
          <w:bCs w:val="0"/>
          <w:sz w:val="24"/>
          <w:szCs w:val="24"/>
          <w:lang w:val="en-US" w:eastAsia="zh-CN"/>
        </w:rPr>
        <w:t>根据业务规则要求，梳理移动平均预测思路：使用最近3期实际销售数据平均值作为下一期销售预测值，参考</w:t>
      </w:r>
      <w:r>
        <w:rPr>
          <w:rStyle w:val="11"/>
          <w:rFonts w:hint="default"/>
          <w:b w:val="0"/>
          <w:bCs w:val="0"/>
          <w:sz w:val="24"/>
          <w:szCs w:val="24"/>
          <w:lang w:val="en-US" w:eastAsia="zh-CN"/>
        </w:rPr>
        <w:t>编写提示词</w:t>
      </w:r>
      <w:r>
        <w:rPr>
          <w:rStyle w:val="11"/>
          <w:rFonts w:hint="eastAsia"/>
          <w:b w:val="0"/>
          <w:bCs w:val="0"/>
          <w:sz w:val="24"/>
          <w:szCs w:val="24"/>
          <w:lang w:val="en-US" w:eastAsia="zh-CN"/>
        </w:rPr>
        <w:t>与预测结果如图</w:t>
      </w:r>
      <w:r>
        <w:rPr>
          <w:rFonts w:hint="eastAsia" w:ascii="宋体" w:hAnsi="宋体" w:eastAsia="宋体" w:cs="宋体"/>
          <w:sz w:val="24"/>
          <w:szCs w:val="24"/>
          <w:lang w:eastAsia="zh-CN"/>
        </w:rPr>
        <w:t>4-</w:t>
      </w:r>
      <w:r>
        <w:rPr>
          <w:rFonts w:hint="eastAsia" w:ascii="宋体" w:hAnsi="宋体" w:eastAsia="宋体" w:cs="宋体"/>
          <w:sz w:val="24"/>
          <w:szCs w:val="24"/>
          <w:lang w:val="en-US" w:eastAsia="zh-CN"/>
        </w:rPr>
        <w:t>22 所示。</w:t>
      </w:r>
    </w:p>
    <w:p w14:paraId="4092566F">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outlineLvl w:val="9"/>
        <w:rPr>
          <w:rFonts w:hint="eastAsia" w:ascii="Calibri" w:hAnsi="Calibri" w:eastAsia="宋体" w:cs="Times New Roman"/>
          <w:b w:val="0"/>
          <w:bCs w:val="0"/>
          <w:kern w:val="2"/>
          <w:sz w:val="24"/>
          <w:szCs w:val="32"/>
          <w:lang w:val="en-US" w:eastAsia="zh-CN" w:bidi="ar-SA"/>
        </w:rPr>
      </w:pPr>
      <w:r>
        <w:drawing>
          <wp:inline distT="0" distB="0" distL="114300" distR="114300">
            <wp:extent cx="5271135" cy="1649730"/>
            <wp:effectExtent l="9525" t="9525" r="15240" b="17145"/>
            <wp:docPr id="1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3"/>
                    <pic:cNvPicPr>
                      <a:picLocks noChangeAspect="1"/>
                    </pic:cNvPicPr>
                  </pic:nvPicPr>
                  <pic:blipFill>
                    <a:blip r:embed="rId25"/>
                    <a:stretch>
                      <a:fillRect/>
                    </a:stretch>
                  </pic:blipFill>
                  <pic:spPr>
                    <a:xfrm>
                      <a:off x="0" y="0"/>
                      <a:ext cx="5271135" cy="1649730"/>
                    </a:xfrm>
                    <a:prstGeom prst="rect">
                      <a:avLst/>
                    </a:prstGeom>
                    <a:noFill/>
                    <a:ln>
                      <a:solidFill>
                        <a:schemeClr val="tx1"/>
                      </a:solidFill>
                    </a:ln>
                  </pic:spPr>
                </pic:pic>
              </a:graphicData>
            </a:graphic>
          </wp:inline>
        </w:drawing>
      </w:r>
    </w:p>
    <w:p w14:paraId="7533F942">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outlineLvl w:val="9"/>
        <w:rPr>
          <w:rFonts w:hint="default" w:ascii="宋体" w:hAnsi="宋体" w:eastAsia="宋体" w:cs="宋体"/>
          <w:kern w:val="0"/>
          <w:sz w:val="21"/>
          <w:szCs w:val="21"/>
          <w:lang w:val="en-US" w:eastAsia="zh-CN"/>
        </w:rPr>
      </w:pPr>
      <w:r>
        <w:rPr>
          <w:rFonts w:hint="eastAsia" w:ascii="宋体" w:hAnsi="宋体" w:eastAsia="宋体" w:cs="宋体"/>
          <w:sz w:val="24"/>
          <w:szCs w:val="24"/>
          <w:lang w:val="en-US" w:eastAsia="zh-CN"/>
        </w:rPr>
        <w:t>图</w:t>
      </w:r>
      <w:r>
        <w:rPr>
          <w:rFonts w:hint="eastAsia" w:ascii="宋体" w:hAnsi="宋体" w:eastAsia="宋体" w:cs="宋体"/>
          <w:sz w:val="24"/>
          <w:szCs w:val="24"/>
          <w:lang w:eastAsia="zh-CN"/>
        </w:rPr>
        <w:t>4-</w:t>
      </w:r>
      <w:r>
        <w:rPr>
          <w:rFonts w:hint="eastAsia" w:ascii="宋体" w:hAnsi="宋体" w:eastAsia="宋体" w:cs="宋体"/>
          <w:sz w:val="24"/>
          <w:szCs w:val="24"/>
          <w:lang w:val="en-US" w:eastAsia="zh-CN"/>
        </w:rPr>
        <w:t>22 “移动平均法”AI预测结果</w:t>
      </w:r>
    </w:p>
    <w:p w14:paraId="1AF4280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jc w:val="center"/>
        <w:textAlignment w:val="auto"/>
        <w:outlineLvl w:val="1"/>
        <w:rPr>
          <w:rStyle w:val="10"/>
          <w:rFonts w:hint="default" w:ascii="宋体" w:hAnsi="宋体" w:eastAsia="宋体" w:cs="宋体"/>
          <w:b/>
          <w:kern w:val="0"/>
          <w:sz w:val="24"/>
          <w:szCs w:val="24"/>
          <w:highlight w:val="yellow"/>
          <w:lang w:val="en-US" w:eastAsia="zh-CN" w:bidi="ar"/>
        </w:rPr>
      </w:pPr>
      <w:r>
        <w:rPr>
          <w:rFonts w:hint="eastAsia" w:ascii="宋体" w:hAnsi="宋体" w:eastAsia="宋体" w:cs="宋体"/>
          <w:kern w:val="0"/>
          <w:sz w:val="21"/>
          <w:szCs w:val="21"/>
          <w:lang w:val="en-US" w:eastAsia="zh-CN"/>
        </w:rPr>
        <mc:AlternateContent>
          <mc:Choice Requires="wps">
            <w:drawing>
              <wp:anchor distT="0" distB="0" distL="114300" distR="114300" simplePos="0" relativeHeight="251669504" behindDoc="0" locked="0" layoutInCell="1" allowOverlap="1">
                <wp:simplePos x="0" y="0"/>
                <wp:positionH relativeFrom="column">
                  <wp:posOffset>-164465</wp:posOffset>
                </wp:positionH>
                <wp:positionV relativeFrom="paragraph">
                  <wp:posOffset>12700</wp:posOffset>
                </wp:positionV>
                <wp:extent cx="5776595" cy="899795"/>
                <wp:effectExtent l="6350" t="6350" r="8255" b="8255"/>
                <wp:wrapNone/>
                <wp:docPr id="52" name="圆角矩形 52"/>
                <wp:cNvGraphicFramePr/>
                <a:graphic xmlns:a="http://schemas.openxmlformats.org/drawingml/2006/main">
                  <a:graphicData uri="http://schemas.microsoft.com/office/word/2010/wordprocessingShape">
                    <wps:wsp>
                      <wps:cNvSpPr/>
                      <wps:spPr>
                        <a:xfrm>
                          <a:off x="0" y="0"/>
                          <a:ext cx="5776595" cy="899795"/>
                        </a:xfrm>
                        <a:prstGeom prst="roundRect">
                          <a:avLst>
                            <a:gd name="adj" fmla="val 4476"/>
                          </a:avLst>
                        </a:prstGeom>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_x0000_s1026" o:spid="_x0000_s1026" o:spt="2" style="position:absolute;left:0pt;margin-left:-12.95pt;margin-top:1pt;height:70.85pt;width:454.85pt;z-index:251669504;v-text-anchor:middle;mso-width-relative:page;mso-height-relative:page;" filled="f" stroked="t" coordsize="21600,21600" arcsize="0.0447685185185185" o:gfxdata="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">
                <v:fill on="f" focussize="0,0"/>
                <v:stroke weight="1pt" color="#4874CB [3204]" miterlimit="8" joinstyle="miter"/>
                <v:imagedata o:title=""/>
                <o:lock v:ext="edit" aspectratio="f"/>
              </v:roundrect>
            </w:pict>
          </mc:Fallback>
        </mc:AlternateContent>
      </w:r>
      <w:r>
        <w:rPr>
          <w:rStyle w:val="11"/>
          <w:rFonts w:hint="eastAsia"/>
          <w:b w:val="0"/>
          <w:bCs w:val="0"/>
          <w:sz w:val="24"/>
          <w:szCs w:val="24"/>
          <w:lang w:val="en-US" w:eastAsia="zh-CN"/>
        </w:rPr>
        <w:drawing>
          <wp:anchor distT="0" distB="0" distL="114300" distR="114300" simplePos="0" relativeHeight="251670528" behindDoc="1" locked="0" layoutInCell="1" allowOverlap="1">
            <wp:simplePos x="0" y="0"/>
            <wp:positionH relativeFrom="column">
              <wp:posOffset>4608830</wp:posOffset>
            </wp:positionH>
            <wp:positionV relativeFrom="paragraph">
              <wp:posOffset>79375</wp:posOffset>
            </wp:positionV>
            <wp:extent cx="912495" cy="912495"/>
            <wp:effectExtent l="0" t="0" r="1905" b="1905"/>
            <wp:wrapTight wrapText="bothSides">
              <wp:wrapPolygon>
                <wp:start x="0" y="0"/>
                <wp:lineTo x="0" y="21344"/>
                <wp:lineTo x="21344" y="21344"/>
                <wp:lineTo x="21344" y="0"/>
                <wp:lineTo x="0" y="0"/>
              </wp:wrapPolygon>
            </wp:wrapTight>
            <wp:docPr id="29" name="图片 29" descr="2025-12-30_17-17-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2025-12-30_17-17-02"/>
                    <pic:cNvPicPr>
                      <a:picLocks noChangeAspect="1"/>
                    </pic:cNvPicPr>
                  </pic:nvPicPr>
                  <pic:blipFill>
                    <a:blip r:embed="rId4"/>
                    <a:stretch>
                      <a:fillRect/>
                    </a:stretch>
                  </pic:blipFill>
                  <pic:spPr>
                    <a:xfrm>
                      <a:off x="0" y="0"/>
                      <a:ext cx="912495" cy="912495"/>
                    </a:xfrm>
                    <a:prstGeom prst="rect">
                      <a:avLst/>
                    </a:prstGeom>
                  </pic:spPr>
                </pic:pic>
              </a:graphicData>
            </a:graphic>
          </wp:anchor>
        </w:drawing>
      </w:r>
      <w:r>
        <w:rPr>
          <w:rStyle w:val="10"/>
          <w:rFonts w:hint="eastAsia" w:ascii="宋体" w:hAnsi="宋体" w:eastAsia="宋体" w:cs="宋体"/>
          <w:b/>
          <w:kern w:val="0"/>
          <w:sz w:val="24"/>
          <w:szCs w:val="24"/>
          <w:highlight w:val="none"/>
          <w:lang w:val="en-US" w:eastAsia="zh-CN" w:bidi="ar"/>
        </w:rPr>
        <w:t>【AI加速】智能体助力预测结果快速自查验证</w:t>
      </w:r>
    </w:p>
    <w:p w14:paraId="037DD49B">
      <w:pPr>
        <w:keepNext w:val="0"/>
        <w:keepLines w:val="0"/>
        <w:pageBreakBefore w:val="0"/>
        <w:widowControl w:val="0"/>
        <w:kinsoku/>
        <w:wordWrap/>
        <w:overflowPunct/>
        <w:topLinePunct w:val="0"/>
        <w:autoSpaceDE/>
        <w:autoSpaceDN/>
        <w:bidi w:val="0"/>
        <w:adjustRightInd/>
        <w:snapToGrid/>
        <w:spacing w:beforeAutospacing="0" w:afterAutospacing="0" w:line="240" w:lineRule="auto"/>
        <w:ind w:firstLine="420" w:firstLineChars="200"/>
        <w:textAlignment w:val="auto"/>
        <w:outlineLvl w:val="9"/>
        <w:rPr>
          <w:rFonts w:hint="eastAsia" w:ascii="宋体" w:hAnsi="宋体" w:eastAsia="宋体" w:cs="宋体"/>
          <w:kern w:val="0"/>
          <w:sz w:val="21"/>
          <w:szCs w:val="21"/>
          <w:lang w:val="en-US" w:eastAsia="zh-CN"/>
        </w:rPr>
      </w:pPr>
      <w:r>
        <w:rPr>
          <w:rFonts w:hint="default" w:ascii="宋体" w:hAnsi="宋体" w:eastAsia="宋体" w:cs="宋体"/>
          <w:kern w:val="0"/>
          <w:sz w:val="21"/>
          <w:szCs w:val="21"/>
          <w:lang w:val="en-US" w:eastAsia="zh-CN"/>
        </w:rPr>
        <w:t>同学你好！这里有专属智能检测工具，能帮你精准校验移动平均预测结果的正确性</w:t>
      </w:r>
      <w:r>
        <w:rPr>
          <w:rFonts w:hint="eastAsia" w:ascii="宋体" w:hAnsi="宋体" w:eastAsia="宋体" w:cs="宋体"/>
          <w:kern w:val="0"/>
          <w:sz w:val="21"/>
          <w:szCs w:val="21"/>
          <w:lang w:val="en-US" w:eastAsia="zh-CN"/>
        </w:rPr>
        <w:t>。</w:t>
      </w:r>
      <w:r>
        <w:rPr>
          <w:rFonts w:hint="default" w:ascii="宋体" w:hAnsi="宋体" w:eastAsia="宋体" w:cs="宋体"/>
          <w:kern w:val="0"/>
          <w:sz w:val="21"/>
          <w:szCs w:val="21"/>
          <w:lang w:val="en-US" w:eastAsia="zh-CN"/>
        </w:rPr>
        <w:t>请上传原始数据</w:t>
      </w:r>
      <w:r>
        <w:rPr>
          <w:rFonts w:hint="eastAsia" w:ascii="宋体" w:hAnsi="宋体" w:eastAsia="宋体" w:cs="宋体"/>
          <w:kern w:val="0"/>
          <w:sz w:val="21"/>
          <w:szCs w:val="21"/>
          <w:lang w:val="en-US" w:eastAsia="zh-CN"/>
        </w:rPr>
        <w:t>+</w:t>
      </w:r>
      <w:r>
        <w:rPr>
          <w:rFonts w:hint="default" w:ascii="宋体" w:hAnsi="宋体" w:eastAsia="宋体" w:cs="宋体"/>
          <w:kern w:val="0"/>
          <w:sz w:val="21"/>
          <w:szCs w:val="21"/>
          <w:lang w:val="en-US" w:eastAsia="zh-CN"/>
        </w:rPr>
        <w:t>你的移动平均预测结果文件，并告知你的移动预测期数 n，快来检验自己是否真正掌握这项技能吧</w:t>
      </w:r>
      <w:r>
        <w:rPr>
          <w:rFonts w:hint="eastAsia" w:ascii="宋体" w:hAnsi="宋体" w:eastAsia="宋体" w:cs="宋体"/>
          <w:kern w:val="0"/>
          <w:sz w:val="21"/>
          <w:szCs w:val="21"/>
          <w:lang w:val="en-US" w:eastAsia="zh-CN"/>
        </w:rPr>
        <w:t>。</w:t>
      </w:r>
    </w:p>
    <w:p w14:paraId="49F2686B">
      <w:pPr>
        <w:keepNext w:val="0"/>
        <w:keepLines w:val="0"/>
        <w:pageBreakBefore w:val="0"/>
        <w:widowControl w:val="0"/>
        <w:kinsoku/>
        <w:wordWrap/>
        <w:overflowPunct/>
        <w:topLinePunct w:val="0"/>
        <w:autoSpaceDE/>
        <w:autoSpaceDN/>
        <w:bidi w:val="0"/>
        <w:adjustRightInd/>
        <w:snapToGrid/>
        <w:spacing w:beforeAutospacing="0" w:afterAutospacing="0" w:line="240" w:lineRule="auto"/>
        <w:ind w:firstLine="480" w:firstLineChars="200"/>
        <w:textAlignment w:val="auto"/>
        <w:outlineLvl w:val="0"/>
        <w:rPr>
          <w:rFonts w:hint="eastAsia" w:ascii="宋体" w:hAnsi="宋体" w:eastAsia="宋体" w:cs="宋体"/>
          <w:kern w:val="0"/>
          <w:sz w:val="21"/>
          <w:szCs w:val="21"/>
          <w:lang w:val="en-US" w:eastAsia="zh-CN"/>
        </w:rPr>
      </w:pPr>
      <w:r>
        <w:rPr>
          <w:rFonts w:hint="eastAsia" w:ascii="宋体" w:hAnsi="宋体" w:cs="宋体"/>
          <w:color w:val="0000FF"/>
          <w:kern w:val="0"/>
          <w:sz w:val="24"/>
          <w:lang w:bidi="ar"/>
        </w:rPr>
        <w:t>https://www.coze.cn/store/agent/7604658891817369652?bot_id=true</w:t>
      </w:r>
    </w:p>
    <w:p w14:paraId="037B7E1E">
      <w:pPr>
        <w:keepNext w:val="0"/>
        <w:keepLines w:val="0"/>
        <w:pageBreakBefore w:val="0"/>
        <w:widowControl w:val="0"/>
        <w:numPr>
          <w:ilvl w:val="0"/>
          <w:numId w:val="15"/>
        </w:numPr>
        <w:kinsoku/>
        <w:wordWrap/>
        <w:overflowPunct/>
        <w:topLinePunct w:val="0"/>
        <w:autoSpaceDE/>
        <w:autoSpaceDN/>
        <w:bidi w:val="0"/>
        <w:adjustRightInd/>
        <w:snapToGrid/>
        <w:spacing w:line="360" w:lineRule="auto"/>
        <w:ind w:firstLine="480" w:firstLineChars="200"/>
        <w:textAlignment w:val="auto"/>
        <w:outlineLvl w:val="4"/>
        <w:rPr>
          <w:rFonts w:hint="eastAsia" w:ascii="Calibri" w:hAnsi="Calibri" w:eastAsia="宋体" w:cs="Times New Roman"/>
          <w:b w:val="0"/>
          <w:bCs w:val="0"/>
          <w:kern w:val="2"/>
          <w:sz w:val="24"/>
          <w:szCs w:val="32"/>
          <w:lang w:val="en-US" w:eastAsia="zh-CN" w:bidi="ar-SA"/>
        </w:rPr>
      </w:pPr>
      <w:r>
        <w:rPr>
          <w:rFonts w:hint="eastAsia" w:ascii="Calibri" w:hAnsi="Calibri" w:eastAsia="宋体" w:cs="Times New Roman"/>
          <w:b w:val="0"/>
          <w:bCs w:val="0"/>
          <w:kern w:val="2"/>
          <w:sz w:val="24"/>
          <w:szCs w:val="32"/>
          <w:lang w:val="en-US" w:eastAsia="zh-CN" w:bidi="ar-SA"/>
        </w:rPr>
        <w:t>利用指数平滑公式预测店铺销售额(指数平滑法α=0.3)</w:t>
      </w:r>
    </w:p>
    <w:p w14:paraId="42C6FEE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outlineLvl w:val="9"/>
        <w:rPr>
          <w:rStyle w:val="11"/>
          <w:rFonts w:hint="eastAsia"/>
          <w:b w:val="0"/>
          <w:bCs w:val="0"/>
          <w:sz w:val="24"/>
          <w:szCs w:val="24"/>
          <w:lang w:val="en-US" w:eastAsia="zh-CN"/>
        </w:rPr>
      </w:pPr>
      <w:r>
        <w:rPr>
          <w:rStyle w:val="11"/>
          <w:rFonts w:hint="eastAsia"/>
          <w:b w:val="0"/>
          <w:bCs w:val="0"/>
          <w:sz w:val="24"/>
          <w:szCs w:val="24"/>
          <w:lang w:val="en-US" w:eastAsia="zh-CN"/>
        </w:rPr>
        <w:t xml:space="preserve">步骤1：令第一、二期的平滑预测值均等于第一期的实际值 </w:t>
      </w:r>
      <m:oMath>
        <m:sSub>
          <m:sSubPr>
            <m:ctrlPr>
              <w:rPr>
                <w:rStyle w:val="11"/>
                <w:rFonts w:hint="eastAsia" w:ascii="Cambria Math" w:hAnsi="Cambria Math"/>
                <w:b w:val="0"/>
                <w:bCs w:val="0"/>
                <w:sz w:val="24"/>
                <w:szCs w:val="24"/>
                <w:lang w:val="en-US" w:eastAsia="zh-CN"/>
              </w:rPr>
            </m:ctrlPr>
          </m:sSubPr>
          <m:e>
            <m:r>
              <m:rPr>
                <m:sty m:val="p"/>
              </m:rPr>
              <w:rPr>
                <w:rStyle w:val="11"/>
                <w:rFonts w:hint="eastAsia" w:ascii="Cambria Math" w:hAnsi="Cambria Math"/>
                <w:sz w:val="24"/>
                <w:szCs w:val="24"/>
                <w:lang w:val="en-US" w:eastAsia="zh-CN"/>
              </w:rPr>
              <m:t>y</m:t>
            </m:r>
            <m:ctrlPr>
              <w:rPr>
                <w:rStyle w:val="11"/>
                <w:rFonts w:hint="eastAsia" w:ascii="Cambria Math" w:hAnsi="Cambria Math"/>
                <w:b w:val="0"/>
                <w:bCs w:val="0"/>
                <w:sz w:val="24"/>
                <w:szCs w:val="24"/>
                <w:lang w:val="en-US" w:eastAsia="zh-CN"/>
              </w:rPr>
            </m:ctrlPr>
          </m:e>
          <m:sub>
            <m:r>
              <m:rPr>
                <m:sty m:val="p"/>
              </m:rPr>
              <w:rPr>
                <w:rStyle w:val="11"/>
                <w:rFonts w:hint="eastAsia" w:ascii="Cambria Math" w:hAnsi="Cambria Math"/>
                <w:sz w:val="24"/>
                <w:szCs w:val="24"/>
                <w:lang w:val="en-US" w:eastAsia="zh-CN"/>
              </w:rPr>
              <m:t>2</m:t>
            </m:r>
            <m:ctrlPr>
              <w:rPr>
                <w:rStyle w:val="11"/>
                <w:rFonts w:hint="eastAsia" w:ascii="Cambria Math" w:hAnsi="Cambria Math"/>
                <w:b w:val="0"/>
                <w:bCs w:val="0"/>
                <w:sz w:val="24"/>
                <w:szCs w:val="24"/>
                <w:lang w:val="en-US" w:eastAsia="zh-CN"/>
              </w:rPr>
            </m:ctrlPr>
          </m:sub>
        </m:sSub>
        <m:r>
          <m:rPr>
            <m:sty m:val="p"/>
          </m:rPr>
          <w:rPr>
            <w:rStyle w:val="11"/>
            <w:rFonts w:hint="eastAsia" w:ascii="Cambria Math" w:hAnsi="Cambria Math"/>
            <w:sz w:val="24"/>
            <w:szCs w:val="24"/>
            <w:lang w:val="en-US" w:eastAsia="zh-CN"/>
          </w:rPr>
          <m:t>=</m:t>
        </m:r>
        <m:sSub>
          <m:sSubPr>
            <m:ctrlPr>
              <w:rPr>
                <w:rStyle w:val="11"/>
                <w:rFonts w:hint="eastAsia" w:ascii="Cambria Math" w:hAnsi="Cambria Math"/>
                <w:b w:val="0"/>
                <w:bCs w:val="0"/>
                <w:sz w:val="24"/>
                <w:szCs w:val="24"/>
                <w:lang w:val="en-US" w:eastAsia="zh-CN"/>
              </w:rPr>
            </m:ctrlPr>
          </m:sSubPr>
          <m:e>
            <m:r>
              <m:rPr>
                <m:sty m:val="p"/>
              </m:rPr>
              <w:rPr>
                <w:rStyle w:val="11"/>
                <w:rFonts w:hint="eastAsia" w:ascii="Cambria Math" w:hAnsi="Cambria Math"/>
                <w:sz w:val="24"/>
                <w:szCs w:val="24"/>
                <w:lang w:val="en-US" w:eastAsia="zh-CN"/>
              </w:rPr>
              <m:t>y</m:t>
            </m:r>
            <m:ctrlPr>
              <w:rPr>
                <w:rStyle w:val="11"/>
                <w:rFonts w:hint="eastAsia" w:ascii="Cambria Math" w:hAnsi="Cambria Math"/>
                <w:b w:val="0"/>
                <w:bCs w:val="0"/>
                <w:sz w:val="24"/>
                <w:szCs w:val="24"/>
                <w:lang w:val="en-US" w:eastAsia="zh-CN"/>
              </w:rPr>
            </m:ctrlPr>
          </m:e>
          <m:sub>
            <m:r>
              <m:rPr>
                <m:sty m:val="p"/>
              </m:rPr>
              <w:rPr>
                <w:rStyle w:val="11"/>
                <w:rFonts w:hint="eastAsia" w:ascii="Cambria Math" w:hAnsi="Cambria Math"/>
                <w:sz w:val="24"/>
                <w:szCs w:val="24"/>
                <w:lang w:val="en-US" w:eastAsia="zh-CN"/>
              </w:rPr>
              <m:t>1</m:t>
            </m:r>
            <m:ctrlPr>
              <w:rPr>
                <w:rStyle w:val="11"/>
                <w:rFonts w:hint="eastAsia" w:ascii="Cambria Math" w:hAnsi="Cambria Math"/>
                <w:b w:val="0"/>
                <w:bCs w:val="0"/>
                <w:sz w:val="24"/>
                <w:szCs w:val="24"/>
                <w:lang w:val="en-US" w:eastAsia="zh-CN"/>
              </w:rPr>
            </m:ctrlPr>
          </m:sub>
        </m:sSub>
        <m:r>
          <m:rPr>
            <m:sty m:val="p"/>
          </m:rPr>
          <w:rPr>
            <w:rStyle w:val="11"/>
            <w:rFonts w:hint="eastAsia" w:ascii="Cambria Math" w:hAnsi="Cambria Math"/>
            <w:sz w:val="24"/>
            <w:szCs w:val="24"/>
            <w:lang w:val="en-US" w:eastAsia="zh-CN"/>
          </w:rPr>
          <m:t>=</m:t>
        </m:r>
        <m:sSub>
          <m:sSubPr>
            <m:ctrlPr>
              <w:rPr>
                <w:rStyle w:val="11"/>
                <w:rFonts w:hint="eastAsia" w:ascii="Cambria Math" w:hAnsi="Cambria Math"/>
                <w:b w:val="0"/>
                <w:bCs w:val="0"/>
                <w:sz w:val="24"/>
                <w:szCs w:val="24"/>
                <w:lang w:val="en-US" w:eastAsia="zh-CN"/>
              </w:rPr>
            </m:ctrlPr>
          </m:sSubPr>
          <m:e>
            <m:acc>
              <m:accPr>
                <m:ctrlPr>
                  <w:rPr>
                    <w:rStyle w:val="11"/>
                    <w:rFonts w:hint="eastAsia" w:ascii="Cambria Math" w:hAnsi="Cambria Math"/>
                    <w:b w:val="0"/>
                    <w:bCs w:val="0"/>
                    <w:sz w:val="24"/>
                    <w:szCs w:val="24"/>
                    <w:lang w:val="en-US" w:eastAsia="zh-CN"/>
                  </w:rPr>
                </m:ctrlPr>
              </m:accPr>
              <m:e>
                <m:r>
                  <m:rPr>
                    <m:sty m:val="p"/>
                  </m:rPr>
                  <w:rPr>
                    <w:rStyle w:val="11"/>
                    <w:rFonts w:hint="eastAsia" w:ascii="Cambria Math" w:hAnsi="Cambria Math"/>
                    <w:sz w:val="24"/>
                    <w:szCs w:val="24"/>
                    <w:lang w:val="en-US" w:eastAsia="zh-CN"/>
                  </w:rPr>
                  <m:t>y</m:t>
                </m:r>
                <m:ctrlPr>
                  <w:rPr>
                    <w:rStyle w:val="11"/>
                    <w:rFonts w:hint="eastAsia" w:ascii="Cambria Math" w:hAnsi="Cambria Math"/>
                    <w:b w:val="0"/>
                    <w:bCs w:val="0"/>
                    <w:sz w:val="24"/>
                    <w:szCs w:val="24"/>
                    <w:lang w:val="en-US" w:eastAsia="zh-CN"/>
                  </w:rPr>
                </m:ctrlPr>
              </m:e>
            </m:acc>
            <m:ctrlPr>
              <w:rPr>
                <w:rStyle w:val="11"/>
                <w:rFonts w:hint="eastAsia" w:ascii="Cambria Math" w:hAnsi="Cambria Math"/>
                <w:b w:val="0"/>
                <w:bCs w:val="0"/>
                <w:sz w:val="24"/>
                <w:szCs w:val="24"/>
                <w:lang w:val="en-US" w:eastAsia="zh-CN"/>
              </w:rPr>
            </m:ctrlPr>
          </m:e>
          <m:sub>
            <m:r>
              <m:rPr>
                <m:sty m:val="p"/>
              </m:rPr>
              <w:rPr>
                <w:rStyle w:val="11"/>
                <w:rFonts w:hint="eastAsia" w:ascii="Cambria Math" w:hAnsi="Cambria Math"/>
                <w:sz w:val="24"/>
                <w:szCs w:val="24"/>
                <w:lang w:val="en-US" w:eastAsia="zh-CN"/>
              </w:rPr>
              <m:t>1</m:t>
            </m:r>
            <m:ctrlPr>
              <w:rPr>
                <w:rStyle w:val="11"/>
                <w:rFonts w:hint="eastAsia" w:ascii="Cambria Math" w:hAnsi="Cambria Math"/>
                <w:b w:val="0"/>
                <w:bCs w:val="0"/>
                <w:sz w:val="24"/>
                <w:szCs w:val="24"/>
                <w:lang w:val="en-US" w:eastAsia="zh-CN"/>
              </w:rPr>
            </m:ctrlPr>
          </m:sub>
        </m:sSub>
        <m:r>
          <m:rPr>
            <m:sty m:val="p"/>
          </m:rPr>
          <w:rPr>
            <w:rStyle w:val="11"/>
            <w:rFonts w:hint="eastAsia" w:ascii="Cambria Math" w:hAnsi="Cambria Math"/>
            <w:sz w:val="24"/>
            <w:szCs w:val="24"/>
            <w:lang w:val="en-US" w:eastAsia="zh-CN"/>
          </w:rPr>
          <m:t>=21.8</m:t>
        </m:r>
      </m:oMath>
      <w:r>
        <w:rPr>
          <w:rStyle w:val="11"/>
          <w:rFonts w:hint="eastAsia"/>
          <w:b w:val="0"/>
          <w:bCs w:val="0"/>
          <w:sz w:val="24"/>
          <w:szCs w:val="24"/>
          <w:lang w:val="en-US" w:eastAsia="zh-CN"/>
        </w:rPr>
        <w:t>；</w:t>
      </w:r>
    </w:p>
    <w:p w14:paraId="17D124B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outlineLvl w:val="9"/>
        <w:rPr>
          <w:rStyle w:val="11"/>
          <w:rFonts w:hint="eastAsia"/>
          <w:b w:val="0"/>
          <w:bCs w:val="0"/>
          <w:sz w:val="24"/>
          <w:szCs w:val="24"/>
          <w:lang w:val="en-US" w:eastAsia="zh-CN"/>
        </w:rPr>
      </w:pPr>
      <w:r>
        <w:rPr>
          <w:rStyle w:val="11"/>
          <w:rFonts w:hint="eastAsia"/>
          <w:b w:val="0"/>
          <w:bCs w:val="0"/>
          <w:sz w:val="24"/>
          <w:szCs w:val="24"/>
          <w:lang w:val="en-US" w:eastAsia="zh-CN"/>
        </w:rPr>
        <w:t>步骤2：根据指数平滑法计算公式</w:t>
      </w:r>
      <m:oMath>
        <m:sSub>
          <m:sSubPr>
            <m:ctrlPr>
              <w:rPr>
                <w:rStyle w:val="11"/>
                <w:rFonts w:hint="eastAsia" w:ascii="Cambria Math" w:hAnsi="Cambria Math"/>
                <w:b w:val="0"/>
                <w:bCs w:val="0"/>
                <w:sz w:val="24"/>
                <w:szCs w:val="24"/>
                <w:lang w:val="en-US" w:eastAsia="zh-CN"/>
              </w:rPr>
            </m:ctrlPr>
          </m:sSubPr>
          <m:e>
            <m:r>
              <m:rPr>
                <m:sty m:val="p"/>
              </m:rPr>
              <w:rPr>
                <w:rStyle w:val="11"/>
                <w:rFonts w:hint="eastAsia" w:ascii="Cambria Math" w:hAnsi="Cambria Math"/>
                <w:sz w:val="24"/>
                <w:szCs w:val="24"/>
                <w:lang w:val="en-US" w:eastAsia="zh-CN"/>
              </w:rPr>
              <m:t>y</m:t>
            </m:r>
            <m:ctrlPr>
              <w:rPr>
                <w:rStyle w:val="11"/>
                <w:rFonts w:hint="eastAsia" w:ascii="Cambria Math" w:hAnsi="Cambria Math"/>
                <w:b w:val="0"/>
                <w:bCs w:val="0"/>
                <w:sz w:val="24"/>
                <w:szCs w:val="24"/>
                <w:lang w:val="en-US" w:eastAsia="zh-CN"/>
              </w:rPr>
            </m:ctrlPr>
          </m:e>
          <m:sub>
            <m:r>
              <m:rPr>
                <m:sty m:val="p"/>
              </m:rPr>
              <w:rPr>
                <w:rStyle w:val="11"/>
                <w:rFonts w:hint="eastAsia" w:ascii="Cambria Math" w:hAnsi="Cambria Math"/>
                <w:sz w:val="24"/>
                <w:szCs w:val="24"/>
                <w:lang w:val="en-US" w:eastAsia="zh-CN"/>
              </w:rPr>
              <m:t>t+1</m:t>
            </m:r>
            <m:ctrlPr>
              <w:rPr>
                <w:rStyle w:val="11"/>
                <w:rFonts w:hint="eastAsia" w:ascii="Cambria Math" w:hAnsi="Cambria Math"/>
                <w:b w:val="0"/>
                <w:bCs w:val="0"/>
                <w:sz w:val="24"/>
                <w:szCs w:val="24"/>
                <w:lang w:val="en-US" w:eastAsia="zh-CN"/>
              </w:rPr>
            </m:ctrlPr>
          </m:sub>
        </m:sSub>
        <m:r>
          <m:rPr>
            <m:sty m:val="p"/>
          </m:rPr>
          <w:rPr>
            <w:rStyle w:val="11"/>
            <w:rFonts w:hint="eastAsia" w:ascii="Cambria Math" w:hAnsi="Cambria Math"/>
            <w:sz w:val="24"/>
            <w:szCs w:val="24"/>
            <w:lang w:val="en-US" w:eastAsia="zh-CN"/>
          </w:rPr>
          <m:t>=α</m:t>
        </m:r>
        <m:sSub>
          <m:sSubPr>
            <m:ctrlPr>
              <w:rPr>
                <w:rStyle w:val="11"/>
                <w:rFonts w:hint="eastAsia" w:ascii="Cambria Math" w:hAnsi="Cambria Math"/>
                <w:b w:val="0"/>
                <w:bCs w:val="0"/>
                <w:sz w:val="24"/>
                <w:szCs w:val="24"/>
                <w:lang w:val="en-US" w:eastAsia="zh-CN"/>
              </w:rPr>
            </m:ctrlPr>
          </m:sSubPr>
          <m:e>
            <m:acc>
              <m:accPr>
                <m:ctrlPr>
                  <w:rPr>
                    <w:rStyle w:val="11"/>
                    <w:rFonts w:hint="eastAsia" w:ascii="Cambria Math" w:hAnsi="Cambria Math"/>
                    <w:b w:val="0"/>
                    <w:bCs w:val="0"/>
                    <w:sz w:val="24"/>
                    <w:szCs w:val="24"/>
                    <w:lang w:val="en-US" w:eastAsia="zh-CN"/>
                  </w:rPr>
                </m:ctrlPr>
              </m:accPr>
              <m:e>
                <m:r>
                  <m:rPr>
                    <m:sty m:val="p"/>
                  </m:rPr>
                  <w:rPr>
                    <w:rStyle w:val="11"/>
                    <w:rFonts w:hint="eastAsia" w:ascii="Cambria Math" w:hAnsi="Cambria Math"/>
                    <w:sz w:val="24"/>
                    <w:szCs w:val="24"/>
                    <w:lang w:val="en-US" w:eastAsia="zh-CN"/>
                  </w:rPr>
                  <m:t>y</m:t>
                </m:r>
                <m:ctrlPr>
                  <w:rPr>
                    <w:rStyle w:val="11"/>
                    <w:rFonts w:hint="eastAsia" w:ascii="Cambria Math" w:hAnsi="Cambria Math"/>
                    <w:b w:val="0"/>
                    <w:bCs w:val="0"/>
                    <w:sz w:val="24"/>
                    <w:szCs w:val="24"/>
                    <w:lang w:val="en-US" w:eastAsia="zh-CN"/>
                  </w:rPr>
                </m:ctrlPr>
              </m:e>
            </m:acc>
            <m:ctrlPr>
              <w:rPr>
                <w:rStyle w:val="11"/>
                <w:rFonts w:hint="eastAsia" w:ascii="Cambria Math" w:hAnsi="Cambria Math"/>
                <w:b w:val="0"/>
                <w:bCs w:val="0"/>
                <w:sz w:val="24"/>
                <w:szCs w:val="24"/>
                <w:lang w:val="en-US" w:eastAsia="zh-CN"/>
              </w:rPr>
            </m:ctrlPr>
          </m:e>
          <m:sub>
            <m:r>
              <m:rPr>
                <m:sty m:val="p"/>
              </m:rPr>
              <w:rPr>
                <w:rStyle w:val="11"/>
                <w:rFonts w:hint="eastAsia" w:ascii="Cambria Math" w:hAnsi="Cambria Math"/>
                <w:sz w:val="24"/>
                <w:szCs w:val="24"/>
                <w:lang w:val="en-US" w:eastAsia="zh-CN"/>
              </w:rPr>
              <m:t>t</m:t>
            </m:r>
            <m:ctrlPr>
              <w:rPr>
                <w:rStyle w:val="11"/>
                <w:rFonts w:hint="eastAsia" w:ascii="Cambria Math" w:hAnsi="Cambria Math"/>
                <w:b w:val="0"/>
                <w:bCs w:val="0"/>
                <w:sz w:val="24"/>
                <w:szCs w:val="24"/>
                <w:lang w:val="en-US" w:eastAsia="zh-CN"/>
              </w:rPr>
            </m:ctrlPr>
          </m:sub>
        </m:sSub>
        <m:r>
          <m:rPr>
            <m:sty m:val="p"/>
          </m:rPr>
          <w:rPr>
            <w:rStyle w:val="11"/>
            <w:rFonts w:hint="eastAsia" w:ascii="Cambria Math" w:hAnsi="Cambria Math"/>
            <w:sz w:val="24"/>
            <w:szCs w:val="24"/>
            <w:lang w:val="en-US" w:eastAsia="zh-CN"/>
          </w:rPr>
          <m:t>+(1−α)</m:t>
        </m:r>
        <m:sSub>
          <m:sSubPr>
            <m:ctrlPr>
              <w:rPr>
                <w:rStyle w:val="11"/>
                <w:rFonts w:hint="eastAsia" w:ascii="Cambria Math" w:hAnsi="Cambria Math"/>
                <w:b w:val="0"/>
                <w:bCs w:val="0"/>
                <w:sz w:val="24"/>
                <w:szCs w:val="24"/>
                <w:lang w:val="en-US" w:eastAsia="zh-CN"/>
              </w:rPr>
            </m:ctrlPr>
          </m:sSubPr>
          <m:e>
            <m:r>
              <m:rPr>
                <m:sty m:val="p"/>
              </m:rPr>
              <w:rPr>
                <w:rStyle w:val="11"/>
                <w:rFonts w:hint="eastAsia" w:ascii="Cambria Math" w:hAnsi="Cambria Math"/>
                <w:sz w:val="24"/>
                <w:szCs w:val="24"/>
                <w:lang w:val="en-US" w:eastAsia="zh-CN"/>
              </w:rPr>
              <m:t>y</m:t>
            </m:r>
            <m:ctrlPr>
              <w:rPr>
                <w:rStyle w:val="11"/>
                <w:rFonts w:hint="eastAsia" w:ascii="Cambria Math" w:hAnsi="Cambria Math"/>
                <w:b w:val="0"/>
                <w:bCs w:val="0"/>
                <w:sz w:val="24"/>
                <w:szCs w:val="24"/>
                <w:lang w:val="en-US" w:eastAsia="zh-CN"/>
              </w:rPr>
            </m:ctrlPr>
          </m:e>
          <m:sub>
            <m:r>
              <m:rPr>
                <m:sty m:val="p"/>
              </m:rPr>
              <w:rPr>
                <w:rStyle w:val="11"/>
                <w:rFonts w:hint="eastAsia" w:ascii="Cambria Math" w:hAnsi="Cambria Math"/>
                <w:sz w:val="24"/>
                <w:szCs w:val="24"/>
                <w:lang w:val="en-US" w:eastAsia="zh-CN"/>
              </w:rPr>
              <m:t>t</m:t>
            </m:r>
            <m:ctrlPr>
              <w:rPr>
                <w:rStyle w:val="11"/>
                <w:rFonts w:hint="eastAsia" w:ascii="Cambria Math" w:hAnsi="Cambria Math"/>
                <w:b w:val="0"/>
                <w:bCs w:val="0"/>
                <w:sz w:val="24"/>
                <w:szCs w:val="24"/>
                <w:lang w:val="en-US" w:eastAsia="zh-CN"/>
              </w:rPr>
            </m:ctrlPr>
          </m:sub>
        </m:sSub>
      </m:oMath>
      <w:r>
        <w:rPr>
          <w:rStyle w:val="11"/>
          <w:rFonts w:hint="eastAsia"/>
          <w:b w:val="0"/>
          <w:bCs w:val="0"/>
          <w:sz w:val="24"/>
          <w:szCs w:val="24"/>
          <w:lang w:val="en-US" w:eastAsia="zh-CN"/>
        </w:rPr>
        <w:t>， 在D5单元格输入“=0.3*C4+0.7*D4”，按“Enter”键确认，计算一次平均值。</w:t>
      </w:r>
    </w:p>
    <w:p w14:paraId="6BBDBE3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outlineLvl w:val="9"/>
        <w:rPr>
          <w:rStyle w:val="11"/>
          <w:rFonts w:hint="eastAsia"/>
          <w:b w:val="0"/>
          <w:bCs w:val="0"/>
          <w:sz w:val="24"/>
          <w:szCs w:val="24"/>
          <w:lang w:val="en-US" w:eastAsia="zh-CN"/>
        </w:rPr>
      </w:pPr>
      <w:r>
        <w:rPr>
          <w:rStyle w:val="11"/>
          <w:rFonts w:hint="eastAsia"/>
          <w:b w:val="0"/>
          <w:bCs w:val="0"/>
          <w:sz w:val="24"/>
          <w:szCs w:val="24"/>
          <w:lang w:val="en-US" w:eastAsia="zh-CN"/>
        </w:rPr>
        <w:t>步骤3：选中D6，向下拖动填充柄至D27单元格，填充数据得到第 1 周销售额的预测值约为23.15万元。选中B2:D27单元格区域，绘制折线图。如图4-23所示。</w:t>
      </w:r>
    </w:p>
    <w:p w14:paraId="709CBC3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outlineLvl w:val="9"/>
      </w:pPr>
      <w:r>
        <w:drawing>
          <wp:inline distT="0" distB="0" distL="114300" distR="114300">
            <wp:extent cx="4798695" cy="3132455"/>
            <wp:effectExtent l="9525" t="9525" r="17780" b="20320"/>
            <wp:docPr id="63"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12"/>
                    <pic:cNvPicPr>
                      <a:picLocks noChangeAspect="1"/>
                    </pic:cNvPicPr>
                  </pic:nvPicPr>
                  <pic:blipFill>
                    <a:blip r:embed="rId26"/>
                    <a:stretch>
                      <a:fillRect/>
                    </a:stretch>
                  </pic:blipFill>
                  <pic:spPr>
                    <a:xfrm>
                      <a:off x="0" y="0"/>
                      <a:ext cx="4798695" cy="3132455"/>
                    </a:xfrm>
                    <a:prstGeom prst="rect">
                      <a:avLst/>
                    </a:prstGeom>
                    <a:noFill/>
                    <a:ln>
                      <a:solidFill>
                        <a:schemeClr val="tx1"/>
                      </a:solidFill>
                    </a:ln>
                  </pic:spPr>
                </pic:pic>
              </a:graphicData>
            </a:graphic>
          </wp:inline>
        </w:drawing>
      </w:r>
    </w:p>
    <w:p w14:paraId="433D53D4">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outlineLvl w:val="9"/>
        <w:rPr>
          <w:rFonts w:hint="default"/>
          <w:lang w:val="en-US" w:eastAsia="zh-CN"/>
        </w:rPr>
      </w:pPr>
      <w:r>
        <w:rPr>
          <w:rFonts w:hint="eastAsia" w:ascii="宋体" w:hAnsi="宋体" w:eastAsia="宋体" w:cs="宋体"/>
          <w:sz w:val="24"/>
          <w:szCs w:val="24"/>
          <w:lang w:val="en-US" w:eastAsia="zh-CN"/>
        </w:rPr>
        <w:t>图</w:t>
      </w:r>
      <w:r>
        <w:rPr>
          <w:rFonts w:hint="eastAsia" w:ascii="宋体" w:hAnsi="宋体" w:eastAsia="宋体" w:cs="宋体"/>
          <w:sz w:val="24"/>
          <w:szCs w:val="24"/>
          <w:lang w:eastAsia="zh-CN"/>
        </w:rPr>
        <w:t>4-2</w:t>
      </w:r>
      <w:r>
        <w:rPr>
          <w:rFonts w:hint="eastAsia" w:ascii="宋体" w:hAnsi="宋体" w:eastAsia="宋体" w:cs="宋体"/>
          <w:sz w:val="24"/>
          <w:szCs w:val="24"/>
          <w:lang w:val="en-US" w:eastAsia="zh-CN"/>
        </w:rPr>
        <w:t>3 周销售额与指数平滑预测线图</w:t>
      </w:r>
    </w:p>
    <w:p w14:paraId="0B1A10C7">
      <w:pPr>
        <w:keepNext w:val="0"/>
        <w:keepLines w:val="0"/>
        <w:pageBreakBefore w:val="0"/>
        <w:widowControl w:val="0"/>
        <w:numPr>
          <w:ilvl w:val="0"/>
          <w:numId w:val="15"/>
        </w:numPr>
        <w:kinsoku/>
        <w:wordWrap/>
        <w:overflowPunct/>
        <w:topLinePunct w:val="0"/>
        <w:autoSpaceDE/>
        <w:autoSpaceDN/>
        <w:bidi w:val="0"/>
        <w:adjustRightInd/>
        <w:snapToGrid/>
        <w:spacing w:line="360" w:lineRule="auto"/>
        <w:ind w:firstLine="480" w:firstLineChars="200"/>
        <w:textAlignment w:val="auto"/>
        <w:outlineLvl w:val="4"/>
        <w:rPr>
          <w:rFonts w:hint="eastAsia" w:ascii="Calibri" w:hAnsi="Calibri" w:eastAsia="宋体" w:cs="Times New Roman"/>
          <w:b w:val="0"/>
          <w:bCs w:val="0"/>
          <w:kern w:val="2"/>
          <w:sz w:val="24"/>
          <w:szCs w:val="32"/>
          <w:lang w:val="en-US" w:eastAsia="zh-CN" w:bidi="ar-SA"/>
        </w:rPr>
      </w:pPr>
      <w:r>
        <w:rPr>
          <w:rFonts w:hint="eastAsia" w:ascii="Calibri" w:hAnsi="Calibri" w:eastAsia="宋体" w:cs="Times New Roman"/>
          <w:b w:val="0"/>
          <w:bCs w:val="0"/>
          <w:kern w:val="2"/>
          <w:sz w:val="24"/>
          <w:szCs w:val="32"/>
          <w:lang w:val="en-US" w:eastAsia="zh-CN" w:bidi="ar-SA"/>
        </w:rPr>
        <w:t>利用“扣子空间”预测店铺销售额(指数平滑法 α=0.3)</w:t>
      </w:r>
    </w:p>
    <w:p w14:paraId="5A4E782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outlineLvl w:val="9"/>
        <w:rPr>
          <w:rFonts w:hint="eastAsia" w:ascii="宋体" w:hAnsi="宋体" w:eastAsia="宋体" w:cs="宋体"/>
          <w:sz w:val="24"/>
          <w:szCs w:val="24"/>
          <w:lang w:val="en-US" w:eastAsia="zh-CN"/>
        </w:rPr>
      </w:pPr>
      <w:r>
        <w:rPr>
          <w:rStyle w:val="11"/>
          <w:rFonts w:hint="eastAsia"/>
          <w:b w:val="0"/>
          <w:bCs w:val="0"/>
          <w:sz w:val="24"/>
          <w:szCs w:val="24"/>
          <w:lang w:val="en-US" w:eastAsia="zh-CN"/>
        </w:rPr>
        <w:t>根据业务规则要求，梳理指数平滑预测思路，参考</w:t>
      </w:r>
      <w:r>
        <w:rPr>
          <w:rStyle w:val="11"/>
          <w:rFonts w:hint="default"/>
          <w:b w:val="0"/>
          <w:bCs w:val="0"/>
          <w:sz w:val="24"/>
          <w:szCs w:val="24"/>
          <w:lang w:val="en-US" w:eastAsia="zh-CN"/>
        </w:rPr>
        <w:t>编写提示词</w:t>
      </w:r>
      <w:r>
        <w:rPr>
          <w:rStyle w:val="11"/>
          <w:rFonts w:hint="eastAsia"/>
          <w:b w:val="0"/>
          <w:bCs w:val="0"/>
          <w:sz w:val="24"/>
          <w:szCs w:val="24"/>
          <w:lang w:val="en-US" w:eastAsia="zh-CN"/>
        </w:rPr>
        <w:t>与预测结果如</w:t>
      </w:r>
      <w:r>
        <w:rPr>
          <w:rStyle w:val="11"/>
          <w:rFonts w:hint="eastAsia"/>
          <w:b w:val="0"/>
          <w:bCs w:val="0"/>
          <w:sz w:val="24"/>
          <w:szCs w:val="24"/>
          <w:highlight w:val="none"/>
          <w:lang w:val="en-US" w:eastAsia="zh-CN"/>
        </w:rPr>
        <w:t>图</w:t>
      </w:r>
      <w:r>
        <w:rPr>
          <w:rFonts w:hint="eastAsia" w:ascii="宋体" w:hAnsi="宋体" w:eastAsia="宋体" w:cs="宋体"/>
          <w:sz w:val="24"/>
          <w:szCs w:val="24"/>
          <w:highlight w:val="none"/>
          <w:lang w:eastAsia="zh-CN"/>
        </w:rPr>
        <w:t>4-2</w:t>
      </w:r>
      <w:r>
        <w:rPr>
          <w:rFonts w:hint="eastAsia" w:ascii="宋体" w:hAnsi="宋体" w:eastAsia="宋体" w:cs="宋体"/>
          <w:sz w:val="24"/>
          <w:szCs w:val="24"/>
          <w:highlight w:val="none"/>
          <w:lang w:val="en-US" w:eastAsia="zh-CN"/>
        </w:rPr>
        <w:t>4 所</w:t>
      </w:r>
      <w:r>
        <w:rPr>
          <w:rFonts w:hint="eastAsia" w:ascii="宋体" w:hAnsi="宋体" w:eastAsia="宋体" w:cs="宋体"/>
          <w:sz w:val="24"/>
          <w:szCs w:val="24"/>
          <w:lang w:val="en-US" w:eastAsia="zh-CN"/>
        </w:rPr>
        <w:t>示。</w:t>
      </w:r>
    </w:p>
    <w:p w14:paraId="122A091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outlineLvl w:val="9"/>
      </w:pPr>
      <w:r>
        <w:drawing>
          <wp:inline distT="0" distB="0" distL="114300" distR="114300">
            <wp:extent cx="5274310" cy="1329055"/>
            <wp:effectExtent l="9525" t="9525" r="12065" b="20320"/>
            <wp:docPr id="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
                    <pic:cNvPicPr>
                      <a:picLocks noChangeAspect="1"/>
                    </pic:cNvPicPr>
                  </pic:nvPicPr>
                  <pic:blipFill>
                    <a:blip r:embed="rId27"/>
                    <a:stretch>
                      <a:fillRect/>
                    </a:stretch>
                  </pic:blipFill>
                  <pic:spPr>
                    <a:xfrm>
                      <a:off x="0" y="0"/>
                      <a:ext cx="5274310" cy="1329055"/>
                    </a:xfrm>
                    <a:prstGeom prst="rect">
                      <a:avLst/>
                    </a:prstGeom>
                    <a:noFill/>
                    <a:ln>
                      <a:solidFill>
                        <a:schemeClr val="tx1"/>
                      </a:solidFill>
                    </a:ln>
                  </pic:spPr>
                </pic:pic>
              </a:graphicData>
            </a:graphic>
          </wp:inline>
        </w:drawing>
      </w:r>
    </w:p>
    <w:p w14:paraId="20878CD4">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outlineLvl w:val="9"/>
        <w:rPr>
          <w:rFonts w:hint="eastAsia"/>
          <w:lang w:val="en-US" w:eastAsia="zh-CN"/>
        </w:rPr>
      </w:pPr>
      <w:r>
        <w:rPr>
          <w:rFonts w:hint="eastAsia" w:ascii="宋体" w:hAnsi="宋体" w:eastAsia="宋体" w:cs="宋体"/>
          <w:sz w:val="24"/>
          <w:szCs w:val="24"/>
          <w:lang w:val="en-US" w:eastAsia="zh-CN"/>
        </w:rPr>
        <w:t>图</w:t>
      </w:r>
      <w:r>
        <w:rPr>
          <w:rFonts w:hint="eastAsia" w:ascii="宋体" w:hAnsi="宋体" w:eastAsia="宋体" w:cs="宋体"/>
          <w:sz w:val="24"/>
          <w:szCs w:val="24"/>
          <w:lang w:eastAsia="zh-CN"/>
        </w:rPr>
        <w:t>4-</w:t>
      </w:r>
      <w:r>
        <w:rPr>
          <w:rFonts w:hint="eastAsia" w:ascii="宋体" w:hAnsi="宋体" w:eastAsia="宋体" w:cs="宋体"/>
          <w:sz w:val="24"/>
          <w:szCs w:val="24"/>
          <w:lang w:val="en-US" w:eastAsia="zh-CN"/>
        </w:rPr>
        <w:t>24 “指数平滑法”AI预测结果</w:t>
      </w:r>
    </w:p>
    <w:p w14:paraId="00BB7D5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2" w:firstLineChars="200"/>
        <w:textAlignment w:val="auto"/>
        <w:outlineLvl w:val="9"/>
        <w:rPr>
          <w:rFonts w:hint="eastAsia" w:ascii="宋体" w:hAnsi="宋体" w:eastAsia="宋体" w:cs="宋体"/>
          <w:sz w:val="24"/>
          <w:szCs w:val="24"/>
          <w:lang w:val="en-US" w:eastAsia="zh-CN"/>
        </w:rPr>
      </w:pPr>
      <w:r>
        <w:rPr>
          <w:rFonts w:hint="eastAsia" w:ascii="宋体" w:hAnsi="宋体" w:eastAsia="宋体" w:cs="宋体"/>
          <w:b/>
          <w:bCs/>
          <w:sz w:val="24"/>
          <w:szCs w:val="24"/>
          <w:lang w:val="en-US" w:eastAsia="zh-CN"/>
        </w:rPr>
        <w:t>结果解读：</w:t>
      </w:r>
      <w:r>
        <w:rPr>
          <w:rFonts w:hint="eastAsia" w:ascii="宋体" w:hAnsi="宋体" w:eastAsia="宋体" w:cs="宋体"/>
          <w:sz w:val="24"/>
          <w:szCs w:val="24"/>
          <w:lang w:val="en-US" w:eastAsia="zh-CN"/>
        </w:rPr>
        <w:t>两种方法预测结果接近(23.23 万元 vs23.15 万元)，可信度高，符合水平序列稳定特征；</w:t>
      </w:r>
    </w:p>
    <w:p w14:paraId="77C541A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2" w:firstLineChars="200"/>
        <w:textAlignment w:val="auto"/>
        <w:outlineLvl w:val="9"/>
        <w:rPr>
          <w:rFonts w:hint="eastAsia" w:ascii="宋体" w:hAnsi="宋体" w:eastAsia="宋体" w:cs="宋体"/>
          <w:sz w:val="24"/>
          <w:szCs w:val="24"/>
          <w:lang w:val="en-US" w:eastAsia="zh-CN"/>
        </w:rPr>
      </w:pPr>
      <w:r>
        <w:rPr>
          <w:rFonts w:hint="eastAsia" w:ascii="宋体" w:hAnsi="宋体" w:eastAsia="宋体" w:cs="宋体"/>
          <w:b/>
          <w:bCs/>
          <w:sz w:val="24"/>
          <w:szCs w:val="24"/>
          <w:lang w:val="en-US" w:eastAsia="zh-CN"/>
        </w:rPr>
        <w:t>备货建议：</w:t>
      </w:r>
      <w:r>
        <w:rPr>
          <w:rFonts w:hint="eastAsia" w:ascii="宋体" w:hAnsi="宋体" w:eastAsia="宋体" w:cs="宋体"/>
          <w:sz w:val="24"/>
          <w:szCs w:val="24"/>
          <w:lang w:val="en-US" w:eastAsia="zh-CN"/>
        </w:rPr>
        <w:t>可按 23.2 万元销售额规划备货(结合客单价 1463 元，预计订单量约 159 单)，预留 8% 安全库存(应对春节前刚需小幅增长)，避免库存积压或缺货。</w:t>
      </w:r>
    </w:p>
    <w:p w14:paraId="0425378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jc w:val="center"/>
        <w:textAlignment w:val="auto"/>
        <w:outlineLvl w:val="1"/>
        <w:rPr>
          <w:rStyle w:val="10"/>
          <w:rFonts w:hint="default" w:ascii="宋体" w:hAnsi="宋体" w:eastAsia="宋体" w:cs="宋体"/>
          <w:b/>
          <w:kern w:val="0"/>
          <w:sz w:val="24"/>
          <w:szCs w:val="24"/>
          <w:highlight w:val="yellow"/>
          <w:lang w:val="en-US" w:eastAsia="zh-CN" w:bidi="ar"/>
        </w:rPr>
      </w:pPr>
      <w:r>
        <w:rPr>
          <w:rFonts w:hint="eastAsia" w:ascii="宋体" w:hAnsi="宋体" w:eastAsia="宋体" w:cs="宋体"/>
          <w:kern w:val="0"/>
          <w:sz w:val="21"/>
          <w:szCs w:val="21"/>
          <w:lang w:val="en-US" w:eastAsia="zh-CN"/>
        </w:rPr>
        <mc:AlternateContent>
          <mc:Choice Requires="wps">
            <w:drawing>
              <wp:anchor distT="0" distB="0" distL="114300" distR="114300" simplePos="0" relativeHeight="251671552" behindDoc="0" locked="0" layoutInCell="1" allowOverlap="1">
                <wp:simplePos x="0" y="0"/>
                <wp:positionH relativeFrom="column">
                  <wp:posOffset>-164465</wp:posOffset>
                </wp:positionH>
                <wp:positionV relativeFrom="paragraph">
                  <wp:posOffset>12700</wp:posOffset>
                </wp:positionV>
                <wp:extent cx="5776595" cy="999490"/>
                <wp:effectExtent l="6350" t="6350" r="8255" b="10160"/>
                <wp:wrapNone/>
                <wp:docPr id="30" name="圆角矩形 30"/>
                <wp:cNvGraphicFramePr/>
                <a:graphic xmlns:a="http://schemas.openxmlformats.org/drawingml/2006/main">
                  <a:graphicData uri="http://schemas.microsoft.com/office/word/2010/wordprocessingShape">
                    <wps:wsp>
                      <wps:cNvSpPr/>
                      <wps:spPr>
                        <a:xfrm>
                          <a:off x="0" y="0"/>
                          <a:ext cx="5776595" cy="999490"/>
                        </a:xfrm>
                        <a:prstGeom prst="roundRect">
                          <a:avLst>
                            <a:gd name="adj" fmla="val 4476"/>
                          </a:avLst>
                        </a:prstGeom>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_x0000_s1026" o:spid="_x0000_s1026" o:spt="2" style="position:absolute;left:0pt;margin-left:-12.95pt;margin-top:1pt;height:78.7pt;width:454.85pt;z-index:251671552;v-text-anchor:middle;mso-width-relative:page;mso-height-relative:page;" filled="f" stroked="t" coordsize="21600,21600" arcsize="0.0447685185185185" o:gfxdata="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">
                <v:fill on="f" focussize="0,0"/>
                <v:stroke weight="1pt" color="#4874CB [3204]" miterlimit="8" joinstyle="miter"/>
                <v:imagedata o:title=""/>
                <o:lock v:ext="edit" aspectratio="f"/>
              </v:roundrect>
            </w:pict>
          </mc:Fallback>
        </mc:AlternateContent>
      </w:r>
      <w:r>
        <w:rPr>
          <w:rStyle w:val="11"/>
          <w:rFonts w:hint="eastAsia"/>
          <w:b w:val="0"/>
          <w:bCs w:val="0"/>
          <w:sz w:val="24"/>
          <w:szCs w:val="24"/>
          <w:lang w:val="en-US" w:eastAsia="zh-CN"/>
        </w:rPr>
        <w:drawing>
          <wp:anchor distT="0" distB="0" distL="114300" distR="114300" simplePos="0" relativeHeight="251672576" behindDoc="1" locked="0" layoutInCell="1" allowOverlap="1">
            <wp:simplePos x="0" y="0"/>
            <wp:positionH relativeFrom="column">
              <wp:posOffset>4608830</wp:posOffset>
            </wp:positionH>
            <wp:positionV relativeFrom="paragraph">
              <wp:posOffset>79375</wp:posOffset>
            </wp:positionV>
            <wp:extent cx="912495" cy="912495"/>
            <wp:effectExtent l="0" t="0" r="1905" b="1905"/>
            <wp:wrapTight wrapText="bothSides">
              <wp:wrapPolygon>
                <wp:start x="0" y="0"/>
                <wp:lineTo x="0" y="21344"/>
                <wp:lineTo x="21344" y="21344"/>
                <wp:lineTo x="21344" y="0"/>
                <wp:lineTo x="0" y="0"/>
              </wp:wrapPolygon>
            </wp:wrapTight>
            <wp:docPr id="31" name="图片 31" descr="2025-12-30_17-17-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2025-12-30_17-17-02"/>
                    <pic:cNvPicPr>
                      <a:picLocks noChangeAspect="1"/>
                    </pic:cNvPicPr>
                  </pic:nvPicPr>
                  <pic:blipFill>
                    <a:blip r:embed="rId4"/>
                    <a:stretch>
                      <a:fillRect/>
                    </a:stretch>
                  </pic:blipFill>
                  <pic:spPr>
                    <a:xfrm>
                      <a:off x="0" y="0"/>
                      <a:ext cx="912495" cy="912495"/>
                    </a:xfrm>
                    <a:prstGeom prst="rect">
                      <a:avLst/>
                    </a:prstGeom>
                  </pic:spPr>
                </pic:pic>
              </a:graphicData>
            </a:graphic>
          </wp:anchor>
        </w:drawing>
      </w:r>
      <w:r>
        <w:rPr>
          <w:rStyle w:val="10"/>
          <w:rFonts w:hint="eastAsia" w:ascii="宋体" w:hAnsi="宋体" w:eastAsia="宋体" w:cs="宋体"/>
          <w:b/>
          <w:kern w:val="0"/>
          <w:sz w:val="24"/>
          <w:szCs w:val="24"/>
          <w:highlight w:val="none"/>
          <w:lang w:val="en-US" w:eastAsia="zh-CN" w:bidi="ar"/>
        </w:rPr>
        <w:t>【AI加速】智能体助力预测结果快速自查验证</w:t>
      </w:r>
    </w:p>
    <w:p w14:paraId="749CEEB9">
      <w:pPr>
        <w:keepNext w:val="0"/>
        <w:keepLines w:val="0"/>
        <w:pageBreakBefore w:val="0"/>
        <w:widowControl w:val="0"/>
        <w:kinsoku/>
        <w:wordWrap/>
        <w:overflowPunct/>
        <w:topLinePunct w:val="0"/>
        <w:autoSpaceDE/>
        <w:autoSpaceDN/>
        <w:bidi w:val="0"/>
        <w:adjustRightInd/>
        <w:snapToGrid/>
        <w:spacing w:beforeAutospacing="0" w:afterAutospacing="0" w:line="240" w:lineRule="auto"/>
        <w:ind w:firstLine="420" w:firstLineChars="200"/>
        <w:textAlignment w:val="auto"/>
        <w:outlineLvl w:val="9"/>
        <w:rPr>
          <w:rFonts w:hint="eastAsia" w:ascii="宋体" w:hAnsi="宋体" w:cs="宋体"/>
          <w:color w:val="0000FF"/>
          <w:kern w:val="0"/>
          <w:sz w:val="21"/>
          <w:szCs w:val="21"/>
          <w:lang w:eastAsia="zh-CN" w:bidi="ar"/>
        </w:rPr>
      </w:pPr>
      <w:r>
        <w:rPr>
          <w:rStyle w:val="11"/>
          <w:rFonts w:hint="default" w:ascii="Times New Roman" w:hAnsi="Times New Roman" w:eastAsia="方正仿宋_GB2312" w:cs="Times New Roman"/>
          <w:b w:val="0"/>
          <w:bCs w:val="0"/>
          <w:sz w:val="21"/>
          <w:szCs w:val="21"/>
          <w:lang w:val="en-US" w:eastAsia="zh-CN"/>
        </w:rPr>
        <w:t>同学你好！这里有专属智能检测工具，能帮你精准校验</w:t>
      </w:r>
      <w:r>
        <w:rPr>
          <w:rStyle w:val="11"/>
          <w:rFonts w:hint="eastAsia" w:ascii="Times New Roman" w:hAnsi="Times New Roman" w:eastAsia="方正仿宋_GB2312" w:cs="Times New Roman"/>
          <w:b w:val="0"/>
          <w:bCs w:val="0"/>
          <w:sz w:val="21"/>
          <w:szCs w:val="21"/>
          <w:lang w:val="en-US" w:eastAsia="zh-CN"/>
        </w:rPr>
        <w:t>指数平滑</w:t>
      </w:r>
      <w:r>
        <w:rPr>
          <w:rStyle w:val="11"/>
          <w:rFonts w:hint="default" w:ascii="Times New Roman" w:hAnsi="Times New Roman" w:eastAsia="方正仿宋_GB2312" w:cs="Times New Roman"/>
          <w:b w:val="0"/>
          <w:bCs w:val="0"/>
          <w:sz w:val="21"/>
          <w:szCs w:val="21"/>
          <w:lang w:val="en-US" w:eastAsia="zh-CN"/>
        </w:rPr>
        <w:t>预测结果的正确性</w:t>
      </w:r>
      <w:r>
        <w:rPr>
          <w:rFonts w:hint="eastAsia" w:ascii="宋体" w:hAnsi="宋体" w:eastAsia="宋体" w:cs="宋体"/>
          <w:kern w:val="0"/>
          <w:sz w:val="21"/>
          <w:szCs w:val="21"/>
          <w:lang w:val="en-US" w:eastAsia="zh-CN"/>
        </w:rPr>
        <w:t>。</w:t>
      </w:r>
      <w:r>
        <w:rPr>
          <w:rStyle w:val="11"/>
          <w:rFonts w:hint="default" w:ascii="Times New Roman" w:hAnsi="Times New Roman" w:eastAsia="方正仿宋_GB2312" w:cs="Times New Roman"/>
          <w:b w:val="0"/>
          <w:bCs w:val="0"/>
          <w:sz w:val="21"/>
          <w:szCs w:val="21"/>
          <w:lang w:val="en-US" w:eastAsia="zh-CN"/>
        </w:rPr>
        <w:t>请上传原始数据</w:t>
      </w:r>
      <w:r>
        <w:rPr>
          <w:rStyle w:val="11"/>
          <w:rFonts w:hint="eastAsia" w:ascii="Times New Roman" w:hAnsi="Times New Roman" w:eastAsia="方正仿宋_GB2312" w:cs="Times New Roman"/>
          <w:b w:val="0"/>
          <w:bCs w:val="0"/>
          <w:sz w:val="21"/>
          <w:szCs w:val="21"/>
          <w:lang w:val="en-US" w:eastAsia="zh-CN"/>
        </w:rPr>
        <w:t>+</w:t>
      </w:r>
      <w:r>
        <w:rPr>
          <w:rStyle w:val="11"/>
          <w:rFonts w:hint="default" w:ascii="Times New Roman" w:hAnsi="Times New Roman" w:eastAsia="方正仿宋_GB2312" w:cs="Times New Roman"/>
          <w:b w:val="0"/>
          <w:bCs w:val="0"/>
          <w:sz w:val="21"/>
          <w:szCs w:val="21"/>
          <w:lang w:val="en-US" w:eastAsia="zh-CN"/>
        </w:rPr>
        <w:t>你的</w:t>
      </w:r>
      <w:r>
        <w:rPr>
          <w:rStyle w:val="11"/>
          <w:rFonts w:hint="eastAsia" w:ascii="Times New Roman" w:hAnsi="Times New Roman" w:eastAsia="方正仿宋_GB2312" w:cs="Times New Roman"/>
          <w:b w:val="0"/>
          <w:bCs w:val="0"/>
          <w:sz w:val="21"/>
          <w:szCs w:val="21"/>
          <w:lang w:val="en-US" w:eastAsia="zh-CN"/>
        </w:rPr>
        <w:t>指数平滑</w:t>
      </w:r>
      <w:r>
        <w:rPr>
          <w:rStyle w:val="11"/>
          <w:rFonts w:hint="default" w:ascii="Times New Roman" w:hAnsi="Times New Roman" w:eastAsia="方正仿宋_GB2312" w:cs="Times New Roman"/>
          <w:b w:val="0"/>
          <w:bCs w:val="0"/>
          <w:sz w:val="21"/>
          <w:szCs w:val="21"/>
          <w:lang w:val="en-US" w:eastAsia="zh-CN"/>
        </w:rPr>
        <w:t>预测结果文件，并告知你的</w:t>
      </w:r>
      <w:r>
        <w:rPr>
          <w:rStyle w:val="11"/>
          <w:rFonts w:hint="eastAsia" w:ascii="Times New Roman" w:hAnsi="Times New Roman" w:eastAsia="方正仿宋_GB2312" w:cs="Times New Roman"/>
          <w:b w:val="0"/>
          <w:bCs w:val="0"/>
          <w:sz w:val="21"/>
          <w:szCs w:val="21"/>
          <w:lang w:val="en-US" w:eastAsia="zh-CN"/>
        </w:rPr>
        <w:t>平滑系数</w:t>
      </w:r>
      <w:r>
        <w:rPr>
          <w:rStyle w:val="11"/>
          <w:rFonts w:hint="default" w:ascii="Times New Roman" w:hAnsi="Times New Roman" w:eastAsia="方正仿宋_GB2312" w:cs="Times New Roman"/>
          <w:b w:val="0"/>
          <w:bCs w:val="0"/>
          <w:sz w:val="21"/>
          <w:szCs w:val="21"/>
          <w:lang w:val="en-US" w:eastAsia="zh-CN"/>
        </w:rPr>
        <w:t>，快来检验自己是否真正掌握这项技能吧！</w:t>
      </w:r>
      <w:r>
        <w:rPr>
          <w:rFonts w:hint="eastAsia" w:ascii="宋体" w:hAnsi="宋体" w:eastAsia="方正仿宋_GB2312" w:cs="宋体"/>
          <w:color w:val="0000FF"/>
          <w:kern w:val="0"/>
          <w:sz w:val="21"/>
          <w:szCs w:val="21"/>
          <w:lang w:eastAsia="zh-CN" w:bidi="ar"/>
        </w:rPr>
        <w:t>(</w:t>
      </w:r>
      <w:r>
        <w:rPr>
          <w:rFonts w:hint="eastAsia" w:ascii="宋体" w:hAnsi="宋体" w:cs="宋体"/>
          <w:color w:val="0000FF"/>
          <w:kern w:val="0"/>
          <w:sz w:val="21"/>
          <w:szCs w:val="21"/>
          <w:lang w:bidi="ar"/>
        </w:rPr>
        <w:t>待</w:t>
      </w:r>
      <w:r>
        <w:rPr>
          <w:rFonts w:hint="eastAsia" w:cs="宋体"/>
          <w:color w:val="0000FF"/>
          <w:kern w:val="0"/>
          <w:sz w:val="21"/>
          <w:szCs w:val="21"/>
          <w:lang w:val="en-US" w:eastAsia="zh-CN" w:bidi="ar"/>
        </w:rPr>
        <w:t>智能体</w:t>
      </w:r>
      <w:r>
        <w:rPr>
          <w:rFonts w:hint="eastAsia" w:ascii="宋体" w:hAnsi="宋体" w:cs="宋体"/>
          <w:color w:val="0000FF"/>
          <w:kern w:val="0"/>
          <w:sz w:val="21"/>
          <w:szCs w:val="21"/>
          <w:lang w:bidi="ar"/>
        </w:rPr>
        <w:t>完成后</w:t>
      </w:r>
      <w:r>
        <w:rPr>
          <w:rFonts w:hint="eastAsia" w:cs="宋体"/>
          <w:color w:val="0000FF"/>
          <w:kern w:val="0"/>
          <w:sz w:val="21"/>
          <w:szCs w:val="21"/>
          <w:lang w:val="en-US" w:eastAsia="zh-CN" w:bidi="ar"/>
        </w:rPr>
        <w:t>替换</w:t>
      </w:r>
      <w:r>
        <w:rPr>
          <w:rFonts w:hint="eastAsia" w:ascii="宋体" w:hAnsi="宋体" w:cs="宋体"/>
          <w:color w:val="0000FF"/>
          <w:kern w:val="0"/>
          <w:sz w:val="21"/>
          <w:szCs w:val="21"/>
          <w:lang w:bidi="ar"/>
        </w:rPr>
        <w:t>二维码</w:t>
      </w:r>
      <w:r>
        <w:rPr>
          <w:rFonts w:hint="eastAsia" w:ascii="宋体" w:hAnsi="宋体" w:cs="宋体"/>
          <w:color w:val="0000FF"/>
          <w:kern w:val="0"/>
          <w:sz w:val="21"/>
          <w:szCs w:val="21"/>
          <w:lang w:eastAsia="zh-CN" w:bidi="ar"/>
        </w:rPr>
        <w:t>)</w:t>
      </w:r>
    </w:p>
    <w:p w14:paraId="08785BB9">
      <w:pPr>
        <w:keepNext w:val="0"/>
        <w:keepLines w:val="0"/>
        <w:pageBreakBefore w:val="0"/>
        <w:widowControl w:val="0"/>
        <w:kinsoku/>
        <w:wordWrap/>
        <w:overflowPunct/>
        <w:topLinePunct w:val="0"/>
        <w:autoSpaceDE/>
        <w:autoSpaceDN/>
        <w:bidi w:val="0"/>
        <w:adjustRightInd/>
        <w:snapToGrid/>
        <w:spacing w:beforeAutospacing="0" w:afterAutospacing="0" w:line="240" w:lineRule="auto"/>
        <w:ind w:firstLine="420" w:firstLineChars="200"/>
        <w:textAlignment w:val="auto"/>
        <w:outlineLvl w:val="9"/>
        <w:rPr>
          <w:rFonts w:hint="eastAsia" w:ascii="宋体" w:hAnsi="宋体" w:cs="宋体"/>
          <w:color w:val="0000FF"/>
          <w:kern w:val="0"/>
          <w:sz w:val="21"/>
          <w:szCs w:val="21"/>
          <w:lang w:val="en-US" w:eastAsia="zh-CN" w:bidi="ar"/>
        </w:rPr>
      </w:pPr>
    </w:p>
    <w:p w14:paraId="6259B558">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outlineLvl w:val="2"/>
        <w:rPr>
          <w:rFonts w:hint="eastAsia" w:ascii="宋体" w:hAnsi="宋体" w:eastAsia="宋体" w:cs="宋体"/>
          <w:b/>
          <w:bCs/>
          <w:sz w:val="24"/>
          <w:szCs w:val="24"/>
          <w:lang w:eastAsia="zh-CN"/>
        </w:rPr>
      </w:pPr>
      <w:r>
        <w:rPr>
          <w:rFonts w:hint="eastAsia" w:ascii="宋体" w:hAnsi="宋体" w:eastAsia="宋体" w:cs="宋体"/>
          <w:b/>
          <w:bCs/>
          <w:sz w:val="24"/>
          <w:szCs w:val="24"/>
          <w:lang w:eastAsia="zh-CN"/>
        </w:rPr>
        <w:t>(二)带有季节波动的时间序列及预测方法</w:t>
      </w:r>
    </w:p>
    <w:p w14:paraId="0BC43D5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outlineLvl w:val="3"/>
        <w:rPr>
          <w:rFonts w:hint="eastAsia" w:ascii="宋体" w:hAnsi="宋体" w:eastAsia="宋体" w:cs="宋体"/>
          <w:sz w:val="24"/>
          <w:szCs w:val="24"/>
          <w:lang w:eastAsia="zh-CN"/>
        </w:rPr>
      </w:pPr>
      <w:r>
        <w:rPr>
          <w:rFonts w:hint="eastAsia" w:ascii="宋体" w:hAnsi="宋体" w:eastAsia="宋体" w:cs="宋体"/>
          <w:sz w:val="24"/>
          <w:szCs w:val="24"/>
          <w:lang w:eastAsia="zh-CN"/>
        </w:rPr>
        <w:t>1. 序列特征</w:t>
      </w:r>
    </w:p>
    <w:p w14:paraId="035E4BB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outlineLvl w:val="9"/>
        <w:rPr>
          <w:rFonts w:hint="eastAsia" w:ascii="宋体" w:hAnsi="宋体" w:eastAsia="宋体" w:cs="宋体"/>
          <w:sz w:val="24"/>
          <w:szCs w:val="24"/>
          <w:lang w:eastAsia="zh-CN"/>
        </w:rPr>
      </w:pPr>
      <w:r>
        <w:rPr>
          <w:rFonts w:hint="eastAsia" w:ascii="宋体" w:hAnsi="宋体" w:eastAsia="宋体" w:cs="宋体"/>
          <w:sz w:val="24"/>
          <w:szCs w:val="24"/>
          <w:lang w:eastAsia="zh-CN"/>
        </w:rPr>
        <w:t>在固定周期内(如月度、季度)呈现规律性波动，同时可能伴随长期趋势</w:t>
      </w:r>
      <w:r>
        <w:rPr>
          <w:rFonts w:hint="eastAsia" w:ascii="宋体" w:hAnsi="宋体" w:eastAsia="宋体" w:cs="宋体"/>
          <w:sz w:val="24"/>
          <w:szCs w:val="24"/>
          <w:lang w:val="en-US" w:eastAsia="zh-CN"/>
        </w:rPr>
        <w:t>的时间序列</w:t>
      </w:r>
      <w:r>
        <w:rPr>
          <w:rFonts w:hint="eastAsia" w:ascii="宋体" w:hAnsi="宋体" w:eastAsia="宋体" w:cs="宋体"/>
          <w:sz w:val="24"/>
          <w:szCs w:val="24"/>
          <w:lang w:eastAsia="zh-CN"/>
        </w:rPr>
        <w:t>，是诸如气候条件、生产条件、人们风俗习惯等各种因素影响的结果(如双 11、春节等假日驱动的需求波动，夏季风扇、冬季暖风机等季节刚需带来的销售额变化，</w:t>
      </w:r>
      <w:r>
        <w:rPr>
          <w:rFonts w:hint="eastAsia" w:ascii="宋体" w:hAnsi="宋体" w:eastAsia="宋体" w:cs="宋体"/>
          <w:sz w:val="24"/>
          <w:szCs w:val="24"/>
          <w:lang w:val="en-US" w:eastAsia="zh-CN"/>
        </w:rPr>
        <w:t>如</w:t>
      </w:r>
      <w:r>
        <w:rPr>
          <w:rStyle w:val="11"/>
          <w:rFonts w:hint="eastAsia"/>
          <w:b w:val="0"/>
          <w:bCs w:val="0"/>
          <w:sz w:val="24"/>
          <w:szCs w:val="24"/>
          <w:lang w:val="en-US" w:eastAsia="zh-CN"/>
        </w:rPr>
        <w:t>图 4-25</w:t>
      </w:r>
      <w:r>
        <w:rPr>
          <w:rFonts w:hint="eastAsia" w:ascii="宋体" w:hAnsi="宋体" w:eastAsia="宋体" w:cs="宋体"/>
          <w:sz w:val="24"/>
          <w:szCs w:val="24"/>
          <w:lang w:eastAsia="zh-CN"/>
        </w:rPr>
        <w:t>)。</w:t>
      </w:r>
    </w:p>
    <w:p w14:paraId="1C08A17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outlineLvl w:val="9"/>
      </w:pPr>
      <w:r>
        <w:rPr>
          <w:rFonts w:hint="eastAsia"/>
          <w:lang w:val="en-US" w:eastAsia="zh-CN"/>
        </w:rPr>
        <w:t xml:space="preserve"> </w:t>
      </w:r>
      <w:r>
        <w:drawing>
          <wp:inline distT="0" distB="0" distL="114300" distR="114300">
            <wp:extent cx="3847465" cy="1895475"/>
            <wp:effectExtent l="4445" t="4445" r="8890" b="5080"/>
            <wp:docPr id="38"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28"/>
              </a:graphicData>
            </a:graphic>
          </wp:inline>
        </w:drawing>
      </w:r>
    </w:p>
    <w:p w14:paraId="641F8509">
      <w:pPr>
        <w:keepNext w:val="0"/>
        <w:keepLines w:val="0"/>
        <w:pageBreakBefore w:val="0"/>
        <w:widowControl w:val="0"/>
        <w:kinsoku/>
        <w:wordWrap/>
        <w:overflowPunct/>
        <w:topLinePunct w:val="0"/>
        <w:autoSpaceDE/>
        <w:autoSpaceDN/>
        <w:bidi w:val="0"/>
        <w:adjustRightInd/>
        <w:snapToGrid/>
        <w:spacing w:line="360" w:lineRule="auto"/>
        <w:jc w:val="center"/>
        <w:textAlignment w:val="auto"/>
        <w:outlineLvl w:val="9"/>
        <w:rPr>
          <w:rFonts w:hint="default" w:ascii="宋体" w:hAnsi="宋体" w:eastAsia="宋体" w:cs="宋体"/>
          <w:sz w:val="24"/>
          <w:szCs w:val="24"/>
          <w:lang w:val="en-US" w:eastAsia="zh-CN"/>
        </w:rPr>
      </w:pPr>
      <w:r>
        <w:rPr>
          <w:rStyle w:val="11"/>
          <w:rFonts w:hint="eastAsia"/>
          <w:b w:val="0"/>
          <w:bCs w:val="0"/>
          <w:sz w:val="24"/>
          <w:szCs w:val="24"/>
          <w:lang w:val="en-US" w:eastAsia="zh-CN"/>
        </w:rPr>
        <w:t xml:space="preserve">图 4-25 </w:t>
      </w:r>
      <w:r>
        <w:rPr>
          <w:rFonts w:hint="eastAsia" w:ascii="宋体" w:hAnsi="宋体" w:eastAsia="宋体" w:cs="宋体"/>
          <w:sz w:val="24"/>
          <w:szCs w:val="24"/>
          <w:lang w:val="en-US" w:eastAsia="zh-CN"/>
        </w:rPr>
        <w:t>2023-2025年各季度销售额折线图</w:t>
      </w:r>
    </w:p>
    <w:p w14:paraId="153ECDD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outlineLvl w:val="3"/>
        <w:rPr>
          <w:rFonts w:hint="eastAsia" w:ascii="宋体" w:hAnsi="宋体" w:eastAsia="宋体" w:cs="宋体"/>
          <w:sz w:val="24"/>
          <w:szCs w:val="24"/>
          <w:lang w:eastAsia="zh-CN"/>
        </w:rPr>
      </w:pPr>
      <w:r>
        <w:rPr>
          <w:rFonts w:hint="eastAsia" w:ascii="宋体" w:hAnsi="宋体" w:eastAsia="宋体" w:cs="宋体"/>
          <w:sz w:val="24"/>
          <w:szCs w:val="24"/>
          <w:lang w:eastAsia="zh-CN"/>
        </w:rPr>
        <w:t>2. 核心预测方法：季节波动法</w:t>
      </w:r>
    </w:p>
    <w:p w14:paraId="304CDDB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outlineLvl w:val="9"/>
        <w:rPr>
          <w:rFonts w:hint="eastAsia" w:ascii="宋体" w:hAnsi="宋体" w:eastAsia="宋体" w:cs="宋体"/>
          <w:sz w:val="24"/>
          <w:szCs w:val="24"/>
          <w:lang w:eastAsia="zh-CN"/>
        </w:rPr>
      </w:pPr>
      <w:r>
        <w:rPr>
          <w:rFonts w:hint="eastAsia" w:ascii="宋体" w:hAnsi="宋体" w:eastAsia="宋体" w:cs="宋体"/>
          <w:sz w:val="24"/>
          <w:szCs w:val="24"/>
          <w:lang w:eastAsia="zh-CN"/>
        </w:rPr>
        <w:t>原理：使用多年同期数据计算同期平均数与总平均数得出季节指数，结合近期平均销售水平，</w:t>
      </w:r>
      <w:r>
        <w:rPr>
          <w:rFonts w:ascii="宋体" w:hAnsi="宋体" w:eastAsia="宋体" w:cs="宋体"/>
          <w:sz w:val="24"/>
          <w:szCs w:val="24"/>
        </w:rPr>
        <w:t>通过季节指数调整，</w:t>
      </w:r>
      <w:r>
        <w:rPr>
          <w:rFonts w:hint="eastAsia" w:ascii="宋体" w:hAnsi="宋体" w:eastAsia="宋体" w:cs="宋体"/>
          <w:sz w:val="24"/>
          <w:szCs w:val="24"/>
          <w:lang w:val="en-US" w:eastAsia="zh-CN"/>
        </w:rPr>
        <w:t>预测</w:t>
      </w:r>
      <w:r>
        <w:rPr>
          <w:rFonts w:hint="eastAsia" w:ascii="宋体" w:hAnsi="宋体" w:eastAsia="宋体" w:cs="宋体"/>
          <w:sz w:val="24"/>
          <w:szCs w:val="24"/>
          <w:lang w:eastAsia="zh-CN"/>
        </w:rPr>
        <w:t>未来同期预测值的方法，</w:t>
      </w:r>
      <w:r>
        <w:rPr>
          <w:rFonts w:ascii="宋体" w:hAnsi="宋体" w:eastAsia="宋体" w:cs="宋体"/>
          <w:sz w:val="24"/>
          <w:szCs w:val="24"/>
        </w:rPr>
        <w:t>实现“量化季节规律</w:t>
      </w:r>
      <w:r>
        <w:rPr>
          <w:rFonts w:hint="eastAsia" w:ascii="宋体" w:hAnsi="宋体" w:eastAsia="宋体" w:cs="宋体"/>
          <w:sz w:val="24"/>
          <w:szCs w:val="24"/>
          <w:lang w:eastAsia="zh-CN"/>
        </w:rPr>
        <w:t>+</w:t>
      </w:r>
      <w:r>
        <w:rPr>
          <w:rFonts w:ascii="宋体" w:hAnsi="宋体" w:eastAsia="宋体" w:cs="宋体"/>
          <w:sz w:val="24"/>
          <w:szCs w:val="24"/>
        </w:rPr>
        <w:t>贴合近期趋势”的精准预测。</w:t>
      </w:r>
    </w:p>
    <w:p w14:paraId="6B16955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outlineLvl w:val="3"/>
        <w:rPr>
          <w:rStyle w:val="11"/>
          <w:rFonts w:hint="eastAsia" w:eastAsiaTheme="minorEastAsia"/>
          <w:b w:val="0"/>
          <w:bCs w:val="0"/>
          <w:sz w:val="22"/>
          <w:szCs w:val="22"/>
          <w:lang w:val="en-US" w:eastAsia="zh-CN"/>
        </w:rPr>
      </w:pPr>
      <w:r>
        <w:rPr>
          <w:rStyle w:val="11"/>
          <w:rFonts w:hint="eastAsia"/>
          <w:b w:val="0"/>
          <w:bCs w:val="0"/>
          <w:sz w:val="24"/>
          <w:szCs w:val="24"/>
          <w:lang w:val="en-US" w:eastAsia="zh-CN"/>
        </w:rPr>
        <w:t>3.</w:t>
      </w:r>
      <w:r>
        <w:rPr>
          <w:rFonts w:hint="eastAsia" w:ascii="宋体" w:hAnsi="宋体" w:eastAsia="宋体" w:cs="宋体"/>
          <w:b/>
          <w:bCs/>
          <w:sz w:val="24"/>
          <w:szCs w:val="24"/>
          <w:lang w:val="en-US" w:eastAsia="zh-CN"/>
        </w:rPr>
        <w:t>“AI扣子空间”预测</w:t>
      </w:r>
      <w:r>
        <w:rPr>
          <w:rFonts w:hint="eastAsia" w:ascii="宋体" w:hAnsi="宋体" w:eastAsia="宋体" w:cs="宋体"/>
          <w:b/>
          <w:bCs/>
          <w:sz w:val="24"/>
          <w:szCs w:val="24"/>
          <w:lang w:eastAsia="zh-CN"/>
        </w:rPr>
        <w:t>带有季节波动</w:t>
      </w:r>
      <w:r>
        <w:rPr>
          <w:rFonts w:hint="eastAsia" w:ascii="宋体" w:hAnsi="宋体" w:eastAsia="宋体" w:cs="宋体"/>
          <w:b/>
          <w:bCs/>
          <w:sz w:val="24"/>
          <w:szCs w:val="24"/>
          <w:lang w:val="en-US" w:eastAsia="zh-CN"/>
        </w:rPr>
        <w:t>特征</w:t>
      </w:r>
      <w:r>
        <w:rPr>
          <w:rFonts w:hint="eastAsia" w:ascii="宋体" w:hAnsi="宋体" w:eastAsia="宋体" w:cs="宋体"/>
          <w:b/>
          <w:bCs/>
          <w:sz w:val="24"/>
          <w:szCs w:val="24"/>
          <w:lang w:eastAsia="zh-CN"/>
        </w:rPr>
        <w:t>的</w:t>
      </w:r>
      <w:r>
        <w:rPr>
          <w:rFonts w:hint="eastAsia" w:ascii="宋体" w:hAnsi="宋体" w:eastAsia="宋体" w:cs="宋体"/>
          <w:b/>
          <w:bCs/>
          <w:sz w:val="24"/>
          <w:szCs w:val="24"/>
          <w:lang w:val="en-US" w:eastAsia="zh-CN"/>
        </w:rPr>
        <w:t>销售额</w:t>
      </w:r>
      <w:r>
        <w:rPr>
          <w:rStyle w:val="11"/>
          <w:rFonts w:hint="eastAsia"/>
          <w:b w:val="0"/>
          <w:bCs w:val="0"/>
          <w:sz w:val="24"/>
          <w:szCs w:val="24"/>
          <w:lang w:val="en-US" w:eastAsia="zh-CN"/>
        </w:rPr>
        <w:t xml:space="preserve"> </w:t>
      </w:r>
      <w:r>
        <w:rPr>
          <w:rFonts w:hint="eastAsia" w:ascii="Times New Roman" w:hAnsi="Times New Roman" w:eastAsia="宋体" w:cs="Times New Roman"/>
          <w:color w:val="0000FF"/>
          <w:kern w:val="2"/>
          <w:sz w:val="24"/>
          <w:szCs w:val="32"/>
          <w:lang w:val="en-US" w:eastAsia="zh-CN" w:bidi="ar-SA"/>
        </w:rPr>
        <w:t>（补充操作录屏）</w:t>
      </w:r>
    </w:p>
    <w:p w14:paraId="3389DB30">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outlineLvl w:val="9"/>
        <w:rPr>
          <w:rFonts w:hint="eastAsia" w:ascii="宋体" w:hAnsi="宋体" w:eastAsia="宋体" w:cs="宋体"/>
          <w:b/>
          <w:bCs/>
          <w:sz w:val="24"/>
          <w:szCs w:val="24"/>
          <w:lang w:eastAsia="zh-CN"/>
        </w:rPr>
      </w:pPr>
      <w:r>
        <w:rPr>
          <w:rFonts w:hint="eastAsia" w:ascii="宋体" w:hAnsi="宋体" w:eastAsia="宋体" w:cs="宋体"/>
          <w:b/>
          <w:bCs/>
          <w:sz w:val="24"/>
          <w:szCs w:val="24"/>
          <w:lang w:val="en-US" w:eastAsia="zh-CN"/>
        </w:rPr>
        <w:t>案例背景：</w:t>
      </w:r>
      <w:r>
        <w:rPr>
          <w:rFonts w:ascii="宋体" w:hAnsi="宋体" w:eastAsia="宋体" w:cs="宋体"/>
          <w:sz w:val="24"/>
          <w:szCs w:val="24"/>
        </w:rPr>
        <w:t>焕新家电生活小家电 2023-2025 年季度销售额呈现明显季节波动</w:t>
      </w:r>
      <w:r>
        <w:rPr>
          <w:rFonts w:hint="eastAsia" w:ascii="宋体" w:hAnsi="宋体" w:eastAsia="宋体" w:cs="宋体"/>
          <w:sz w:val="24"/>
          <w:szCs w:val="24"/>
          <w:lang w:eastAsia="zh-CN"/>
        </w:rPr>
        <w:t>(</w:t>
      </w:r>
      <w:r>
        <w:rPr>
          <w:rFonts w:ascii="宋体" w:hAnsi="宋体" w:eastAsia="宋体" w:cs="宋体"/>
          <w:sz w:val="24"/>
          <w:szCs w:val="24"/>
        </w:rPr>
        <w:t xml:space="preserve">Q4 峰值、Q2 </w:t>
      </w:r>
      <w:r>
        <w:rPr>
          <w:rFonts w:hint="eastAsia" w:ascii="宋体" w:hAnsi="宋体" w:eastAsia="宋体" w:cs="宋体"/>
          <w:sz w:val="24"/>
          <w:szCs w:val="24"/>
          <w:lang w:val="en-US" w:eastAsia="zh-CN"/>
        </w:rPr>
        <w:t>低谷</w:t>
      </w:r>
      <w:r>
        <w:rPr>
          <w:rFonts w:hint="eastAsia" w:ascii="宋体" w:hAnsi="宋体" w:eastAsia="宋体" w:cs="宋体"/>
          <w:sz w:val="24"/>
          <w:szCs w:val="24"/>
          <w:lang w:eastAsia="zh-CN"/>
        </w:rPr>
        <w:t>)。</w:t>
      </w:r>
      <w:r>
        <w:rPr>
          <w:rFonts w:ascii="宋体" w:hAnsi="宋体" w:eastAsia="宋体" w:cs="宋体"/>
          <w:sz w:val="24"/>
          <w:szCs w:val="24"/>
        </w:rPr>
        <w:t>需通过季节波动法预测 2026 年各季度销售额，用于年度供应链备货规划。</w:t>
      </w:r>
    </w:p>
    <w:p w14:paraId="692CAA82">
      <w:pPr>
        <w:keepNext w:val="0"/>
        <w:keepLines w:val="0"/>
        <w:pageBreakBefore w:val="0"/>
        <w:widowControl w:val="0"/>
        <w:numPr>
          <w:ilvl w:val="0"/>
          <w:numId w:val="16"/>
        </w:numPr>
        <w:kinsoku/>
        <w:wordWrap/>
        <w:overflowPunct/>
        <w:topLinePunct w:val="0"/>
        <w:autoSpaceDE/>
        <w:autoSpaceDN/>
        <w:bidi w:val="0"/>
        <w:adjustRightInd/>
        <w:snapToGrid/>
        <w:spacing w:line="360" w:lineRule="auto"/>
        <w:ind w:firstLine="480" w:firstLineChars="200"/>
        <w:textAlignment w:val="auto"/>
        <w:outlineLvl w:val="4"/>
        <w:rPr>
          <w:rFonts w:hint="eastAsia" w:ascii="Calibri" w:hAnsi="Calibri" w:eastAsia="宋体" w:cs="Times New Roman"/>
          <w:b w:val="0"/>
          <w:bCs w:val="0"/>
          <w:kern w:val="2"/>
          <w:sz w:val="24"/>
          <w:szCs w:val="32"/>
          <w:lang w:val="en-US" w:eastAsia="zh-CN" w:bidi="ar-SA"/>
        </w:rPr>
      </w:pPr>
      <w:r>
        <w:rPr>
          <w:rFonts w:hint="eastAsia" w:ascii="Calibri" w:hAnsi="Calibri" w:eastAsia="宋体" w:cs="Times New Roman"/>
          <w:b w:val="0"/>
          <w:bCs w:val="0"/>
          <w:kern w:val="2"/>
          <w:sz w:val="24"/>
          <w:szCs w:val="32"/>
          <w:lang w:val="en-US" w:eastAsia="zh-CN" w:bidi="ar-SA"/>
        </w:rPr>
        <w:t>传统Excel方式完成预测</w:t>
      </w:r>
    </w:p>
    <w:p w14:paraId="505A27D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719" w:leftChars="0"/>
        <w:jc w:val="left"/>
        <w:textAlignment w:val="auto"/>
        <w:outlineLvl w:val="9"/>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步骤1.</w:t>
      </w:r>
      <w:r>
        <w:rPr>
          <w:rFonts w:hint="eastAsia" w:ascii="宋体" w:hAnsi="宋体" w:eastAsia="宋体" w:cs="宋体"/>
          <w:sz w:val="24"/>
          <w:szCs w:val="24"/>
          <w:lang w:eastAsia="zh-CN"/>
        </w:rPr>
        <w:t>收集历年(通常至少三年)各月或各季度的统计资料</w:t>
      </w:r>
      <w:r>
        <w:rPr>
          <w:rFonts w:hint="eastAsia" w:ascii="宋体" w:hAnsi="宋体" w:eastAsia="宋体" w:cs="宋体"/>
          <w:sz w:val="24"/>
          <w:szCs w:val="24"/>
          <w:lang w:eastAsia="zh-CN"/>
        </w:rPr>
        <w:br w:type="textWrapping"/>
      </w:r>
      <w:r>
        <w:rPr>
          <w:rFonts w:hint="eastAsia" w:ascii="宋体" w:hAnsi="宋体" w:eastAsia="宋体" w:cs="宋体"/>
          <w:sz w:val="24"/>
          <w:szCs w:val="24"/>
          <w:lang w:val="en-US" w:eastAsia="zh-CN"/>
        </w:rPr>
        <w:t>步骤</w:t>
      </w:r>
      <w:r>
        <w:rPr>
          <w:rFonts w:hint="eastAsia" w:ascii="宋体" w:hAnsi="宋体" w:eastAsia="宋体" w:cs="宋体"/>
          <w:sz w:val="24"/>
          <w:szCs w:val="24"/>
          <w:lang w:eastAsia="zh-CN"/>
        </w:rPr>
        <w:t>2.计算各年同月或同季度的观察值直的平均数：同期平均数</w:t>
      </w:r>
      <w:r>
        <w:rPr>
          <w:rFonts w:hint="eastAsia" w:ascii="宋体" w:hAnsi="宋体" w:eastAsia="宋体" w:cs="宋体"/>
          <w:sz w:val="24"/>
          <w:szCs w:val="24"/>
          <w:lang w:eastAsia="zh-CN"/>
        </w:rPr>
        <w:br w:type="textWrapping"/>
      </w:r>
      <w:r>
        <w:rPr>
          <w:rFonts w:hint="eastAsia" w:ascii="宋体" w:hAnsi="宋体" w:eastAsia="宋体" w:cs="宋体"/>
          <w:sz w:val="24"/>
          <w:szCs w:val="24"/>
          <w:lang w:val="en-US" w:eastAsia="zh-CN"/>
        </w:rPr>
        <w:t>步骤</w:t>
      </w:r>
      <w:r>
        <w:rPr>
          <w:rFonts w:hint="eastAsia" w:ascii="宋体" w:hAnsi="宋体" w:eastAsia="宋体" w:cs="宋体"/>
          <w:sz w:val="24"/>
          <w:szCs w:val="24"/>
          <w:lang w:eastAsia="zh-CN"/>
        </w:rPr>
        <w:t>3.求出历年所有月份或季节的或季度的平均值：总平均数</w:t>
      </w:r>
      <w:r>
        <w:rPr>
          <w:rFonts w:hint="eastAsia" w:ascii="宋体" w:hAnsi="宋体" w:eastAsia="宋体" w:cs="宋体"/>
          <w:sz w:val="24"/>
          <w:szCs w:val="24"/>
          <w:lang w:eastAsia="zh-CN"/>
        </w:rPr>
        <w:br w:type="textWrapping"/>
      </w:r>
      <w:r>
        <w:rPr>
          <w:rFonts w:hint="eastAsia" w:ascii="宋体" w:hAnsi="宋体" w:eastAsia="宋体" w:cs="宋体"/>
          <w:sz w:val="24"/>
          <w:szCs w:val="24"/>
          <w:lang w:val="en-US" w:eastAsia="zh-CN"/>
        </w:rPr>
        <w:t>步骤</w:t>
      </w:r>
      <w:r>
        <w:rPr>
          <w:rFonts w:hint="eastAsia" w:ascii="宋体" w:hAnsi="宋体" w:eastAsia="宋体" w:cs="宋体"/>
          <w:sz w:val="24"/>
          <w:szCs w:val="24"/>
          <w:lang w:eastAsia="zh-CN"/>
        </w:rPr>
        <w:t>4.计算出季节指数=同期平均数/总平均数，</w:t>
      </w:r>
      <w:r>
        <w:rPr>
          <w:rFonts w:hint="eastAsia" w:ascii="宋体" w:hAnsi="宋体" w:eastAsia="宋体" w:cs="宋体"/>
          <w:sz w:val="24"/>
          <w:szCs w:val="24"/>
          <w:lang w:val="en-US" w:eastAsia="zh-CN"/>
        </w:rPr>
        <w:t>绘制季节指数折线图。</w:t>
      </w:r>
    </w:p>
    <w:p w14:paraId="3B88194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720" w:firstLineChars="300"/>
        <w:jc w:val="left"/>
        <w:textAlignment w:val="auto"/>
        <w:outlineLvl w:val="9"/>
        <w:rPr>
          <w:rFonts w:hint="eastAsia" w:ascii="宋体" w:hAnsi="宋体" w:eastAsia="宋体" w:cs="宋体"/>
          <w:sz w:val="24"/>
          <w:szCs w:val="24"/>
          <w:lang w:eastAsia="zh-CN"/>
        </w:rPr>
      </w:pPr>
      <w:r>
        <w:rPr>
          <w:rFonts w:hint="eastAsia" w:ascii="宋体" w:hAnsi="宋体" w:eastAsia="宋体" w:cs="宋体"/>
          <w:sz w:val="24"/>
          <w:szCs w:val="24"/>
          <w:lang w:val="en-US" w:eastAsia="zh-CN"/>
        </w:rPr>
        <w:t>步骤5.</w:t>
      </w:r>
      <w:r>
        <w:rPr>
          <w:rFonts w:hint="eastAsia" w:ascii="宋体" w:hAnsi="宋体" w:eastAsia="宋体" w:cs="宋体"/>
          <w:sz w:val="24"/>
          <w:szCs w:val="24"/>
          <w:lang w:eastAsia="zh-CN"/>
        </w:rPr>
        <w:t>来年各季度的销售量预测值=最后一年各季平均销售量*各季度的季节指数。</w:t>
      </w:r>
      <w:r>
        <w:rPr>
          <w:rFonts w:hint="eastAsia" w:ascii="宋体" w:hAnsi="宋体" w:eastAsia="宋体" w:cs="宋体"/>
          <w:sz w:val="24"/>
          <w:szCs w:val="24"/>
          <w:lang w:val="en-US" w:eastAsia="zh-CN"/>
        </w:rPr>
        <w:t>结果如图</w:t>
      </w:r>
      <w:r>
        <w:rPr>
          <w:rFonts w:hint="eastAsia" w:ascii="宋体" w:hAnsi="宋体" w:eastAsia="宋体" w:cs="宋体"/>
          <w:sz w:val="24"/>
          <w:szCs w:val="24"/>
          <w:lang w:eastAsia="zh-CN"/>
        </w:rPr>
        <w:t>4-2</w:t>
      </w:r>
      <w:r>
        <w:rPr>
          <w:rFonts w:hint="eastAsia" w:ascii="宋体" w:hAnsi="宋体" w:eastAsia="宋体" w:cs="宋体"/>
          <w:sz w:val="24"/>
          <w:szCs w:val="24"/>
          <w:lang w:val="en-US" w:eastAsia="zh-CN"/>
        </w:rPr>
        <w:t>6</w:t>
      </w:r>
      <w:r>
        <w:rPr>
          <w:rFonts w:hint="eastAsia" w:ascii="宋体" w:hAnsi="宋体" w:eastAsia="宋体" w:cs="宋体"/>
          <w:sz w:val="24"/>
          <w:szCs w:val="24"/>
          <w:lang w:eastAsia="zh-CN"/>
        </w:rPr>
        <w:t>所示。</w:t>
      </w:r>
    </w:p>
    <w:p w14:paraId="5F529E0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630" w:firstLineChars="300"/>
        <w:jc w:val="left"/>
        <w:textAlignment w:val="auto"/>
        <w:outlineLvl w:val="9"/>
      </w:pPr>
      <w:r>
        <w:drawing>
          <wp:inline distT="0" distB="0" distL="114300" distR="114300">
            <wp:extent cx="5272405" cy="1570990"/>
            <wp:effectExtent l="9525" t="9525" r="13970" b="19685"/>
            <wp:docPr id="6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9"/>
                    <pic:cNvPicPr>
                      <a:picLocks noChangeAspect="1"/>
                    </pic:cNvPicPr>
                  </pic:nvPicPr>
                  <pic:blipFill>
                    <a:blip r:embed="rId29"/>
                    <a:stretch>
                      <a:fillRect/>
                    </a:stretch>
                  </pic:blipFill>
                  <pic:spPr>
                    <a:xfrm>
                      <a:off x="0" y="0"/>
                      <a:ext cx="5272405" cy="1570990"/>
                    </a:xfrm>
                    <a:prstGeom prst="rect">
                      <a:avLst/>
                    </a:prstGeom>
                    <a:noFill/>
                    <a:ln>
                      <a:solidFill>
                        <a:schemeClr val="tx1"/>
                      </a:solidFill>
                    </a:ln>
                  </pic:spPr>
                </pic:pic>
              </a:graphicData>
            </a:graphic>
          </wp:inline>
        </w:drawing>
      </w:r>
    </w:p>
    <w:p w14:paraId="610A19D6">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center"/>
        <w:textAlignment w:val="auto"/>
        <w:outlineLvl w:val="9"/>
        <w:rPr>
          <w:rFonts w:hint="eastAsia"/>
          <w:lang w:val="en-US" w:eastAsia="zh-CN"/>
        </w:rPr>
      </w:pPr>
      <w:r>
        <w:rPr>
          <w:rStyle w:val="11"/>
          <w:rFonts w:hint="eastAsia"/>
          <w:b w:val="0"/>
          <w:bCs w:val="0"/>
          <w:sz w:val="24"/>
          <w:szCs w:val="24"/>
          <w:lang w:val="en-US" w:eastAsia="zh-CN"/>
        </w:rPr>
        <w:t>图 4-26 2</w:t>
      </w:r>
      <w:r>
        <w:rPr>
          <w:rFonts w:hint="eastAsia" w:ascii="宋体" w:hAnsi="宋体" w:eastAsia="宋体" w:cs="宋体"/>
          <w:sz w:val="24"/>
          <w:szCs w:val="24"/>
          <w:lang w:val="en-US" w:eastAsia="zh-CN"/>
        </w:rPr>
        <w:t>026年各季度销售额预测结果</w:t>
      </w:r>
    </w:p>
    <w:p w14:paraId="62B1BC76">
      <w:pPr>
        <w:keepNext w:val="0"/>
        <w:keepLines w:val="0"/>
        <w:pageBreakBefore w:val="0"/>
        <w:widowControl w:val="0"/>
        <w:numPr>
          <w:ilvl w:val="0"/>
          <w:numId w:val="16"/>
        </w:numPr>
        <w:kinsoku/>
        <w:wordWrap/>
        <w:overflowPunct/>
        <w:topLinePunct w:val="0"/>
        <w:autoSpaceDE/>
        <w:autoSpaceDN/>
        <w:bidi w:val="0"/>
        <w:adjustRightInd/>
        <w:snapToGrid/>
        <w:spacing w:line="360" w:lineRule="auto"/>
        <w:ind w:firstLine="480" w:firstLineChars="200"/>
        <w:textAlignment w:val="auto"/>
        <w:outlineLvl w:val="4"/>
        <w:rPr>
          <w:rFonts w:hint="default" w:ascii="Calibri" w:hAnsi="Calibri" w:eastAsia="宋体" w:cs="Times New Roman"/>
          <w:b w:val="0"/>
          <w:bCs w:val="0"/>
          <w:kern w:val="2"/>
          <w:sz w:val="24"/>
          <w:szCs w:val="32"/>
          <w:lang w:val="en-US" w:eastAsia="zh-CN" w:bidi="ar-SA"/>
        </w:rPr>
      </w:pPr>
      <w:r>
        <w:rPr>
          <w:rFonts w:hint="eastAsia" w:ascii="Calibri" w:hAnsi="Calibri" w:eastAsia="宋体" w:cs="Times New Roman"/>
          <w:b w:val="0"/>
          <w:bCs w:val="0"/>
          <w:kern w:val="2"/>
          <w:sz w:val="24"/>
          <w:szCs w:val="32"/>
          <w:lang w:val="en-US" w:eastAsia="zh-CN" w:bidi="ar-SA"/>
        </w:rPr>
        <w:t>AI扣子空间完成预测</w:t>
      </w:r>
    </w:p>
    <w:p w14:paraId="52ACBA4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720" w:firstLineChars="300"/>
        <w:jc w:val="left"/>
        <w:textAlignment w:val="auto"/>
        <w:outlineLvl w:val="9"/>
        <w:rPr>
          <w:rFonts w:hint="eastAsia" w:ascii="宋体" w:hAnsi="宋体" w:eastAsia="宋体" w:cs="宋体"/>
          <w:sz w:val="24"/>
          <w:szCs w:val="24"/>
          <w:highlight w:val="none"/>
          <w:lang w:val="en-US" w:eastAsia="zh-CN"/>
        </w:rPr>
      </w:pPr>
      <w:r>
        <w:rPr>
          <w:rStyle w:val="11"/>
          <w:rFonts w:hint="eastAsia"/>
          <w:b w:val="0"/>
          <w:bCs w:val="0"/>
          <w:sz w:val="24"/>
          <w:szCs w:val="24"/>
          <w:lang w:val="en-US" w:eastAsia="zh-CN"/>
        </w:rPr>
        <w:t>根据业务规则要求，梳理季节波动法预测思路，参考</w:t>
      </w:r>
      <w:r>
        <w:rPr>
          <w:rStyle w:val="11"/>
          <w:rFonts w:hint="default"/>
          <w:b w:val="0"/>
          <w:bCs w:val="0"/>
          <w:sz w:val="24"/>
          <w:szCs w:val="24"/>
          <w:lang w:val="en-US" w:eastAsia="zh-CN"/>
        </w:rPr>
        <w:t>编写提示词</w:t>
      </w:r>
      <w:r>
        <w:rPr>
          <w:rStyle w:val="11"/>
          <w:rFonts w:hint="eastAsia"/>
          <w:b w:val="0"/>
          <w:bCs w:val="0"/>
          <w:sz w:val="24"/>
          <w:szCs w:val="24"/>
          <w:lang w:val="en-US" w:eastAsia="zh-CN"/>
        </w:rPr>
        <w:t>与预测结</w:t>
      </w:r>
      <w:r>
        <w:rPr>
          <w:rStyle w:val="11"/>
          <w:rFonts w:hint="eastAsia"/>
          <w:b w:val="0"/>
          <w:bCs w:val="0"/>
          <w:sz w:val="24"/>
          <w:szCs w:val="24"/>
          <w:highlight w:val="none"/>
          <w:lang w:val="en-US" w:eastAsia="zh-CN"/>
        </w:rPr>
        <w:t>果如图</w:t>
      </w:r>
      <w:r>
        <w:rPr>
          <w:rFonts w:hint="eastAsia" w:ascii="宋体" w:hAnsi="宋体" w:eastAsia="宋体" w:cs="宋体"/>
          <w:sz w:val="24"/>
          <w:szCs w:val="24"/>
          <w:highlight w:val="none"/>
          <w:lang w:eastAsia="zh-CN"/>
        </w:rPr>
        <w:t>4-2</w:t>
      </w:r>
      <w:r>
        <w:rPr>
          <w:rFonts w:hint="eastAsia" w:ascii="宋体" w:hAnsi="宋体" w:eastAsia="宋体" w:cs="宋体"/>
          <w:sz w:val="24"/>
          <w:szCs w:val="24"/>
          <w:highlight w:val="none"/>
          <w:lang w:val="en-US" w:eastAsia="zh-CN"/>
        </w:rPr>
        <w:t>7 所示。</w:t>
      </w:r>
    </w:p>
    <w:p w14:paraId="33783E92">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outlineLvl w:val="9"/>
        <w:rPr>
          <w:rFonts w:hint="eastAsia" w:ascii="宋体" w:hAnsi="宋体" w:eastAsia="宋体" w:cs="宋体"/>
          <w:sz w:val="24"/>
          <w:szCs w:val="24"/>
          <w:lang w:val="en-US" w:eastAsia="zh-CN"/>
        </w:rPr>
      </w:pPr>
      <w:r>
        <w:drawing>
          <wp:inline distT="0" distB="0" distL="114300" distR="114300">
            <wp:extent cx="5273040" cy="1938655"/>
            <wp:effectExtent l="9525" t="9525" r="13335" b="20320"/>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pic:cNvPicPr>
                  </pic:nvPicPr>
                  <pic:blipFill>
                    <a:blip r:embed="rId30"/>
                    <a:stretch>
                      <a:fillRect/>
                    </a:stretch>
                  </pic:blipFill>
                  <pic:spPr>
                    <a:xfrm>
                      <a:off x="0" y="0"/>
                      <a:ext cx="5273040" cy="1938655"/>
                    </a:xfrm>
                    <a:prstGeom prst="rect">
                      <a:avLst/>
                    </a:prstGeom>
                    <a:noFill/>
                    <a:ln>
                      <a:solidFill>
                        <a:schemeClr val="tx1"/>
                      </a:solidFill>
                    </a:ln>
                  </pic:spPr>
                </pic:pic>
              </a:graphicData>
            </a:graphic>
          </wp:inline>
        </w:drawing>
      </w:r>
    </w:p>
    <w:p w14:paraId="70E5F73B">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outlineLvl w:val="9"/>
        <w:rPr>
          <w:rFonts w:hint="eastAsia"/>
          <w:lang w:val="en-US" w:eastAsia="zh-CN"/>
        </w:rPr>
      </w:pPr>
      <w:r>
        <w:rPr>
          <w:rFonts w:hint="eastAsia" w:ascii="宋体" w:hAnsi="宋体" w:eastAsia="宋体" w:cs="宋体"/>
          <w:sz w:val="24"/>
          <w:szCs w:val="24"/>
          <w:lang w:val="en-US" w:eastAsia="zh-CN"/>
        </w:rPr>
        <w:t>图</w:t>
      </w:r>
      <w:r>
        <w:rPr>
          <w:rFonts w:hint="eastAsia" w:ascii="宋体" w:hAnsi="宋体" w:eastAsia="宋体" w:cs="宋体"/>
          <w:sz w:val="24"/>
          <w:szCs w:val="24"/>
          <w:lang w:eastAsia="zh-CN"/>
        </w:rPr>
        <w:t>4-</w:t>
      </w:r>
      <w:r>
        <w:rPr>
          <w:rFonts w:hint="eastAsia" w:ascii="宋体" w:hAnsi="宋体" w:eastAsia="宋体" w:cs="宋体"/>
          <w:sz w:val="24"/>
          <w:szCs w:val="24"/>
          <w:lang w:val="en-US" w:eastAsia="zh-CN"/>
        </w:rPr>
        <w:t>27 “季节波动法”AI预测结果</w:t>
      </w:r>
    </w:p>
    <w:p w14:paraId="27F9654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2" w:firstLineChars="200"/>
        <w:jc w:val="left"/>
        <w:textAlignment w:val="auto"/>
        <w:outlineLvl w:val="9"/>
        <w:rPr>
          <w:rFonts w:hint="eastAsia" w:ascii="宋体" w:hAnsi="宋体" w:eastAsia="宋体" w:cs="宋体"/>
          <w:sz w:val="24"/>
          <w:szCs w:val="24"/>
          <w:lang w:val="en-US" w:eastAsia="zh-CN"/>
        </w:rPr>
      </w:pPr>
      <w:r>
        <w:rPr>
          <w:rFonts w:hint="eastAsia" w:ascii="宋体" w:hAnsi="宋体" w:eastAsia="宋体" w:cs="宋体"/>
          <w:b/>
          <w:bCs/>
          <w:sz w:val="24"/>
          <w:szCs w:val="24"/>
          <w:lang w:val="en-US" w:eastAsia="zh-CN"/>
        </w:rPr>
        <w:t>结果解读：</w:t>
      </w:r>
      <w:r>
        <w:rPr>
          <w:rFonts w:hint="eastAsia" w:ascii="宋体" w:hAnsi="宋体" w:eastAsia="宋体" w:cs="宋体"/>
          <w:sz w:val="24"/>
          <w:szCs w:val="24"/>
          <w:lang w:val="en-US" w:eastAsia="zh-CN"/>
        </w:rPr>
        <w:t>2026 年各季度销售额延续“Q4 峰值、Q2 低谷”的季节特征，同时随年度增长趋势稳步提升；</w:t>
      </w:r>
    </w:p>
    <w:p w14:paraId="158488A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2" w:firstLineChars="200"/>
        <w:jc w:val="left"/>
        <w:textAlignment w:val="auto"/>
        <w:outlineLvl w:val="9"/>
        <w:rPr>
          <w:rFonts w:hint="eastAsia" w:ascii="宋体" w:hAnsi="宋体" w:eastAsia="宋体" w:cs="宋体"/>
          <w:sz w:val="24"/>
          <w:szCs w:val="24"/>
          <w:lang w:val="en-US" w:eastAsia="zh-CN"/>
        </w:rPr>
      </w:pPr>
      <w:r>
        <w:rPr>
          <w:rStyle w:val="10"/>
          <w:rFonts w:hint="eastAsia" w:ascii="宋体" w:hAnsi="宋体" w:eastAsia="宋体" w:cs="宋体"/>
          <w:b/>
          <w:kern w:val="0"/>
          <w:sz w:val="21"/>
          <w:szCs w:val="21"/>
          <w:highlight w:val="yellow"/>
          <w:lang w:val="en-US" w:eastAsia="zh-CN" w:bidi="ar"/>
        </w:rPr>
        <mc:AlternateContent>
          <mc:Choice Requires="wps">
            <w:drawing>
              <wp:anchor distT="0" distB="0" distL="114300" distR="114300" simplePos="0" relativeHeight="251667456" behindDoc="0" locked="0" layoutInCell="1" allowOverlap="1">
                <wp:simplePos x="0" y="0"/>
                <wp:positionH relativeFrom="column">
                  <wp:posOffset>-57150</wp:posOffset>
                </wp:positionH>
                <wp:positionV relativeFrom="paragraph">
                  <wp:posOffset>883285</wp:posOffset>
                </wp:positionV>
                <wp:extent cx="5741035" cy="1109980"/>
                <wp:effectExtent l="6350" t="6350" r="18415" b="13970"/>
                <wp:wrapNone/>
                <wp:docPr id="44" name="圆角矩形 44"/>
                <wp:cNvGraphicFramePr/>
                <a:graphic xmlns:a="http://schemas.openxmlformats.org/drawingml/2006/main">
                  <a:graphicData uri="http://schemas.microsoft.com/office/word/2010/wordprocessingShape">
                    <wps:wsp>
                      <wps:cNvSpPr/>
                      <wps:spPr>
                        <a:xfrm>
                          <a:off x="0" y="0"/>
                          <a:ext cx="5741035" cy="1109980"/>
                        </a:xfrm>
                        <a:prstGeom prst="roundRect">
                          <a:avLst>
                            <a:gd name="adj" fmla="val 4476"/>
                          </a:avLst>
                        </a:prstGeom>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_x0000_s1026" o:spid="_x0000_s1026" o:spt="2" style="position:absolute;left:0pt;margin-left:-4.5pt;margin-top:69.55pt;height:87.4pt;width:452.05pt;z-index:251667456;v-text-anchor:middle;mso-width-relative:page;mso-height-relative:page;" filled="f" stroked="t" coordsize="21600,21600" arcsize="0.0447685185185185" o:gfxdata="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">
                <v:fill on="f" focussize="0,0"/>
                <v:stroke weight="1pt" color="#4874CB [3204]" miterlimit="8" joinstyle="miter"/>
                <v:imagedata o:title=""/>
                <o:lock v:ext="edit" aspectratio="f"/>
              </v:roundrect>
            </w:pict>
          </mc:Fallback>
        </mc:AlternateContent>
      </w:r>
      <w:r>
        <w:rPr>
          <w:rFonts w:hint="eastAsia" w:ascii="宋体" w:hAnsi="宋体" w:eastAsia="宋体" w:cs="宋体"/>
          <w:b/>
          <w:bCs/>
          <w:sz w:val="24"/>
          <w:szCs w:val="24"/>
          <w:lang w:val="en-US" w:eastAsia="zh-CN"/>
        </w:rPr>
        <w:t>备货建议：</w:t>
      </w:r>
      <w:r>
        <w:rPr>
          <w:rFonts w:hint="eastAsia" w:ascii="宋体" w:hAnsi="宋体" w:eastAsia="宋体" w:cs="宋体"/>
          <w:sz w:val="24"/>
          <w:szCs w:val="24"/>
          <w:lang w:val="en-US" w:eastAsia="zh-CN"/>
        </w:rPr>
        <w:t>Q4 按 1087.42 万元重点备货(聚焦双 11、年货节)，优先保障核心品类；Q2 按 643.82 万元平稳备货，控制库存周转；每季度末根据实际销售数据调整下一季度备货量，平衡供需。</w:t>
      </w:r>
    </w:p>
    <w:p w14:paraId="3AE92AB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center"/>
        <w:textAlignment w:val="auto"/>
        <w:outlineLvl w:val="1"/>
        <w:rPr>
          <w:rStyle w:val="10"/>
          <w:rFonts w:hint="default" w:ascii="宋体" w:hAnsi="宋体" w:eastAsia="宋体" w:cs="宋体"/>
          <w:b/>
          <w:kern w:val="0"/>
          <w:sz w:val="24"/>
          <w:szCs w:val="24"/>
          <w:highlight w:val="yellow"/>
          <w:lang w:val="en-US" w:eastAsia="zh-CN" w:bidi="ar"/>
        </w:rPr>
      </w:pPr>
      <w:r>
        <w:rPr>
          <w:rStyle w:val="11"/>
          <w:rFonts w:hint="eastAsia"/>
          <w:b w:val="0"/>
          <w:bCs w:val="0"/>
          <w:sz w:val="24"/>
          <w:szCs w:val="24"/>
          <w:lang w:val="en-US" w:eastAsia="zh-CN"/>
        </w:rPr>
        <w:drawing>
          <wp:anchor distT="0" distB="0" distL="114300" distR="114300" simplePos="0" relativeHeight="251673600" behindDoc="1" locked="0" layoutInCell="1" allowOverlap="1">
            <wp:simplePos x="0" y="0"/>
            <wp:positionH relativeFrom="column">
              <wp:posOffset>4608830</wp:posOffset>
            </wp:positionH>
            <wp:positionV relativeFrom="paragraph">
              <wp:posOffset>79375</wp:posOffset>
            </wp:positionV>
            <wp:extent cx="912495" cy="912495"/>
            <wp:effectExtent l="0" t="0" r="1905" b="1905"/>
            <wp:wrapTight wrapText="bothSides">
              <wp:wrapPolygon>
                <wp:start x="0" y="0"/>
                <wp:lineTo x="0" y="21344"/>
                <wp:lineTo x="21344" y="21344"/>
                <wp:lineTo x="21344" y="0"/>
                <wp:lineTo x="0" y="0"/>
              </wp:wrapPolygon>
            </wp:wrapTight>
            <wp:docPr id="35" name="图片 35" descr="2025-12-30_17-17-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2025-12-30_17-17-02"/>
                    <pic:cNvPicPr>
                      <a:picLocks noChangeAspect="1"/>
                    </pic:cNvPicPr>
                  </pic:nvPicPr>
                  <pic:blipFill>
                    <a:blip r:embed="rId4"/>
                    <a:stretch>
                      <a:fillRect/>
                    </a:stretch>
                  </pic:blipFill>
                  <pic:spPr>
                    <a:xfrm>
                      <a:off x="0" y="0"/>
                      <a:ext cx="912495" cy="912495"/>
                    </a:xfrm>
                    <a:prstGeom prst="rect">
                      <a:avLst/>
                    </a:prstGeom>
                  </pic:spPr>
                </pic:pic>
              </a:graphicData>
            </a:graphic>
          </wp:anchor>
        </w:drawing>
      </w:r>
      <w:r>
        <w:rPr>
          <w:rStyle w:val="10"/>
          <w:rFonts w:hint="eastAsia" w:ascii="宋体" w:hAnsi="宋体" w:eastAsia="宋体" w:cs="宋体"/>
          <w:b/>
          <w:kern w:val="0"/>
          <w:sz w:val="24"/>
          <w:szCs w:val="24"/>
          <w:highlight w:val="none"/>
          <w:lang w:val="en-US" w:eastAsia="zh-CN" w:bidi="ar"/>
        </w:rPr>
        <w:t>【AI加速】智能体助力预测结果快速自查验证</w:t>
      </w:r>
    </w:p>
    <w:p w14:paraId="0924261A">
      <w:pPr>
        <w:keepNext w:val="0"/>
        <w:keepLines w:val="0"/>
        <w:pageBreakBefore w:val="0"/>
        <w:widowControl w:val="0"/>
        <w:kinsoku/>
        <w:wordWrap/>
        <w:overflowPunct/>
        <w:topLinePunct w:val="0"/>
        <w:autoSpaceDE/>
        <w:autoSpaceDN/>
        <w:bidi w:val="0"/>
        <w:adjustRightInd/>
        <w:snapToGrid/>
        <w:spacing w:beforeAutospacing="0" w:afterAutospacing="0" w:line="240" w:lineRule="auto"/>
        <w:ind w:firstLine="420" w:firstLineChars="200"/>
        <w:textAlignment w:val="auto"/>
        <w:outlineLvl w:val="9"/>
        <w:rPr>
          <w:rFonts w:hint="eastAsia" w:ascii="宋体" w:hAnsi="宋体" w:cs="宋体" w:eastAsiaTheme="minorEastAsia"/>
          <w:color w:val="0000FF"/>
          <w:kern w:val="0"/>
          <w:sz w:val="21"/>
          <w:szCs w:val="21"/>
          <w:lang w:eastAsia="zh-CN" w:bidi="ar"/>
        </w:rPr>
      </w:pPr>
      <w:r>
        <w:rPr>
          <w:rStyle w:val="11"/>
          <w:rFonts w:hint="default" w:ascii="Times New Roman" w:hAnsi="Times New Roman" w:eastAsia="方正仿宋_GB2312" w:cs="Times New Roman"/>
          <w:b w:val="0"/>
          <w:bCs w:val="0"/>
          <w:sz w:val="21"/>
          <w:szCs w:val="21"/>
          <w:lang w:val="en-US" w:eastAsia="zh-CN"/>
        </w:rPr>
        <w:t>同学你好！这里有专属智能检测工具，能帮你精准校验</w:t>
      </w:r>
      <w:r>
        <w:rPr>
          <w:rStyle w:val="11"/>
          <w:rFonts w:hint="eastAsia" w:ascii="Times New Roman" w:hAnsi="Times New Roman" w:eastAsia="方正仿宋_GB2312" w:cs="Times New Roman"/>
          <w:b w:val="0"/>
          <w:bCs w:val="0"/>
          <w:sz w:val="21"/>
          <w:szCs w:val="21"/>
          <w:lang w:val="en-US" w:eastAsia="zh-CN"/>
        </w:rPr>
        <w:t>季节波动</w:t>
      </w:r>
      <w:r>
        <w:rPr>
          <w:rStyle w:val="11"/>
          <w:rFonts w:hint="default" w:ascii="Times New Roman" w:hAnsi="Times New Roman" w:eastAsia="方正仿宋_GB2312" w:cs="Times New Roman"/>
          <w:b w:val="0"/>
          <w:bCs w:val="0"/>
          <w:sz w:val="21"/>
          <w:szCs w:val="21"/>
          <w:lang w:val="en-US" w:eastAsia="zh-CN"/>
        </w:rPr>
        <w:t>预测结果的正确性</w:t>
      </w:r>
      <w:r>
        <w:rPr>
          <w:rStyle w:val="11"/>
          <w:rFonts w:hint="eastAsia" w:ascii="Times New Roman" w:hAnsi="Times New Roman" w:eastAsia="方正仿宋_GB2312" w:cs="Times New Roman"/>
          <w:b w:val="0"/>
          <w:bCs w:val="0"/>
          <w:sz w:val="21"/>
          <w:szCs w:val="21"/>
          <w:lang w:val="en-US" w:eastAsia="zh-CN"/>
        </w:rPr>
        <w:t>。</w:t>
      </w:r>
      <w:r>
        <w:rPr>
          <w:rStyle w:val="11"/>
          <w:rFonts w:hint="default" w:ascii="Times New Roman" w:hAnsi="Times New Roman" w:eastAsia="方正仿宋_GB2312" w:cs="Times New Roman"/>
          <w:b w:val="0"/>
          <w:bCs w:val="0"/>
          <w:sz w:val="21"/>
          <w:szCs w:val="21"/>
          <w:lang w:val="en-US" w:eastAsia="zh-CN"/>
        </w:rPr>
        <w:t>请上传原始数据</w:t>
      </w:r>
      <w:r>
        <w:rPr>
          <w:rStyle w:val="11"/>
          <w:rFonts w:hint="eastAsia" w:ascii="Times New Roman" w:hAnsi="Times New Roman" w:eastAsia="方正仿宋_GB2312" w:cs="Times New Roman"/>
          <w:b w:val="0"/>
          <w:bCs w:val="0"/>
          <w:sz w:val="21"/>
          <w:szCs w:val="21"/>
          <w:lang w:val="en-US" w:eastAsia="zh-CN"/>
        </w:rPr>
        <w:t>+</w:t>
      </w:r>
      <w:r>
        <w:rPr>
          <w:rStyle w:val="11"/>
          <w:rFonts w:hint="default" w:ascii="Times New Roman" w:hAnsi="Times New Roman" w:eastAsia="方正仿宋_GB2312" w:cs="Times New Roman"/>
          <w:b w:val="0"/>
          <w:bCs w:val="0"/>
          <w:sz w:val="21"/>
          <w:szCs w:val="21"/>
          <w:lang w:val="en-US" w:eastAsia="zh-CN"/>
        </w:rPr>
        <w:t>你的</w:t>
      </w:r>
      <w:r>
        <w:rPr>
          <w:rStyle w:val="11"/>
          <w:rFonts w:hint="eastAsia" w:ascii="Times New Roman" w:hAnsi="Times New Roman" w:eastAsia="方正仿宋_GB2312" w:cs="Times New Roman"/>
          <w:b w:val="0"/>
          <w:bCs w:val="0"/>
          <w:sz w:val="21"/>
          <w:szCs w:val="21"/>
          <w:lang w:val="en-US" w:eastAsia="zh-CN"/>
        </w:rPr>
        <w:t>季节波动</w:t>
      </w:r>
      <w:r>
        <w:rPr>
          <w:rStyle w:val="11"/>
          <w:rFonts w:hint="default" w:ascii="Times New Roman" w:hAnsi="Times New Roman" w:eastAsia="方正仿宋_GB2312" w:cs="Times New Roman"/>
          <w:b w:val="0"/>
          <w:bCs w:val="0"/>
          <w:sz w:val="21"/>
          <w:szCs w:val="21"/>
          <w:lang w:val="en-US" w:eastAsia="zh-CN"/>
        </w:rPr>
        <w:t>预测结果文件，并告知你的</w:t>
      </w:r>
      <w:r>
        <w:rPr>
          <w:rStyle w:val="11"/>
          <w:rFonts w:hint="eastAsia" w:ascii="Times New Roman" w:hAnsi="Times New Roman" w:eastAsia="方正仿宋_GB2312" w:cs="Times New Roman"/>
          <w:b w:val="0"/>
          <w:bCs w:val="0"/>
          <w:sz w:val="21"/>
          <w:szCs w:val="21"/>
          <w:lang w:val="en-US" w:eastAsia="zh-CN"/>
        </w:rPr>
        <w:t>增长预期</w:t>
      </w:r>
      <w:r>
        <w:rPr>
          <w:rStyle w:val="11"/>
          <w:rFonts w:hint="default" w:ascii="Times New Roman" w:hAnsi="Times New Roman" w:eastAsia="方正仿宋_GB2312" w:cs="Times New Roman"/>
          <w:b w:val="0"/>
          <w:bCs w:val="0"/>
          <w:sz w:val="21"/>
          <w:szCs w:val="21"/>
          <w:lang w:val="en-US" w:eastAsia="zh-CN"/>
        </w:rPr>
        <w:t>，快来检验自己是否真正掌握这项技能吧！</w:t>
      </w:r>
      <w:r>
        <w:rPr>
          <w:rFonts w:hint="eastAsia" w:ascii="宋体" w:hAnsi="宋体" w:eastAsia="方正仿宋_GB2312" w:cs="宋体"/>
          <w:color w:val="0000FF"/>
          <w:kern w:val="0"/>
          <w:sz w:val="21"/>
          <w:szCs w:val="21"/>
          <w:lang w:eastAsia="zh-CN" w:bidi="ar"/>
        </w:rPr>
        <w:t>(</w:t>
      </w:r>
      <w:r>
        <w:rPr>
          <w:rFonts w:hint="eastAsia" w:ascii="宋体" w:hAnsi="宋体" w:cs="宋体"/>
          <w:color w:val="0000FF"/>
          <w:kern w:val="0"/>
          <w:sz w:val="21"/>
          <w:szCs w:val="21"/>
          <w:lang w:bidi="ar"/>
        </w:rPr>
        <w:t>待</w:t>
      </w:r>
      <w:r>
        <w:rPr>
          <w:rFonts w:hint="eastAsia" w:cs="宋体"/>
          <w:color w:val="0000FF"/>
          <w:kern w:val="0"/>
          <w:sz w:val="21"/>
          <w:szCs w:val="21"/>
          <w:lang w:val="en-US" w:eastAsia="zh-CN" w:bidi="ar"/>
        </w:rPr>
        <w:t>智能体</w:t>
      </w:r>
      <w:r>
        <w:rPr>
          <w:rFonts w:hint="eastAsia" w:ascii="宋体" w:hAnsi="宋体" w:cs="宋体"/>
          <w:color w:val="0000FF"/>
          <w:kern w:val="0"/>
          <w:sz w:val="21"/>
          <w:szCs w:val="21"/>
          <w:lang w:bidi="ar"/>
        </w:rPr>
        <w:t>完成后</w:t>
      </w:r>
      <w:r>
        <w:rPr>
          <w:rFonts w:hint="eastAsia" w:cs="宋体"/>
          <w:color w:val="0000FF"/>
          <w:kern w:val="0"/>
          <w:sz w:val="21"/>
          <w:szCs w:val="21"/>
          <w:lang w:val="en-US" w:eastAsia="zh-CN" w:bidi="ar"/>
        </w:rPr>
        <w:t>替换</w:t>
      </w:r>
      <w:r>
        <w:rPr>
          <w:rFonts w:hint="eastAsia" w:ascii="宋体" w:hAnsi="宋体" w:cs="宋体"/>
          <w:color w:val="0000FF"/>
          <w:kern w:val="0"/>
          <w:sz w:val="21"/>
          <w:szCs w:val="21"/>
          <w:lang w:bidi="ar"/>
        </w:rPr>
        <w:t>二维码</w:t>
      </w:r>
      <w:r>
        <w:rPr>
          <w:rFonts w:hint="eastAsia" w:ascii="宋体" w:hAnsi="宋体" w:cs="宋体"/>
          <w:color w:val="0000FF"/>
          <w:kern w:val="0"/>
          <w:sz w:val="21"/>
          <w:szCs w:val="21"/>
          <w:lang w:eastAsia="zh-CN" w:bidi="ar"/>
        </w:rPr>
        <w:t>)</w:t>
      </w:r>
    </w:p>
    <w:p w14:paraId="4516B9CF">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outlineLvl w:val="9"/>
        <w:rPr>
          <w:rFonts w:hint="eastAsia" w:ascii="宋体" w:hAnsi="宋体" w:eastAsia="宋体" w:cs="宋体"/>
          <w:sz w:val="24"/>
          <w:szCs w:val="24"/>
          <w:lang w:val="en-US" w:eastAsia="zh-CN"/>
        </w:rPr>
      </w:pPr>
    </w:p>
    <w:p w14:paraId="3A70B96C">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outlineLvl w:val="2"/>
        <w:rPr>
          <w:rFonts w:hint="eastAsia" w:ascii="宋体" w:hAnsi="宋体" w:eastAsia="宋体" w:cs="宋体"/>
          <w:b/>
          <w:bCs/>
          <w:sz w:val="24"/>
          <w:szCs w:val="24"/>
          <w:lang w:eastAsia="zh-CN"/>
        </w:rPr>
      </w:pPr>
      <w:r>
        <w:rPr>
          <w:rFonts w:hint="eastAsia" w:ascii="宋体" w:hAnsi="宋体" w:eastAsia="宋体" w:cs="宋体"/>
          <w:b/>
          <w:bCs/>
          <w:sz w:val="24"/>
          <w:szCs w:val="24"/>
          <w:lang w:eastAsia="zh-CN"/>
        </w:rPr>
        <w:t>(三)带有趋势的时间序列及预测方法</w:t>
      </w:r>
    </w:p>
    <w:p w14:paraId="3606873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outlineLvl w:val="3"/>
        <w:rPr>
          <w:rFonts w:hint="eastAsia" w:ascii="宋体" w:hAnsi="宋体" w:eastAsia="宋体" w:cs="宋体"/>
          <w:sz w:val="24"/>
          <w:szCs w:val="24"/>
          <w:lang w:eastAsia="zh-CN"/>
        </w:rPr>
      </w:pPr>
      <w:r>
        <w:rPr>
          <w:rFonts w:hint="eastAsia" w:ascii="宋体" w:hAnsi="宋体" w:eastAsia="宋体" w:cs="宋体"/>
          <w:sz w:val="24"/>
          <w:szCs w:val="24"/>
          <w:lang w:eastAsia="zh-CN"/>
        </w:rPr>
        <w:t>1. 序列特征</w:t>
      </w:r>
    </w:p>
    <w:p w14:paraId="531D3F3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outlineLvl w:val="9"/>
        <w:rPr>
          <w:rFonts w:hint="eastAsia" w:ascii="宋体" w:hAnsi="宋体" w:eastAsia="宋体" w:cs="宋体"/>
          <w:sz w:val="24"/>
          <w:szCs w:val="24"/>
          <w:lang w:eastAsia="zh-CN"/>
        </w:rPr>
      </w:pPr>
      <w:r>
        <w:rPr>
          <w:rFonts w:hint="eastAsia" w:ascii="宋体" w:hAnsi="宋体" w:eastAsia="宋体" w:cs="宋体"/>
          <w:sz w:val="24"/>
          <w:szCs w:val="24"/>
          <w:lang w:eastAsia="zh-CN"/>
        </w:rPr>
        <w:t>在长期内呈现明显的增长或下降趋势(线性或非线性)，同时可能伴随轻微随机波动，但无显著季节波动</w:t>
      </w:r>
      <w:r>
        <w:rPr>
          <w:rFonts w:hint="eastAsia" w:ascii="宋体" w:hAnsi="宋体" w:eastAsia="宋体" w:cs="宋体"/>
          <w:sz w:val="24"/>
          <w:szCs w:val="24"/>
          <w:lang w:val="en-US" w:eastAsia="zh-CN"/>
        </w:rPr>
        <w:t>的时间序列，如图4-28</w:t>
      </w:r>
      <w:r>
        <w:rPr>
          <w:rFonts w:hint="eastAsia" w:ascii="宋体" w:hAnsi="宋体" w:eastAsia="宋体" w:cs="宋体"/>
          <w:sz w:val="24"/>
          <w:szCs w:val="24"/>
          <w:lang w:eastAsia="zh-CN"/>
        </w:rPr>
        <w:t>。</w:t>
      </w:r>
    </w:p>
    <w:p w14:paraId="3D442870">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center"/>
        <w:textAlignment w:val="auto"/>
        <w:outlineLvl w:val="9"/>
        <w:rPr>
          <w:rFonts w:hint="default" w:eastAsiaTheme="minorEastAsia"/>
          <w:lang w:val="en-US" w:eastAsia="zh-CN"/>
        </w:rPr>
      </w:pPr>
      <w:r>
        <w:drawing>
          <wp:inline distT="0" distB="0" distL="114300" distR="114300">
            <wp:extent cx="4339590" cy="2440305"/>
            <wp:effectExtent l="4445" t="4445" r="12065" b="6350"/>
            <wp:docPr id="64"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31"/>
              </a:graphicData>
            </a:graphic>
          </wp:inline>
        </w:drawing>
      </w:r>
    </w:p>
    <w:p w14:paraId="07ED92B2">
      <w:pPr>
        <w:keepNext w:val="0"/>
        <w:keepLines w:val="0"/>
        <w:pageBreakBefore w:val="0"/>
        <w:widowControl w:val="0"/>
        <w:kinsoku/>
        <w:wordWrap/>
        <w:overflowPunct/>
        <w:topLinePunct w:val="0"/>
        <w:autoSpaceDE/>
        <w:autoSpaceDN/>
        <w:bidi w:val="0"/>
        <w:adjustRightInd/>
        <w:snapToGrid/>
        <w:spacing w:line="360" w:lineRule="auto"/>
        <w:jc w:val="center"/>
        <w:textAlignment w:val="auto"/>
        <w:outlineLvl w:val="9"/>
        <w:rPr>
          <w:rFonts w:hint="eastAsia"/>
          <w:lang w:eastAsia="zh-CN"/>
        </w:rPr>
      </w:pPr>
      <w:r>
        <w:rPr>
          <w:rStyle w:val="11"/>
          <w:rFonts w:hint="eastAsia"/>
          <w:b w:val="0"/>
          <w:bCs w:val="0"/>
          <w:sz w:val="24"/>
          <w:szCs w:val="24"/>
          <w:lang w:val="en-US" w:eastAsia="zh-CN"/>
        </w:rPr>
        <w:t xml:space="preserve">图4-28 </w:t>
      </w:r>
      <w:r>
        <w:rPr>
          <w:rFonts w:hint="eastAsia" w:ascii="宋体" w:hAnsi="宋体" w:eastAsia="宋体" w:cs="宋体"/>
          <w:sz w:val="24"/>
          <w:szCs w:val="24"/>
          <w:lang w:val="en-US" w:eastAsia="zh-CN"/>
        </w:rPr>
        <w:t>2024-2025年各月度销售额折线图</w:t>
      </w:r>
    </w:p>
    <w:p w14:paraId="247B1A4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outlineLvl w:val="3"/>
        <w:rPr>
          <w:rFonts w:hint="eastAsia" w:ascii="宋体" w:hAnsi="宋体" w:eastAsia="宋体" w:cs="宋体"/>
          <w:sz w:val="24"/>
          <w:szCs w:val="24"/>
          <w:lang w:eastAsia="zh-CN"/>
        </w:rPr>
      </w:pPr>
      <w:r>
        <w:rPr>
          <w:rFonts w:hint="eastAsia" w:ascii="宋体" w:hAnsi="宋体" w:eastAsia="宋体" w:cs="宋体"/>
          <w:sz w:val="24"/>
          <w:szCs w:val="24"/>
          <w:lang w:eastAsia="zh-CN"/>
        </w:rPr>
        <w:t>2. 核心预测方法：图表预测法</w:t>
      </w:r>
    </w:p>
    <w:p w14:paraId="6D0DC68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outlineLvl w:val="9"/>
        <w:rPr>
          <w:rFonts w:hint="eastAsia" w:ascii="宋体" w:hAnsi="宋体" w:eastAsia="宋体" w:cs="宋体"/>
          <w:sz w:val="24"/>
          <w:szCs w:val="24"/>
          <w:lang w:eastAsia="zh-CN"/>
        </w:rPr>
      </w:pPr>
      <w:r>
        <w:rPr>
          <w:rFonts w:hint="eastAsia" w:ascii="宋体" w:hAnsi="宋体" w:eastAsia="宋体" w:cs="宋体"/>
          <w:sz w:val="24"/>
          <w:szCs w:val="24"/>
          <w:lang w:eastAsia="zh-CN"/>
        </w:rPr>
        <w:t>原理：通过图表工具(如 Excel、Python)绘制时间序列散点图，拟合趋势线(常用线性趋势线、</w:t>
      </w:r>
      <w:r>
        <w:rPr>
          <w:rFonts w:hint="eastAsia" w:ascii="宋体" w:hAnsi="宋体" w:eastAsia="宋体" w:cs="宋体"/>
          <w:sz w:val="24"/>
          <w:szCs w:val="24"/>
          <w:lang w:val="en-US" w:eastAsia="zh-CN"/>
        </w:rPr>
        <w:t>指数趋势线等</w:t>
      </w:r>
      <w:r>
        <w:rPr>
          <w:rFonts w:hint="eastAsia" w:ascii="宋体" w:hAnsi="宋体" w:eastAsia="宋体" w:cs="宋体"/>
          <w:sz w:val="24"/>
          <w:szCs w:val="24"/>
          <w:lang w:eastAsia="zh-CN"/>
        </w:rPr>
        <w:t>)，得到趋势方程，代入未来时间序号，计算预测值。核心是将“时间”作为自变量，“销售额”</w:t>
      </w:r>
      <w:r>
        <w:rPr>
          <w:rFonts w:hint="eastAsia" w:ascii="宋体" w:hAnsi="宋体" w:eastAsia="宋体" w:cs="宋体"/>
          <w:sz w:val="24"/>
          <w:szCs w:val="24"/>
          <w:lang w:val="en-US" w:eastAsia="zh-CN"/>
        </w:rPr>
        <w:t>等</w:t>
      </w:r>
      <w:r>
        <w:rPr>
          <w:rFonts w:hint="eastAsia" w:ascii="宋体" w:hAnsi="宋体" w:eastAsia="宋体" w:cs="宋体"/>
          <w:sz w:val="24"/>
          <w:szCs w:val="24"/>
          <w:lang w:eastAsia="zh-CN"/>
        </w:rPr>
        <w:t>作为因变量，通过回归分析建立两者的量化关系。趋势线选择需重点参考拟合优度(R²值)，它是回归平方和与总离差平方和的比值，核心作用是量化总离差平方和中可由回归平方和解释的比例——这一比例越高，模型预测精度越高，回归效果越显著。</w:t>
      </w:r>
    </w:p>
    <w:p w14:paraId="2A65A4A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outlineLvl w:val="9"/>
        <w:rPr>
          <w:rFonts w:hint="eastAsia" w:ascii="宋体" w:hAnsi="宋体" w:eastAsia="宋体" w:cs="宋体"/>
          <w:sz w:val="24"/>
          <w:szCs w:val="24"/>
          <w:lang w:eastAsia="zh-CN"/>
        </w:rPr>
      </w:pPr>
      <w:r>
        <w:rPr>
          <w:rFonts w:hint="eastAsia" w:ascii="宋体" w:hAnsi="宋体" w:eastAsia="宋体" w:cs="宋体"/>
          <w:sz w:val="24"/>
          <w:szCs w:val="24"/>
          <w:lang w:eastAsia="zh-CN"/>
        </w:rPr>
        <w:t>R² 值的取值范围介于0</w:t>
      </w:r>
      <w:r>
        <w:rPr>
          <w:rFonts w:ascii="Segoe UI Emoji" w:hAnsi="Segoe UI Emoji" w:eastAsia="Segoe UI Emoji" w:cs="Segoe UI Emoji"/>
          <w:i w:val="0"/>
          <w:iCs w:val="0"/>
          <w:caps w:val="0"/>
          <w:spacing w:val="0"/>
          <w:sz w:val="24"/>
          <w:szCs w:val="24"/>
        </w:rPr>
        <w:t>~</w:t>
      </w:r>
      <w:r>
        <w:rPr>
          <w:rFonts w:hint="eastAsia" w:ascii="宋体" w:hAnsi="宋体" w:eastAsia="宋体" w:cs="宋体"/>
          <w:sz w:val="24"/>
          <w:szCs w:val="24"/>
          <w:lang w:eastAsia="zh-CN"/>
        </w:rPr>
        <w:t>1 之间，数值越接近 1，说明趋势线对数据的拟合效果越好。</w:t>
      </w:r>
      <w:r>
        <w:rPr>
          <w:rFonts w:hint="eastAsia" w:ascii="宋体" w:hAnsi="宋体" w:eastAsia="宋体" w:cs="宋体"/>
          <w:sz w:val="24"/>
          <w:szCs w:val="24"/>
          <w:lang w:val="en-US" w:eastAsia="zh-CN"/>
        </w:rPr>
        <w:t>如</w:t>
      </w:r>
      <w:r>
        <w:rPr>
          <w:rFonts w:hint="eastAsia" w:ascii="宋体" w:hAnsi="宋体" w:eastAsia="宋体" w:cs="宋体"/>
          <w:sz w:val="24"/>
          <w:szCs w:val="24"/>
          <w:lang w:eastAsia="zh-CN"/>
        </w:rPr>
        <w:t>在焕彩小家电销售预测场景中，一般认为 R² 值超过 0.8 时，模拟拟合度较高，可用于支撑备货、营销等实际决策。</w:t>
      </w:r>
    </w:p>
    <w:p w14:paraId="22F0FA24">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outlineLvl w:val="3"/>
        <w:rPr>
          <w:rFonts w:hint="eastAsia" w:ascii="宋体" w:hAnsi="宋体" w:cs="宋体" w:eastAsiaTheme="minorEastAsia"/>
          <w:b/>
          <w:bCs/>
          <w:sz w:val="24"/>
          <w:szCs w:val="24"/>
          <w:lang w:val="en-US" w:eastAsia="zh-CN"/>
        </w:rPr>
      </w:pPr>
      <w:r>
        <w:rPr>
          <w:rStyle w:val="11"/>
          <w:rFonts w:hint="eastAsia"/>
          <w:b/>
          <w:bCs/>
          <w:sz w:val="24"/>
          <w:szCs w:val="24"/>
          <w:lang w:val="en-US" w:eastAsia="zh-CN"/>
        </w:rPr>
        <w:t>3.AI</w:t>
      </w:r>
      <w:r>
        <w:rPr>
          <w:rFonts w:hint="eastAsia" w:ascii="宋体" w:hAnsi="宋体" w:eastAsia="宋体" w:cs="宋体"/>
          <w:b/>
          <w:bCs/>
          <w:sz w:val="24"/>
          <w:szCs w:val="24"/>
          <w:lang w:val="en-US" w:eastAsia="zh-CN"/>
        </w:rPr>
        <w:t>“扣子空间”预测</w:t>
      </w:r>
      <w:r>
        <w:rPr>
          <w:rFonts w:hint="eastAsia" w:ascii="宋体" w:hAnsi="宋体" w:eastAsia="宋体" w:cs="宋体"/>
          <w:b/>
          <w:bCs/>
          <w:sz w:val="24"/>
          <w:szCs w:val="24"/>
          <w:lang w:eastAsia="zh-CN"/>
        </w:rPr>
        <w:t>带有</w:t>
      </w:r>
      <w:r>
        <w:rPr>
          <w:rFonts w:hint="eastAsia" w:ascii="宋体" w:hAnsi="宋体" w:eastAsia="宋体" w:cs="宋体"/>
          <w:b/>
          <w:bCs/>
          <w:sz w:val="24"/>
          <w:szCs w:val="24"/>
          <w:lang w:val="en-US" w:eastAsia="zh-CN"/>
        </w:rPr>
        <w:t>趋势特征</w:t>
      </w:r>
      <w:r>
        <w:rPr>
          <w:rFonts w:hint="eastAsia" w:ascii="宋体" w:hAnsi="宋体" w:eastAsia="宋体" w:cs="宋体"/>
          <w:b/>
          <w:bCs/>
          <w:sz w:val="24"/>
          <w:szCs w:val="24"/>
          <w:lang w:eastAsia="zh-CN"/>
        </w:rPr>
        <w:t>的</w:t>
      </w:r>
      <w:r>
        <w:rPr>
          <w:rFonts w:hint="eastAsia" w:ascii="宋体" w:hAnsi="宋体" w:eastAsia="宋体" w:cs="宋体"/>
          <w:b/>
          <w:bCs/>
          <w:sz w:val="24"/>
          <w:szCs w:val="24"/>
          <w:lang w:val="en-US" w:eastAsia="zh-CN"/>
        </w:rPr>
        <w:t>销售额</w:t>
      </w:r>
      <w:r>
        <w:rPr>
          <w:rStyle w:val="11"/>
          <w:rFonts w:hint="eastAsia"/>
          <w:b w:val="0"/>
          <w:bCs w:val="0"/>
          <w:sz w:val="24"/>
          <w:szCs w:val="24"/>
          <w:lang w:val="en-US" w:eastAsia="zh-CN"/>
        </w:rPr>
        <w:t xml:space="preserve"> </w:t>
      </w:r>
      <w:r>
        <w:rPr>
          <w:rFonts w:hint="eastAsia" w:ascii="Times New Roman" w:hAnsi="Times New Roman" w:eastAsia="宋体" w:cs="Times New Roman"/>
          <w:color w:val="0000FF"/>
          <w:kern w:val="2"/>
          <w:sz w:val="24"/>
          <w:szCs w:val="32"/>
          <w:lang w:val="en-US" w:eastAsia="zh-CN" w:bidi="ar-SA"/>
        </w:rPr>
        <w:t>（补充操作录屏）</w:t>
      </w:r>
    </w:p>
    <w:p w14:paraId="1482DF2D">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outlineLvl w:val="9"/>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案例背景：</w:t>
      </w:r>
      <w:r>
        <w:rPr>
          <w:rFonts w:hint="eastAsia" w:ascii="宋体" w:hAnsi="宋体" w:eastAsia="宋体" w:cs="宋体"/>
          <w:b w:val="0"/>
          <w:bCs w:val="0"/>
          <w:sz w:val="24"/>
          <w:szCs w:val="24"/>
          <w:lang w:val="en-US" w:eastAsia="zh-CN"/>
        </w:rPr>
        <w:t>焕新家电智能加湿器作为新兴品类，2024 年 1 月 - 2025 年 12 月月度销售额呈持续线性增长趋势(无明显季节波动)。需通过图表预测法(线性趋势线)预测 2026 年 1-3 月销售额，用于生产线产能规划。</w:t>
      </w:r>
    </w:p>
    <w:p w14:paraId="743C6703">
      <w:pPr>
        <w:keepNext w:val="0"/>
        <w:keepLines w:val="0"/>
        <w:pageBreakBefore w:val="0"/>
        <w:widowControl w:val="0"/>
        <w:numPr>
          <w:ilvl w:val="0"/>
          <w:numId w:val="17"/>
        </w:numPr>
        <w:kinsoku/>
        <w:wordWrap/>
        <w:overflowPunct/>
        <w:topLinePunct w:val="0"/>
        <w:autoSpaceDE/>
        <w:autoSpaceDN/>
        <w:bidi w:val="0"/>
        <w:adjustRightInd/>
        <w:snapToGrid/>
        <w:spacing w:line="360" w:lineRule="auto"/>
        <w:ind w:firstLine="480" w:firstLineChars="200"/>
        <w:textAlignment w:val="auto"/>
        <w:outlineLvl w:val="4"/>
        <w:rPr>
          <w:rFonts w:hint="eastAsia" w:ascii="Calibri" w:hAnsi="Calibri" w:eastAsia="宋体" w:cs="Times New Roman"/>
          <w:b w:val="0"/>
          <w:bCs w:val="0"/>
          <w:kern w:val="2"/>
          <w:sz w:val="24"/>
          <w:szCs w:val="32"/>
          <w:lang w:val="en-US" w:eastAsia="zh-CN" w:bidi="ar-SA"/>
        </w:rPr>
      </w:pPr>
      <w:r>
        <w:rPr>
          <w:rFonts w:hint="eastAsia" w:ascii="Calibri" w:hAnsi="Calibri" w:eastAsia="宋体" w:cs="Times New Roman"/>
          <w:b w:val="0"/>
          <w:bCs w:val="0"/>
          <w:kern w:val="2"/>
          <w:sz w:val="24"/>
          <w:szCs w:val="32"/>
          <w:lang w:val="en-US" w:eastAsia="zh-CN" w:bidi="ar-SA"/>
        </w:rPr>
        <w:t>传统Excel方式完成预测</w:t>
      </w:r>
    </w:p>
    <w:p w14:paraId="77FA490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outlineLvl w:val="9"/>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步骤1：绘制散点图并拟合线性趋势线</w:t>
      </w:r>
    </w:p>
    <w:p w14:paraId="2C89B45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outlineLvl w:val="9"/>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在 Excel 中插入散点图(横轴 t，纵轴销售额)，添加线性趋势线，勾选“显示公式”和“显示 R² 值”。</w:t>
      </w:r>
    </w:p>
    <w:p w14:paraId="7B3E03BE">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outlineLvl w:val="9"/>
        <w:rPr>
          <w:rFonts w:hint="eastAsia" w:ascii="宋体" w:hAnsi="宋体" w:eastAsia="宋体" w:cs="宋体"/>
          <w:sz w:val="24"/>
          <w:szCs w:val="24"/>
          <w:lang w:eastAsia="zh-CN"/>
        </w:rPr>
      </w:pPr>
      <w:r>
        <w:rPr>
          <w:rFonts w:hint="eastAsia" w:ascii="宋体" w:hAnsi="宋体" w:eastAsia="宋体" w:cs="宋体"/>
          <w:b w:val="0"/>
          <w:bCs w:val="0"/>
          <w:sz w:val="24"/>
          <w:szCs w:val="24"/>
          <w:lang w:val="en-US" w:eastAsia="zh-CN"/>
        </w:rPr>
        <w:t>步骤2：根据趋势方程预测结果，</w:t>
      </w:r>
      <w:r>
        <w:rPr>
          <w:rFonts w:hint="eastAsia" w:ascii="宋体" w:hAnsi="宋体" w:eastAsia="宋体" w:cs="宋体"/>
          <w:sz w:val="24"/>
          <w:szCs w:val="24"/>
          <w:lang w:val="en-US" w:eastAsia="zh-CN"/>
        </w:rPr>
        <w:t>结果如图</w:t>
      </w:r>
      <w:r>
        <w:rPr>
          <w:rFonts w:hint="eastAsia" w:ascii="宋体" w:hAnsi="宋体" w:eastAsia="宋体" w:cs="宋体"/>
          <w:sz w:val="24"/>
          <w:szCs w:val="24"/>
          <w:lang w:eastAsia="zh-CN"/>
        </w:rPr>
        <w:t>4-</w:t>
      </w:r>
      <w:r>
        <w:rPr>
          <w:rFonts w:hint="eastAsia" w:ascii="宋体" w:hAnsi="宋体" w:eastAsia="宋体" w:cs="宋体"/>
          <w:sz w:val="24"/>
          <w:szCs w:val="24"/>
          <w:lang w:val="en-US" w:eastAsia="zh-CN"/>
        </w:rPr>
        <w:t>29</w:t>
      </w:r>
      <w:r>
        <w:rPr>
          <w:rFonts w:hint="eastAsia" w:ascii="宋体" w:hAnsi="宋体" w:eastAsia="宋体" w:cs="宋体"/>
          <w:sz w:val="24"/>
          <w:szCs w:val="24"/>
          <w:lang w:eastAsia="zh-CN"/>
        </w:rPr>
        <w:t>所示。</w:t>
      </w:r>
    </w:p>
    <w:p w14:paraId="4C261501">
      <w:pPr>
        <w:keepNext w:val="0"/>
        <w:keepLines w:val="0"/>
        <w:pageBreakBefore w:val="0"/>
        <w:widowControl w:val="0"/>
        <w:kinsoku/>
        <w:wordWrap/>
        <w:overflowPunct/>
        <w:topLinePunct w:val="0"/>
        <w:autoSpaceDE/>
        <w:autoSpaceDN/>
        <w:bidi w:val="0"/>
        <w:adjustRightInd/>
        <w:snapToGrid/>
        <w:spacing w:line="360" w:lineRule="auto"/>
        <w:jc w:val="both"/>
        <w:textAlignment w:val="auto"/>
        <w:outlineLvl w:val="9"/>
        <w:rPr>
          <w:rFonts w:hint="default" w:ascii="宋体" w:hAnsi="宋体" w:eastAsia="宋体" w:cs="宋体"/>
          <w:sz w:val="24"/>
          <w:szCs w:val="24"/>
          <w:lang w:val="en-US" w:eastAsia="zh-CN"/>
        </w:rPr>
      </w:pPr>
      <w:r>
        <w:drawing>
          <wp:inline distT="0" distB="0" distL="114300" distR="114300">
            <wp:extent cx="5265420" cy="2437130"/>
            <wp:effectExtent l="9525" t="9525" r="20955" b="17145"/>
            <wp:docPr id="1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2"/>
                    <pic:cNvPicPr>
                      <a:picLocks noChangeAspect="1"/>
                    </pic:cNvPicPr>
                  </pic:nvPicPr>
                  <pic:blipFill>
                    <a:blip r:embed="rId32"/>
                    <a:stretch>
                      <a:fillRect/>
                    </a:stretch>
                  </pic:blipFill>
                  <pic:spPr>
                    <a:xfrm>
                      <a:off x="0" y="0"/>
                      <a:ext cx="5265420" cy="2437130"/>
                    </a:xfrm>
                    <a:prstGeom prst="rect">
                      <a:avLst/>
                    </a:prstGeom>
                    <a:noFill/>
                    <a:ln>
                      <a:solidFill>
                        <a:schemeClr val="tx1"/>
                      </a:solidFill>
                    </a:ln>
                  </pic:spPr>
                </pic:pic>
              </a:graphicData>
            </a:graphic>
          </wp:inline>
        </w:drawing>
      </w:r>
    </w:p>
    <w:p w14:paraId="05381054">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center"/>
        <w:textAlignment w:val="auto"/>
        <w:outlineLvl w:val="9"/>
        <w:rPr>
          <w:rFonts w:hint="eastAsia" w:ascii="宋体" w:hAnsi="宋体" w:eastAsia="宋体" w:cs="宋体"/>
          <w:sz w:val="24"/>
          <w:szCs w:val="24"/>
          <w:lang w:val="en-US" w:eastAsia="zh-CN"/>
        </w:rPr>
      </w:pPr>
      <w:r>
        <w:rPr>
          <w:rStyle w:val="11"/>
          <w:rFonts w:hint="eastAsia"/>
          <w:b w:val="0"/>
          <w:bCs w:val="0"/>
          <w:sz w:val="24"/>
          <w:szCs w:val="24"/>
          <w:lang w:val="en-US" w:eastAsia="zh-CN"/>
        </w:rPr>
        <w:t xml:space="preserve">图4-29 </w:t>
      </w:r>
      <w:r>
        <w:rPr>
          <w:rFonts w:hint="eastAsia" w:ascii="宋体" w:hAnsi="宋体" w:eastAsia="宋体" w:cs="宋体"/>
          <w:b w:val="0"/>
          <w:bCs w:val="0"/>
          <w:sz w:val="24"/>
          <w:szCs w:val="24"/>
          <w:lang w:val="en-US" w:eastAsia="zh-CN"/>
        </w:rPr>
        <w:t>2026 年 1-3 月预测销售额</w:t>
      </w:r>
    </w:p>
    <w:p w14:paraId="7457D265">
      <w:pPr>
        <w:keepNext w:val="0"/>
        <w:keepLines w:val="0"/>
        <w:pageBreakBefore w:val="0"/>
        <w:widowControl w:val="0"/>
        <w:numPr>
          <w:ilvl w:val="0"/>
          <w:numId w:val="17"/>
        </w:numPr>
        <w:kinsoku/>
        <w:wordWrap/>
        <w:overflowPunct/>
        <w:topLinePunct w:val="0"/>
        <w:autoSpaceDE/>
        <w:autoSpaceDN/>
        <w:bidi w:val="0"/>
        <w:adjustRightInd/>
        <w:snapToGrid/>
        <w:spacing w:line="360" w:lineRule="auto"/>
        <w:ind w:firstLine="480" w:firstLineChars="200"/>
        <w:textAlignment w:val="auto"/>
        <w:outlineLvl w:val="4"/>
        <w:rPr>
          <w:rFonts w:hint="default" w:ascii="Calibri" w:hAnsi="Calibri" w:eastAsia="宋体" w:cs="Times New Roman"/>
          <w:b w:val="0"/>
          <w:bCs w:val="0"/>
          <w:kern w:val="2"/>
          <w:sz w:val="24"/>
          <w:szCs w:val="32"/>
          <w:lang w:val="en-US" w:eastAsia="zh-CN" w:bidi="ar-SA"/>
        </w:rPr>
      </w:pPr>
      <w:r>
        <w:rPr>
          <w:rFonts w:hint="eastAsia" w:ascii="Calibri" w:hAnsi="Calibri" w:eastAsia="宋体" w:cs="Times New Roman"/>
          <w:b w:val="0"/>
          <w:bCs w:val="0"/>
          <w:kern w:val="2"/>
          <w:sz w:val="24"/>
          <w:szCs w:val="32"/>
          <w:lang w:val="en-US" w:eastAsia="zh-CN" w:bidi="ar-SA"/>
        </w:rPr>
        <w:t>AI扣子空间完成预测</w:t>
      </w:r>
    </w:p>
    <w:p w14:paraId="6D02CF3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720" w:firstLineChars="300"/>
        <w:jc w:val="left"/>
        <w:textAlignment w:val="auto"/>
        <w:outlineLvl w:val="9"/>
        <w:rPr>
          <w:rFonts w:hint="eastAsia" w:ascii="宋体" w:hAnsi="宋体" w:eastAsia="宋体" w:cs="宋体"/>
          <w:sz w:val="24"/>
          <w:szCs w:val="24"/>
          <w:lang w:val="en-US" w:eastAsia="zh-CN"/>
        </w:rPr>
      </w:pPr>
      <w:r>
        <w:rPr>
          <w:rStyle w:val="11"/>
          <w:rFonts w:hint="eastAsia"/>
          <w:b w:val="0"/>
          <w:bCs w:val="0"/>
          <w:sz w:val="24"/>
          <w:szCs w:val="24"/>
          <w:lang w:val="en-US" w:eastAsia="zh-CN"/>
        </w:rPr>
        <w:t>根据业务规则要求，梳理图表法预测思路，参考</w:t>
      </w:r>
      <w:r>
        <w:rPr>
          <w:rStyle w:val="11"/>
          <w:rFonts w:hint="default"/>
          <w:b w:val="0"/>
          <w:bCs w:val="0"/>
          <w:sz w:val="24"/>
          <w:szCs w:val="24"/>
          <w:lang w:val="en-US" w:eastAsia="zh-CN"/>
        </w:rPr>
        <w:t>编写提示词</w:t>
      </w:r>
      <w:r>
        <w:rPr>
          <w:rStyle w:val="11"/>
          <w:rFonts w:hint="eastAsia"/>
          <w:b w:val="0"/>
          <w:bCs w:val="0"/>
          <w:sz w:val="24"/>
          <w:szCs w:val="24"/>
          <w:lang w:val="en-US" w:eastAsia="zh-CN"/>
        </w:rPr>
        <w:t>与预测结果如</w:t>
      </w:r>
      <w:r>
        <w:rPr>
          <w:rStyle w:val="11"/>
          <w:rFonts w:hint="eastAsia"/>
          <w:b w:val="0"/>
          <w:bCs w:val="0"/>
          <w:sz w:val="24"/>
          <w:szCs w:val="24"/>
          <w:highlight w:val="none"/>
          <w:lang w:val="en-US" w:eastAsia="zh-CN"/>
        </w:rPr>
        <w:t>图</w:t>
      </w:r>
      <w:r>
        <w:rPr>
          <w:rFonts w:hint="eastAsia" w:ascii="宋体" w:hAnsi="宋体" w:eastAsia="宋体" w:cs="宋体"/>
          <w:sz w:val="24"/>
          <w:szCs w:val="24"/>
          <w:highlight w:val="none"/>
          <w:lang w:eastAsia="zh-CN"/>
        </w:rPr>
        <w:t>4-</w:t>
      </w:r>
      <w:r>
        <w:rPr>
          <w:rFonts w:hint="eastAsia" w:ascii="宋体" w:hAnsi="宋体" w:eastAsia="宋体" w:cs="宋体"/>
          <w:sz w:val="24"/>
          <w:szCs w:val="24"/>
          <w:highlight w:val="none"/>
          <w:lang w:val="en-US" w:eastAsia="zh-CN"/>
        </w:rPr>
        <w:t xml:space="preserve">30 </w:t>
      </w:r>
      <w:r>
        <w:rPr>
          <w:rFonts w:hint="eastAsia" w:ascii="宋体" w:hAnsi="宋体" w:eastAsia="宋体" w:cs="宋体"/>
          <w:sz w:val="24"/>
          <w:szCs w:val="24"/>
          <w:lang w:val="en-US" w:eastAsia="zh-CN"/>
        </w:rPr>
        <w:t>所示。</w:t>
      </w:r>
    </w:p>
    <w:p w14:paraId="4AB857B3">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outlineLvl w:val="9"/>
        <w:rPr>
          <w:rFonts w:hint="eastAsia" w:ascii="宋体" w:hAnsi="宋体" w:eastAsia="宋体" w:cs="宋体"/>
          <w:sz w:val="24"/>
          <w:szCs w:val="24"/>
          <w:lang w:val="en-US" w:eastAsia="zh-CN"/>
        </w:rPr>
      </w:pPr>
      <w:r>
        <w:drawing>
          <wp:inline distT="0" distB="0" distL="114300" distR="114300">
            <wp:extent cx="5273040" cy="1605280"/>
            <wp:effectExtent l="9525" t="9525" r="13335" b="10795"/>
            <wp:docPr id="1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3"/>
                    <pic:cNvPicPr>
                      <a:picLocks noChangeAspect="1"/>
                    </pic:cNvPicPr>
                  </pic:nvPicPr>
                  <pic:blipFill>
                    <a:blip r:embed="rId33"/>
                    <a:stretch>
                      <a:fillRect/>
                    </a:stretch>
                  </pic:blipFill>
                  <pic:spPr>
                    <a:xfrm>
                      <a:off x="0" y="0"/>
                      <a:ext cx="5273040" cy="1605280"/>
                    </a:xfrm>
                    <a:prstGeom prst="rect">
                      <a:avLst/>
                    </a:prstGeom>
                    <a:noFill/>
                    <a:ln>
                      <a:solidFill>
                        <a:schemeClr val="tx1"/>
                      </a:solidFill>
                    </a:ln>
                  </pic:spPr>
                </pic:pic>
              </a:graphicData>
            </a:graphic>
          </wp:inline>
        </w:drawing>
      </w:r>
    </w:p>
    <w:p w14:paraId="1E808ACD">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outlineLvl w:val="9"/>
        <w:rPr>
          <w:rFonts w:hint="eastAsia"/>
          <w:lang w:val="en-US" w:eastAsia="zh-CN"/>
        </w:rPr>
      </w:pPr>
      <w:r>
        <w:rPr>
          <w:rFonts w:hint="eastAsia" w:ascii="宋体" w:hAnsi="宋体" w:eastAsia="宋体" w:cs="宋体"/>
          <w:sz w:val="24"/>
          <w:szCs w:val="24"/>
          <w:lang w:val="en-US" w:eastAsia="zh-CN"/>
        </w:rPr>
        <w:t>图</w:t>
      </w:r>
      <w:r>
        <w:rPr>
          <w:rFonts w:hint="eastAsia" w:ascii="宋体" w:hAnsi="宋体" w:eastAsia="宋体" w:cs="宋体"/>
          <w:sz w:val="24"/>
          <w:szCs w:val="24"/>
          <w:lang w:eastAsia="zh-CN"/>
        </w:rPr>
        <w:t>4-</w:t>
      </w:r>
      <w:r>
        <w:rPr>
          <w:rFonts w:hint="eastAsia" w:ascii="宋体" w:hAnsi="宋体" w:eastAsia="宋体" w:cs="宋体"/>
          <w:sz w:val="24"/>
          <w:szCs w:val="24"/>
          <w:lang w:val="en-US" w:eastAsia="zh-CN"/>
        </w:rPr>
        <w:t>30 “图表预测法”AI预测结果</w:t>
      </w:r>
    </w:p>
    <w:p w14:paraId="5E5BEE7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723" w:firstLineChars="300"/>
        <w:jc w:val="left"/>
        <w:textAlignment w:val="auto"/>
        <w:outlineLvl w:val="9"/>
        <w:rPr>
          <w:rFonts w:hint="default" w:ascii="宋体" w:hAnsi="宋体" w:eastAsia="宋体" w:cs="宋体"/>
          <w:sz w:val="24"/>
          <w:szCs w:val="24"/>
          <w:lang w:val="en-US" w:eastAsia="zh-CN"/>
        </w:rPr>
      </w:pPr>
      <w:r>
        <w:rPr>
          <w:rFonts w:hint="eastAsia" w:ascii="宋体" w:hAnsi="宋体" w:eastAsia="宋体" w:cs="宋体"/>
          <w:b/>
          <w:bCs/>
          <w:sz w:val="24"/>
          <w:szCs w:val="24"/>
          <w:lang w:val="en-US" w:eastAsia="zh-CN"/>
        </w:rPr>
        <w:t>结果解读：</w:t>
      </w:r>
      <w:r>
        <w:rPr>
          <w:rFonts w:hint="eastAsia" w:ascii="宋体" w:hAnsi="宋体" w:eastAsia="宋体" w:cs="宋体"/>
          <w:sz w:val="24"/>
          <w:szCs w:val="24"/>
          <w:lang w:val="en-US" w:eastAsia="zh-CN"/>
        </w:rPr>
        <w:t>2026 年 1-3 月销售额延续线性增长，月均增幅约 6.52 万元，符合新兴品类扩张规律。</w:t>
      </w:r>
    </w:p>
    <w:p w14:paraId="75AA40B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outlineLvl w:val="9"/>
        <w:rPr>
          <w:rStyle w:val="11"/>
          <w:rFonts w:hint="default" w:ascii="Times New Roman" w:hAnsi="Times New Roman" w:eastAsia="方正仿宋_GB2312" w:cs="Times New Roman"/>
          <w:b w:val="0"/>
          <w:bCs w:val="0"/>
          <w:sz w:val="21"/>
          <w:szCs w:val="21"/>
          <w:lang w:val="en-US" w:eastAsia="zh-CN"/>
        </w:rPr>
      </w:pPr>
      <w:r>
        <w:rPr>
          <w:rStyle w:val="11"/>
          <w:rFonts w:hint="eastAsia"/>
          <w:b w:val="0"/>
          <w:bCs w:val="0"/>
          <w:sz w:val="24"/>
          <w:szCs w:val="24"/>
          <w:lang w:val="en-US" w:eastAsia="zh-CN"/>
        </w:rPr>
        <w:drawing>
          <wp:anchor distT="0" distB="0" distL="114300" distR="114300" simplePos="0" relativeHeight="251675648" behindDoc="1" locked="0" layoutInCell="1" allowOverlap="1">
            <wp:simplePos x="0" y="0"/>
            <wp:positionH relativeFrom="column">
              <wp:posOffset>4664710</wp:posOffset>
            </wp:positionH>
            <wp:positionV relativeFrom="paragraph">
              <wp:posOffset>857885</wp:posOffset>
            </wp:positionV>
            <wp:extent cx="912495" cy="1098550"/>
            <wp:effectExtent l="0" t="0" r="1905" b="0"/>
            <wp:wrapTight wrapText="bothSides">
              <wp:wrapPolygon>
                <wp:start x="0" y="0"/>
                <wp:lineTo x="0" y="21475"/>
                <wp:lineTo x="21344" y="21475"/>
                <wp:lineTo x="21344" y="0"/>
                <wp:lineTo x="0" y="0"/>
              </wp:wrapPolygon>
            </wp:wrapTight>
            <wp:docPr id="39" name="图片 39" descr="2025-12-30_17-17-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2025-12-30_17-17-02"/>
                    <pic:cNvPicPr>
                      <a:picLocks noChangeAspect="1"/>
                    </pic:cNvPicPr>
                  </pic:nvPicPr>
                  <pic:blipFill>
                    <a:blip r:embed="rId4"/>
                    <a:stretch>
                      <a:fillRect/>
                    </a:stretch>
                  </pic:blipFill>
                  <pic:spPr>
                    <a:xfrm>
                      <a:off x="0" y="0"/>
                      <a:ext cx="912495" cy="1098550"/>
                    </a:xfrm>
                    <a:prstGeom prst="rect">
                      <a:avLst/>
                    </a:prstGeom>
                  </pic:spPr>
                </pic:pic>
              </a:graphicData>
            </a:graphic>
          </wp:anchor>
        </w:drawing>
      </w:r>
      <w:r>
        <w:rPr>
          <w:rFonts w:hint="eastAsia" w:ascii="宋体" w:hAnsi="宋体" w:eastAsia="宋体" w:cs="宋体"/>
          <w:b/>
          <w:bCs/>
          <w:sz w:val="24"/>
          <w:szCs w:val="24"/>
          <w:lang w:val="en-US" w:eastAsia="zh-CN"/>
        </w:rPr>
        <w:t>备货建议：</w:t>
      </w:r>
      <w:r>
        <w:rPr>
          <w:rFonts w:hint="eastAsia" w:ascii="宋体" w:hAnsi="宋体" w:eastAsia="宋体" w:cs="宋体"/>
          <w:sz w:val="24"/>
          <w:szCs w:val="24"/>
          <w:lang w:val="en-US" w:eastAsia="zh-CN"/>
        </w:rPr>
        <w:t>按预测值分月备货(1 月 204.41 万元、2 月 210.92 万元、3 月 217.44 万元)，提前锁定核心零部件供应商产能，预留 10% 弹性库存应对突发增长，同时同步优化生产线排班，匹配增长需求。</w:t>
      </w:r>
    </w:p>
    <w:p w14:paraId="35B0F9C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jc w:val="center"/>
        <w:textAlignment w:val="auto"/>
        <w:outlineLvl w:val="1"/>
        <w:rPr>
          <w:rStyle w:val="10"/>
          <w:rFonts w:hint="default" w:ascii="宋体" w:hAnsi="宋体" w:eastAsia="宋体" w:cs="宋体"/>
          <w:b/>
          <w:kern w:val="0"/>
          <w:sz w:val="24"/>
          <w:szCs w:val="24"/>
          <w:highlight w:val="yellow"/>
          <w:lang w:val="en-US" w:eastAsia="zh-CN" w:bidi="ar"/>
        </w:rPr>
      </w:pPr>
      <w:r>
        <w:rPr>
          <w:rFonts w:hint="eastAsia" w:ascii="宋体" w:hAnsi="宋体" w:eastAsia="宋体" w:cs="宋体"/>
          <w:kern w:val="0"/>
          <w:sz w:val="21"/>
          <w:szCs w:val="21"/>
          <w:lang w:val="en-US" w:eastAsia="zh-CN"/>
        </w:rPr>
        <mc:AlternateContent>
          <mc:Choice Requires="wps">
            <w:drawing>
              <wp:anchor distT="0" distB="0" distL="114300" distR="114300" simplePos="0" relativeHeight="251674624" behindDoc="0" locked="0" layoutInCell="1" allowOverlap="1">
                <wp:simplePos x="0" y="0"/>
                <wp:positionH relativeFrom="column">
                  <wp:posOffset>-164465</wp:posOffset>
                </wp:positionH>
                <wp:positionV relativeFrom="paragraph">
                  <wp:posOffset>12700</wp:posOffset>
                </wp:positionV>
                <wp:extent cx="5776595" cy="1083310"/>
                <wp:effectExtent l="6350" t="6350" r="8255" b="15240"/>
                <wp:wrapNone/>
                <wp:docPr id="37" name="圆角矩形 37"/>
                <wp:cNvGraphicFramePr/>
                <a:graphic xmlns:a="http://schemas.openxmlformats.org/drawingml/2006/main">
                  <a:graphicData uri="http://schemas.microsoft.com/office/word/2010/wordprocessingShape">
                    <wps:wsp>
                      <wps:cNvSpPr/>
                      <wps:spPr>
                        <a:xfrm>
                          <a:off x="0" y="0"/>
                          <a:ext cx="5776595" cy="1083310"/>
                        </a:xfrm>
                        <a:prstGeom prst="roundRect">
                          <a:avLst>
                            <a:gd name="adj" fmla="val 4476"/>
                          </a:avLst>
                        </a:prstGeom>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_x0000_s1026" o:spid="_x0000_s1026" o:spt="2" style="position:absolute;left:0pt;margin-left:-12.95pt;margin-top:1pt;height:85.3pt;width:454.85pt;z-index:251674624;v-text-anchor:middle;mso-width-relative:page;mso-height-relative:page;" filled="f" stroked="t" coordsize="21600,21600" arcsize="0.0447685185185185" o:gfxdata="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">
                <v:fill on="f" focussize="0,0"/>
                <v:stroke weight="1pt" color="#4874CB [3204]" miterlimit="8" joinstyle="miter"/>
                <v:imagedata o:title=""/>
                <o:lock v:ext="edit" aspectratio="f"/>
              </v:roundrect>
            </w:pict>
          </mc:Fallback>
        </mc:AlternateContent>
      </w:r>
      <w:r>
        <w:rPr>
          <w:rStyle w:val="10"/>
          <w:rFonts w:hint="eastAsia" w:ascii="宋体" w:hAnsi="宋体" w:eastAsia="宋体" w:cs="宋体"/>
          <w:b/>
          <w:kern w:val="0"/>
          <w:sz w:val="24"/>
          <w:szCs w:val="24"/>
          <w:highlight w:val="none"/>
          <w:lang w:val="en-US" w:eastAsia="zh-CN" w:bidi="ar"/>
        </w:rPr>
        <w:t>【AI加速】智能体助力预测结果快速自查验证</w:t>
      </w:r>
    </w:p>
    <w:p w14:paraId="1A9810F8">
      <w:pPr>
        <w:keepNext w:val="0"/>
        <w:keepLines w:val="0"/>
        <w:pageBreakBefore w:val="0"/>
        <w:widowControl w:val="0"/>
        <w:kinsoku/>
        <w:wordWrap/>
        <w:overflowPunct/>
        <w:topLinePunct w:val="0"/>
        <w:autoSpaceDE/>
        <w:autoSpaceDN/>
        <w:bidi w:val="0"/>
        <w:adjustRightInd/>
        <w:snapToGrid/>
        <w:spacing w:beforeAutospacing="0" w:afterAutospacing="0" w:line="240" w:lineRule="auto"/>
        <w:ind w:firstLine="420" w:firstLineChars="200"/>
        <w:textAlignment w:val="auto"/>
        <w:outlineLvl w:val="9"/>
        <w:rPr>
          <w:rFonts w:hint="eastAsia" w:ascii="宋体" w:hAnsi="宋体" w:cs="宋体" w:eastAsiaTheme="minorEastAsia"/>
          <w:color w:val="0000FF"/>
          <w:kern w:val="0"/>
          <w:sz w:val="21"/>
          <w:szCs w:val="21"/>
          <w:lang w:eastAsia="zh-CN" w:bidi="ar"/>
        </w:rPr>
      </w:pPr>
      <w:r>
        <w:rPr>
          <w:rStyle w:val="11"/>
          <w:rFonts w:hint="default" w:ascii="Times New Roman" w:hAnsi="Times New Roman" w:eastAsia="方正仿宋_GB2312" w:cs="Times New Roman"/>
          <w:b w:val="0"/>
          <w:bCs w:val="0"/>
          <w:sz w:val="21"/>
          <w:szCs w:val="21"/>
          <w:lang w:val="en-US" w:eastAsia="zh-CN"/>
        </w:rPr>
        <w:t>同学你好！这里有专属智能检测工具，能帮你精准校验</w:t>
      </w:r>
      <w:r>
        <w:rPr>
          <w:rStyle w:val="11"/>
          <w:rFonts w:hint="eastAsia" w:ascii="Times New Roman" w:hAnsi="Times New Roman" w:eastAsia="方正仿宋_GB2312" w:cs="Times New Roman"/>
          <w:b w:val="0"/>
          <w:bCs w:val="0"/>
          <w:sz w:val="21"/>
          <w:szCs w:val="21"/>
          <w:lang w:val="en-US" w:eastAsia="zh-CN"/>
        </w:rPr>
        <w:t>图表</w:t>
      </w:r>
      <w:r>
        <w:rPr>
          <w:rStyle w:val="11"/>
          <w:rFonts w:hint="default" w:ascii="Times New Roman" w:hAnsi="Times New Roman" w:eastAsia="方正仿宋_GB2312" w:cs="Times New Roman"/>
          <w:b w:val="0"/>
          <w:bCs w:val="0"/>
          <w:sz w:val="21"/>
          <w:szCs w:val="21"/>
          <w:lang w:val="en-US" w:eastAsia="zh-CN"/>
        </w:rPr>
        <w:t>预测结果的正确性</w:t>
      </w:r>
      <w:r>
        <w:rPr>
          <w:rFonts w:hint="eastAsia" w:ascii="宋体" w:hAnsi="宋体" w:eastAsia="宋体" w:cs="宋体"/>
          <w:kern w:val="0"/>
          <w:sz w:val="21"/>
          <w:szCs w:val="21"/>
          <w:lang w:val="en-US" w:eastAsia="zh-CN"/>
        </w:rPr>
        <w:t>。</w:t>
      </w:r>
      <w:r>
        <w:rPr>
          <w:rStyle w:val="11"/>
          <w:rFonts w:hint="default" w:ascii="Times New Roman" w:hAnsi="Times New Roman" w:eastAsia="方正仿宋_GB2312" w:cs="Times New Roman"/>
          <w:b w:val="0"/>
          <w:bCs w:val="0"/>
          <w:sz w:val="21"/>
          <w:szCs w:val="21"/>
          <w:lang w:val="en-US" w:eastAsia="zh-CN"/>
        </w:rPr>
        <w:t xml:space="preserve"> 请上传原始数据</w:t>
      </w:r>
      <w:r>
        <w:rPr>
          <w:rStyle w:val="11"/>
          <w:rFonts w:hint="eastAsia" w:ascii="Times New Roman" w:hAnsi="Times New Roman" w:eastAsia="方正仿宋_GB2312" w:cs="Times New Roman"/>
          <w:b w:val="0"/>
          <w:bCs w:val="0"/>
          <w:sz w:val="21"/>
          <w:szCs w:val="21"/>
          <w:lang w:val="en-US" w:eastAsia="zh-CN"/>
        </w:rPr>
        <w:t>+</w:t>
      </w:r>
      <w:r>
        <w:rPr>
          <w:rStyle w:val="11"/>
          <w:rFonts w:hint="default" w:ascii="Times New Roman" w:hAnsi="Times New Roman" w:eastAsia="方正仿宋_GB2312" w:cs="Times New Roman"/>
          <w:b w:val="0"/>
          <w:bCs w:val="0"/>
          <w:sz w:val="21"/>
          <w:szCs w:val="21"/>
          <w:lang w:val="en-US" w:eastAsia="zh-CN"/>
        </w:rPr>
        <w:t>你的</w:t>
      </w:r>
      <w:r>
        <w:rPr>
          <w:rStyle w:val="11"/>
          <w:rFonts w:hint="eastAsia" w:ascii="Times New Roman" w:hAnsi="Times New Roman" w:eastAsia="方正仿宋_GB2312" w:cs="Times New Roman"/>
          <w:b w:val="0"/>
          <w:bCs w:val="0"/>
          <w:sz w:val="21"/>
          <w:szCs w:val="21"/>
          <w:lang w:val="en-US" w:eastAsia="zh-CN"/>
        </w:rPr>
        <w:t>图表</w:t>
      </w:r>
      <w:r>
        <w:rPr>
          <w:rStyle w:val="11"/>
          <w:rFonts w:hint="default" w:ascii="Times New Roman" w:hAnsi="Times New Roman" w:eastAsia="方正仿宋_GB2312" w:cs="Times New Roman"/>
          <w:b w:val="0"/>
          <w:bCs w:val="0"/>
          <w:sz w:val="21"/>
          <w:szCs w:val="21"/>
          <w:lang w:val="en-US" w:eastAsia="zh-CN"/>
        </w:rPr>
        <w:t>预测结果文件，并告知你的</w:t>
      </w:r>
      <w:r>
        <w:rPr>
          <w:rStyle w:val="11"/>
          <w:rFonts w:hint="eastAsia" w:ascii="Times New Roman" w:hAnsi="Times New Roman" w:eastAsia="方正仿宋_GB2312" w:cs="Times New Roman"/>
          <w:b w:val="0"/>
          <w:bCs w:val="0"/>
          <w:sz w:val="21"/>
          <w:szCs w:val="21"/>
          <w:lang w:val="en-US" w:eastAsia="zh-CN"/>
        </w:rPr>
        <w:t>预测函数及预测期数</w:t>
      </w:r>
      <w:r>
        <w:rPr>
          <w:rStyle w:val="11"/>
          <w:rFonts w:hint="default" w:ascii="Times New Roman" w:hAnsi="Times New Roman" w:eastAsia="方正仿宋_GB2312" w:cs="Times New Roman"/>
          <w:b w:val="0"/>
          <w:bCs w:val="0"/>
          <w:sz w:val="21"/>
          <w:szCs w:val="21"/>
          <w:lang w:val="en-US" w:eastAsia="zh-CN"/>
        </w:rPr>
        <w:t>，快来检验自己是否真正掌握这项技能吧！</w:t>
      </w:r>
      <w:r>
        <w:rPr>
          <w:rFonts w:hint="eastAsia" w:ascii="宋体" w:hAnsi="宋体" w:eastAsia="方正仿宋_GB2312" w:cs="宋体"/>
          <w:color w:val="0000FF"/>
          <w:kern w:val="0"/>
          <w:sz w:val="21"/>
          <w:szCs w:val="21"/>
          <w:lang w:eastAsia="zh-CN" w:bidi="ar"/>
        </w:rPr>
        <w:t>(</w:t>
      </w:r>
      <w:r>
        <w:rPr>
          <w:rFonts w:hint="eastAsia" w:ascii="宋体" w:hAnsi="宋体" w:cs="宋体"/>
          <w:color w:val="0000FF"/>
          <w:kern w:val="0"/>
          <w:sz w:val="21"/>
          <w:szCs w:val="21"/>
          <w:lang w:bidi="ar"/>
        </w:rPr>
        <w:t>待</w:t>
      </w:r>
      <w:r>
        <w:rPr>
          <w:rFonts w:hint="eastAsia" w:cs="宋体"/>
          <w:color w:val="0000FF"/>
          <w:kern w:val="0"/>
          <w:sz w:val="21"/>
          <w:szCs w:val="21"/>
          <w:lang w:val="en-US" w:eastAsia="zh-CN" w:bidi="ar"/>
        </w:rPr>
        <w:t>智能体</w:t>
      </w:r>
      <w:r>
        <w:rPr>
          <w:rFonts w:hint="eastAsia" w:ascii="宋体" w:hAnsi="宋体" w:cs="宋体"/>
          <w:color w:val="0000FF"/>
          <w:kern w:val="0"/>
          <w:sz w:val="21"/>
          <w:szCs w:val="21"/>
          <w:lang w:bidi="ar"/>
        </w:rPr>
        <w:t>完成后</w:t>
      </w:r>
      <w:r>
        <w:rPr>
          <w:rFonts w:hint="eastAsia" w:cs="宋体"/>
          <w:color w:val="0000FF"/>
          <w:kern w:val="0"/>
          <w:sz w:val="21"/>
          <w:szCs w:val="21"/>
          <w:lang w:val="en-US" w:eastAsia="zh-CN" w:bidi="ar"/>
        </w:rPr>
        <w:t>替换</w:t>
      </w:r>
      <w:r>
        <w:rPr>
          <w:rFonts w:hint="eastAsia" w:ascii="宋体" w:hAnsi="宋体" w:cs="宋体"/>
          <w:color w:val="0000FF"/>
          <w:kern w:val="0"/>
          <w:sz w:val="21"/>
          <w:szCs w:val="21"/>
          <w:lang w:bidi="ar"/>
        </w:rPr>
        <w:t>二维码</w:t>
      </w:r>
      <w:r>
        <w:rPr>
          <w:rFonts w:hint="eastAsia" w:ascii="宋体" w:hAnsi="宋体" w:cs="宋体"/>
          <w:color w:val="0000FF"/>
          <w:kern w:val="0"/>
          <w:sz w:val="21"/>
          <w:szCs w:val="21"/>
          <w:lang w:eastAsia="zh-CN" w:bidi="ar"/>
        </w:rPr>
        <w:t>)</w:t>
      </w:r>
    </w:p>
    <w:p w14:paraId="3C0C378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outlineLvl w:val="9"/>
        <w:rPr>
          <w:rFonts w:hint="default" w:ascii="宋体" w:hAnsi="宋体" w:eastAsia="宋体" w:cs="宋体"/>
          <w:sz w:val="24"/>
          <w:szCs w:val="24"/>
          <w:lang w:val="en-US" w:eastAsia="zh-CN"/>
        </w:rPr>
      </w:pPr>
    </w:p>
    <w:p w14:paraId="0D7FBF72">
      <w:pPr>
        <w:keepNext w:val="0"/>
        <w:keepLines w:val="0"/>
        <w:pageBreakBefore w:val="0"/>
        <w:widowControl w:val="0"/>
        <w:kinsoku/>
        <w:wordWrap/>
        <w:overflowPunct/>
        <w:topLinePunct w:val="0"/>
        <w:autoSpaceDE/>
        <w:autoSpaceDN/>
        <w:bidi w:val="0"/>
        <w:adjustRightInd/>
        <w:snapToGrid/>
        <w:spacing w:beforeAutospacing="0" w:afterAutospacing="0" w:line="360" w:lineRule="auto"/>
        <w:textAlignment w:val="auto"/>
        <w:outlineLvl w:val="0"/>
        <w:rPr>
          <w:rFonts w:hint="eastAsia" w:ascii="宋体" w:hAnsi="宋体" w:cs="宋体"/>
          <w:color w:val="0000FF"/>
          <w:kern w:val="0"/>
          <w:sz w:val="24"/>
          <w:lang w:eastAsia="zh-CN" w:bidi="ar"/>
        </w:rPr>
      </w:pPr>
      <w:r>
        <w:rPr>
          <w:rStyle w:val="11"/>
          <w:rFonts w:hint="eastAsia"/>
          <w:b w:val="0"/>
          <w:bCs w:val="0"/>
          <w:sz w:val="24"/>
          <w:szCs w:val="24"/>
          <w:lang w:val="en-US" w:eastAsia="zh-CN"/>
        </w:rPr>
        <w:drawing>
          <wp:anchor distT="0" distB="0" distL="114300" distR="114300" simplePos="0" relativeHeight="251677696" behindDoc="1" locked="0" layoutInCell="1" allowOverlap="1">
            <wp:simplePos x="0" y="0"/>
            <wp:positionH relativeFrom="column">
              <wp:posOffset>4692650</wp:posOffset>
            </wp:positionH>
            <wp:positionV relativeFrom="paragraph">
              <wp:posOffset>43180</wp:posOffset>
            </wp:positionV>
            <wp:extent cx="912495" cy="912495"/>
            <wp:effectExtent l="0" t="0" r="1905" b="1905"/>
            <wp:wrapTight wrapText="bothSides">
              <wp:wrapPolygon>
                <wp:start x="0" y="0"/>
                <wp:lineTo x="0" y="21344"/>
                <wp:lineTo x="21344" y="21344"/>
                <wp:lineTo x="21344" y="0"/>
                <wp:lineTo x="0" y="0"/>
              </wp:wrapPolygon>
            </wp:wrapTight>
            <wp:docPr id="70" name="图片 70" descr="2025-12-30_17-17-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70" descr="2025-12-30_17-17-02"/>
                    <pic:cNvPicPr>
                      <a:picLocks noChangeAspect="1"/>
                    </pic:cNvPicPr>
                  </pic:nvPicPr>
                  <pic:blipFill>
                    <a:blip r:embed="rId4"/>
                    <a:stretch>
                      <a:fillRect/>
                    </a:stretch>
                  </pic:blipFill>
                  <pic:spPr>
                    <a:xfrm>
                      <a:off x="0" y="0"/>
                      <a:ext cx="912495" cy="912495"/>
                    </a:xfrm>
                    <a:prstGeom prst="rect">
                      <a:avLst/>
                    </a:prstGeom>
                  </pic:spPr>
                </pic:pic>
              </a:graphicData>
            </a:graphic>
          </wp:anchor>
        </w:drawing>
      </w:r>
      <w:r>
        <w:rPr>
          <w:rStyle w:val="11"/>
          <w:rFonts w:hint="eastAsia" w:asciiTheme="majorEastAsia" w:hAnsiTheme="majorEastAsia" w:eastAsiaTheme="majorEastAsia" w:cstheme="majorEastAsia"/>
          <w:b/>
          <w:bCs/>
          <w:sz w:val="24"/>
          <w:szCs w:val="24"/>
        </w:rPr>
        <w:t>任务</w:t>
      </w:r>
      <w:r>
        <w:rPr>
          <w:rStyle w:val="11"/>
          <w:rFonts w:hint="eastAsia" w:asciiTheme="majorEastAsia" w:hAnsiTheme="majorEastAsia" w:eastAsiaTheme="majorEastAsia" w:cstheme="majorEastAsia"/>
          <w:b/>
          <w:bCs/>
          <w:sz w:val="24"/>
          <w:szCs w:val="24"/>
          <w:lang w:val="en-US"/>
        </w:rPr>
        <w:t>4.5</w:t>
      </w:r>
      <w:r>
        <w:rPr>
          <w:rFonts w:hint="eastAsia" w:asciiTheme="majorEastAsia" w:hAnsiTheme="majorEastAsia" w:eastAsiaTheme="majorEastAsia" w:cstheme="majorEastAsia"/>
          <w:b/>
          <w:bCs/>
          <w:sz w:val="24"/>
          <w:szCs w:val="24"/>
          <w:lang w:eastAsia="zh-CN"/>
        </w:rPr>
        <w:t>搭建智能体预测销售趋势</w:t>
      </w:r>
    </w:p>
    <w:p w14:paraId="6D359613">
      <w:pPr>
        <w:keepNext w:val="0"/>
        <w:keepLines w:val="0"/>
        <w:pageBreakBefore w:val="0"/>
        <w:widowControl w:val="0"/>
        <w:kinsoku/>
        <w:wordWrap/>
        <w:overflowPunct/>
        <w:topLinePunct w:val="0"/>
        <w:autoSpaceDE/>
        <w:autoSpaceDN/>
        <w:bidi w:val="0"/>
        <w:adjustRightInd/>
        <w:snapToGrid/>
        <w:spacing w:beforeAutospacing="0" w:afterAutospacing="0" w:line="360" w:lineRule="auto"/>
        <w:jc w:val="center"/>
        <w:textAlignment w:val="auto"/>
        <w:outlineLvl w:val="1"/>
        <w:rPr>
          <w:rStyle w:val="11"/>
          <w:rFonts w:hint="default" w:ascii="Times New Roman" w:hAnsi="Times New Roman" w:eastAsia="方正仿宋_GB2312" w:cs="Times New Roman"/>
          <w:b w:val="0"/>
          <w:bCs w:val="0"/>
          <w:sz w:val="24"/>
          <w:szCs w:val="24"/>
          <w:lang w:val="en-US" w:eastAsia="zh-CN"/>
        </w:rPr>
      </w:pPr>
      <w:r>
        <w:rPr>
          <w:rStyle w:val="11"/>
          <w:rFonts w:hint="default" w:ascii="Times New Roman" w:hAnsi="Times New Roman" w:eastAsia="方正仿宋_GB2312" w:cs="Times New Roman"/>
          <w:b w:val="0"/>
          <w:bCs w:val="0"/>
          <w:sz w:val="24"/>
          <w:szCs w:val="24"/>
          <w:lang w:val="en-US" w:eastAsia="zh-CN"/>
        </w:rPr>
        <w:t>【AI助训】“双十一”销售复盘与未来季度备货计划</w:t>
      </w:r>
    </w:p>
    <w:p w14:paraId="352E66A3">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outlineLvl w:val="9"/>
        <w:rPr>
          <w:rFonts w:hint="default" w:ascii="宋体" w:hAnsi="宋体" w:eastAsia="宋体" w:cs="宋体"/>
          <w:sz w:val="24"/>
          <w:szCs w:val="24"/>
          <w:lang w:val="en-US" w:eastAsia="zh-CN"/>
        </w:rPr>
      </w:pPr>
      <w:r>
        <w:rPr>
          <w:rFonts w:hint="default" w:ascii="宋体" w:hAnsi="宋体" w:eastAsia="宋体" w:cs="宋体"/>
          <w:b/>
          <w:bCs/>
          <w:sz w:val="24"/>
          <w:szCs w:val="24"/>
          <w:lang w:val="en-US" w:eastAsia="zh-CN"/>
        </w:rPr>
        <w:t>案例背景</w:t>
      </w:r>
      <w:r>
        <w:rPr>
          <w:rFonts w:hint="eastAsia" w:ascii="宋体" w:hAnsi="宋体" w:eastAsia="宋体" w:cs="宋体"/>
          <w:b/>
          <w:bCs/>
          <w:sz w:val="24"/>
          <w:szCs w:val="24"/>
          <w:lang w:val="en-US" w:eastAsia="zh-CN"/>
        </w:rPr>
        <w:t>：</w:t>
      </w:r>
      <w:r>
        <w:rPr>
          <w:rFonts w:hint="default" w:ascii="宋体" w:hAnsi="宋体" w:eastAsia="宋体" w:cs="宋体"/>
          <w:sz w:val="24"/>
          <w:szCs w:val="24"/>
          <w:lang w:val="en-US" w:eastAsia="zh-CN"/>
        </w:rPr>
        <w:t>“焕新家电”作为覆盖线下门店、天猫旗舰店、京东自营、社群团购四大渠道的小家电品牌，2025 年双十一虽实现总销售额 1.2 亿元、订单量 8.2 万单，但暴露核心痛点：成交转化率 4.8% 低于行业均值</w:t>
      </w:r>
      <w:r>
        <w:rPr>
          <w:rFonts w:hint="eastAsia" w:ascii="宋体" w:hAnsi="宋体" w:eastAsia="宋体" w:cs="宋体"/>
          <w:sz w:val="24"/>
          <w:szCs w:val="24"/>
          <w:lang w:val="en-US" w:eastAsia="zh-CN"/>
        </w:rPr>
        <w:t>(</w:t>
      </w:r>
      <w:r>
        <w:rPr>
          <w:rFonts w:hint="default" w:ascii="宋体" w:hAnsi="宋体" w:eastAsia="宋体" w:cs="宋体"/>
          <w:sz w:val="24"/>
          <w:szCs w:val="24"/>
          <w:lang w:val="en-US" w:eastAsia="zh-CN"/>
        </w:rPr>
        <w:t>8%</w:t>
      </w:r>
      <w:r>
        <w:rPr>
          <w:rFonts w:hint="eastAsia" w:ascii="宋体" w:hAnsi="宋体" w:eastAsia="宋体" w:cs="宋体"/>
          <w:sz w:val="24"/>
          <w:szCs w:val="24"/>
          <w:lang w:val="en-US" w:eastAsia="zh-CN"/>
        </w:rPr>
        <w:t>)</w:t>
      </w:r>
      <w:r>
        <w:rPr>
          <w:rFonts w:hint="default" w:ascii="宋体" w:hAnsi="宋体" w:eastAsia="宋体" w:cs="宋体"/>
          <w:sz w:val="24"/>
          <w:szCs w:val="24"/>
          <w:lang w:val="en-US" w:eastAsia="zh-CN"/>
        </w:rPr>
        <w:t>，部分产品缺货断供、部分品类库存积压，客单价提升遭遇瓶颈。为支撑 2026 年 Q1</w:t>
      </w:r>
      <w:r>
        <w:rPr>
          <w:rFonts w:hint="eastAsia" w:ascii="宋体" w:hAnsi="宋体" w:eastAsia="宋体" w:cs="宋体"/>
          <w:sz w:val="24"/>
          <w:szCs w:val="24"/>
          <w:lang w:val="en-US" w:eastAsia="zh-CN"/>
        </w:rPr>
        <w:t>(</w:t>
      </w:r>
      <w:r>
        <w:rPr>
          <w:rFonts w:hint="default" w:ascii="宋体" w:hAnsi="宋体" w:eastAsia="宋体" w:cs="宋体"/>
          <w:sz w:val="24"/>
          <w:szCs w:val="24"/>
          <w:lang w:val="en-US" w:eastAsia="zh-CN"/>
        </w:rPr>
        <w:t>春节消费旺季</w:t>
      </w:r>
      <w:r>
        <w:rPr>
          <w:rFonts w:hint="eastAsia" w:ascii="宋体" w:hAnsi="宋体" w:eastAsia="宋体" w:cs="宋体"/>
          <w:sz w:val="24"/>
          <w:szCs w:val="24"/>
          <w:lang w:val="en-US" w:eastAsia="zh-CN"/>
        </w:rPr>
        <w:t>)</w:t>
      </w:r>
      <w:r>
        <w:rPr>
          <w:rFonts w:hint="default" w:ascii="宋体" w:hAnsi="宋体" w:eastAsia="宋体" w:cs="宋体"/>
          <w:sz w:val="24"/>
          <w:szCs w:val="24"/>
          <w:lang w:val="en-US" w:eastAsia="zh-CN"/>
        </w:rPr>
        <w:t>的供应链精准备货、渠道资源优化及转化效率提升，需搭建“数据</w:t>
      </w:r>
      <w:r>
        <w:rPr>
          <w:rFonts w:hint="eastAsia" w:ascii="宋体" w:hAnsi="宋体" w:eastAsia="宋体" w:cs="宋体"/>
          <w:sz w:val="24"/>
          <w:szCs w:val="24"/>
          <w:lang w:val="en-US" w:eastAsia="zh-CN"/>
        </w:rPr>
        <w:t>采集及</w:t>
      </w:r>
      <w:r>
        <w:rPr>
          <w:rFonts w:hint="default" w:ascii="宋体" w:hAnsi="宋体" w:eastAsia="宋体" w:cs="宋体"/>
          <w:sz w:val="24"/>
          <w:szCs w:val="24"/>
          <w:lang w:val="en-US" w:eastAsia="zh-CN"/>
        </w:rPr>
        <w:t xml:space="preserve">清洗 - 多模型预测 - </w:t>
      </w:r>
      <w:r>
        <w:rPr>
          <w:rFonts w:hint="eastAsia" w:ascii="宋体" w:hAnsi="宋体" w:eastAsia="宋体" w:cs="宋体"/>
          <w:sz w:val="24"/>
          <w:szCs w:val="24"/>
          <w:lang w:val="en-US" w:eastAsia="zh-CN"/>
        </w:rPr>
        <w:t>结果</w:t>
      </w:r>
      <w:r>
        <w:rPr>
          <w:rFonts w:hint="default" w:ascii="宋体" w:hAnsi="宋体" w:eastAsia="宋体" w:cs="宋体"/>
          <w:sz w:val="24"/>
          <w:szCs w:val="24"/>
          <w:lang w:val="en-US" w:eastAsia="zh-CN"/>
        </w:rPr>
        <w:t>输出 - 决策建议”一体化销售趋势预测智能体，整合 2024-2025 年全渠道销售数据，实现销售额、订单量、客单价三大核心指标的精准预测，为业务决策提供科学依据。</w:t>
      </w:r>
    </w:p>
    <w:p w14:paraId="0C624CBE">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outlineLvl w:val="9"/>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实操步骤：</w:t>
      </w:r>
    </w:p>
    <w:p w14:paraId="43A5E5CC">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outlineLvl w:val="9"/>
        <w:rPr>
          <w:rStyle w:val="11"/>
          <w:rFonts w:hint="eastAsia"/>
          <w:b w:val="0"/>
          <w:bCs w:val="0"/>
          <w:sz w:val="24"/>
          <w:szCs w:val="24"/>
          <w:lang w:val="en-US" w:eastAsia="zh-CN"/>
        </w:rPr>
      </w:pPr>
      <w:r>
        <w:rPr>
          <w:rFonts w:hint="eastAsia" w:ascii="宋体" w:hAnsi="宋体" w:eastAsia="宋体" w:cs="宋体"/>
          <w:b/>
          <w:bCs/>
          <w:sz w:val="24"/>
          <w:szCs w:val="24"/>
          <w:lang w:val="en-US" w:eastAsia="zh-CN"/>
        </w:rPr>
        <w:t xml:space="preserve">步骤1 数据采集及清洗 </w:t>
      </w:r>
      <w:r>
        <w:rPr>
          <w:rFonts w:hint="eastAsia" w:ascii="宋体" w:hAnsi="宋体" w:eastAsia="宋体" w:cs="宋体"/>
          <w:sz w:val="24"/>
          <w:szCs w:val="24"/>
          <w:lang w:val="en-US" w:eastAsia="zh-CN"/>
        </w:rPr>
        <w:t>采集“焕新家电”2024 年 1 月 - 2025 年 12 月全渠道月度销售数据，并完成初步逻辑错误清洗。数据表中要求涵盖核心指标：月度销售额(万元)、订单量(万单)、客单价(元)、成交转化率(%)、各渠道销售额占比，数据无缺失值、无逻辑矛盾，符合业务规则。</w:t>
      </w:r>
      <w:r>
        <w:rPr>
          <w:rStyle w:val="11"/>
          <w:rFonts w:hint="eastAsia"/>
          <w:b w:val="0"/>
          <w:bCs w:val="0"/>
          <w:sz w:val="24"/>
          <w:szCs w:val="24"/>
          <w:lang w:val="en-US" w:eastAsia="zh-CN"/>
        </w:rPr>
        <w:t>下面以图 4-31中数据为例，进行数据分析。</w:t>
      </w:r>
    </w:p>
    <w:p w14:paraId="074DE7A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outlineLvl w:val="9"/>
      </w:pPr>
      <w:r>
        <w:drawing>
          <wp:inline distT="0" distB="0" distL="114300" distR="114300">
            <wp:extent cx="5272405" cy="2772410"/>
            <wp:effectExtent l="9525" t="9525" r="13970" b="12065"/>
            <wp:docPr id="67"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15"/>
                    <pic:cNvPicPr>
                      <a:picLocks noChangeAspect="1"/>
                    </pic:cNvPicPr>
                  </pic:nvPicPr>
                  <pic:blipFill>
                    <a:blip r:embed="rId34"/>
                    <a:stretch>
                      <a:fillRect/>
                    </a:stretch>
                  </pic:blipFill>
                  <pic:spPr>
                    <a:xfrm>
                      <a:off x="0" y="0"/>
                      <a:ext cx="5272405" cy="2772410"/>
                    </a:xfrm>
                    <a:prstGeom prst="rect">
                      <a:avLst/>
                    </a:prstGeom>
                    <a:noFill/>
                    <a:ln>
                      <a:solidFill>
                        <a:schemeClr val="tx1"/>
                      </a:solidFill>
                    </a:ln>
                  </pic:spPr>
                </pic:pic>
              </a:graphicData>
            </a:graphic>
          </wp:inline>
        </w:drawing>
      </w:r>
    </w:p>
    <w:p w14:paraId="5E98DC7F">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center"/>
        <w:textAlignment w:val="auto"/>
        <w:outlineLvl w:val="9"/>
        <w:rPr>
          <w:rFonts w:hint="eastAsia" w:ascii="宋体" w:hAnsi="宋体" w:eastAsia="宋体" w:cs="宋体"/>
          <w:sz w:val="24"/>
          <w:szCs w:val="24"/>
          <w:lang w:val="en-US" w:eastAsia="zh-CN"/>
        </w:rPr>
      </w:pPr>
      <w:r>
        <w:rPr>
          <w:rFonts w:hint="eastAsia" w:ascii="Times New Roman" w:hAnsi="Times New Roman" w:eastAsia="宋体" w:cs="Times New Roman"/>
          <w:kern w:val="2"/>
          <w:sz w:val="24"/>
          <w:szCs w:val="32"/>
          <w:highlight w:val="none"/>
          <w:lang w:val="en-US" w:eastAsia="zh-CN" w:bidi="ar-SA"/>
        </w:rPr>
        <w:t xml:space="preserve">图 </w:t>
      </w:r>
      <w:r>
        <w:rPr>
          <w:rFonts w:hint="eastAsia" w:asciiTheme="minorEastAsia" w:hAnsiTheme="minorEastAsia" w:cstheme="minorEastAsia"/>
          <w:sz w:val="24"/>
          <w:szCs w:val="24"/>
          <w:highlight w:val="none"/>
          <w:lang w:val="en-US" w:eastAsia="zh-CN"/>
        </w:rPr>
        <w:t xml:space="preserve">4-31 </w:t>
      </w:r>
      <w:r>
        <w:rPr>
          <w:rFonts w:hint="eastAsia" w:ascii="Calibri" w:hAnsi="Calibri" w:eastAsia="宋体" w:cs="Times New Roman"/>
          <w:kern w:val="2"/>
          <w:sz w:val="24"/>
          <w:szCs w:val="32"/>
          <w:lang w:val="en-US" w:eastAsia="zh-CN" w:bidi="ar-SA"/>
        </w:rPr>
        <w:t>“焕新家电”</w:t>
      </w:r>
      <w:r>
        <w:rPr>
          <w:rFonts w:hint="eastAsia" w:ascii="宋体" w:hAnsi="宋体" w:eastAsia="宋体" w:cs="宋体"/>
          <w:sz w:val="24"/>
          <w:szCs w:val="24"/>
          <w:lang w:val="en-US" w:eastAsia="zh-CN"/>
        </w:rPr>
        <w:t>全渠道月度销售数据</w:t>
      </w:r>
    </w:p>
    <w:p w14:paraId="2E3FC96E">
      <w:pPr>
        <w:keepNext w:val="0"/>
        <w:keepLines w:val="0"/>
        <w:pageBreakBefore w:val="0"/>
        <w:widowControl w:val="0"/>
        <w:kinsoku/>
        <w:wordWrap/>
        <w:overflowPunct/>
        <w:topLinePunct w:val="0"/>
        <w:autoSpaceDE/>
        <w:autoSpaceDN/>
        <w:bidi w:val="0"/>
        <w:adjustRightInd/>
        <w:snapToGrid/>
        <w:spacing w:line="360" w:lineRule="auto"/>
        <w:ind w:left="479" w:leftChars="228" w:firstLine="0" w:firstLineChars="0"/>
        <w:jc w:val="both"/>
        <w:textAlignment w:val="auto"/>
        <w:outlineLvl w:val="9"/>
      </w:pPr>
      <w:r>
        <w:rPr>
          <w:rFonts w:hint="eastAsia" w:ascii="宋体" w:hAnsi="宋体" w:eastAsia="宋体" w:cs="宋体"/>
          <w:b/>
          <w:bCs/>
          <w:sz w:val="24"/>
          <w:szCs w:val="24"/>
          <w:lang w:val="en-US" w:eastAsia="zh-CN"/>
        </w:rPr>
        <w:t xml:space="preserve">步骤2 多模型预测 </w:t>
      </w:r>
      <w:r>
        <w:rPr>
          <w:rFonts w:hint="eastAsia" w:ascii="宋体" w:hAnsi="宋体" w:eastAsia="宋体" w:cs="宋体"/>
          <w:sz w:val="24"/>
          <w:szCs w:val="24"/>
          <w:lang w:val="en-US" w:eastAsia="zh-CN"/>
        </w:rPr>
        <w:t>依据核心指标月度销售额、订单量、客单价、成交转化率的数据特征，选定各自适配的预测模型并指定对应模型所需参数，如图 4-32所示。</w:t>
      </w:r>
    </w:p>
    <w:p w14:paraId="24CEF93A">
      <w:pPr>
        <w:keepNext w:val="0"/>
        <w:keepLines w:val="0"/>
        <w:pageBreakBefore w:val="0"/>
        <w:widowControl w:val="0"/>
        <w:kinsoku/>
        <w:wordWrap/>
        <w:overflowPunct/>
        <w:topLinePunct w:val="0"/>
        <w:autoSpaceDE/>
        <w:autoSpaceDN/>
        <w:bidi w:val="0"/>
        <w:adjustRightInd/>
        <w:snapToGrid/>
        <w:spacing w:line="360" w:lineRule="auto"/>
        <w:ind w:left="479" w:leftChars="228" w:firstLine="0" w:firstLineChars="0"/>
        <w:jc w:val="center"/>
        <w:textAlignment w:val="auto"/>
        <w:outlineLvl w:val="9"/>
        <w:rPr>
          <w:rFonts w:hint="eastAsia" w:ascii="Calibri" w:hAnsi="Calibri" w:eastAsia="宋体" w:cs="Times New Roman"/>
          <w:kern w:val="2"/>
          <w:sz w:val="24"/>
          <w:szCs w:val="32"/>
          <w:lang w:val="en-US" w:eastAsia="zh-CN" w:bidi="ar-SA"/>
        </w:rPr>
      </w:pPr>
      <w:r>
        <w:drawing>
          <wp:inline distT="0" distB="0" distL="114300" distR="114300">
            <wp:extent cx="5194300" cy="2781300"/>
            <wp:effectExtent l="9525" t="9525" r="15875" b="15875"/>
            <wp:docPr id="66"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14"/>
                    <pic:cNvPicPr>
                      <a:picLocks noChangeAspect="1"/>
                    </pic:cNvPicPr>
                  </pic:nvPicPr>
                  <pic:blipFill>
                    <a:blip r:embed="rId35"/>
                    <a:stretch>
                      <a:fillRect/>
                    </a:stretch>
                  </pic:blipFill>
                  <pic:spPr>
                    <a:xfrm>
                      <a:off x="0" y="0"/>
                      <a:ext cx="5194300" cy="2781300"/>
                    </a:xfrm>
                    <a:prstGeom prst="rect">
                      <a:avLst/>
                    </a:prstGeom>
                    <a:noFill/>
                    <a:ln>
                      <a:solidFill>
                        <a:schemeClr val="tx1"/>
                      </a:solidFill>
                    </a:ln>
                  </pic:spPr>
                </pic:pic>
              </a:graphicData>
            </a:graphic>
          </wp:inline>
        </w:drawing>
      </w:r>
      <w:r>
        <w:rPr>
          <w:rFonts w:hint="eastAsia" w:ascii="Times New Roman" w:hAnsi="Times New Roman" w:eastAsia="宋体" w:cs="Times New Roman"/>
          <w:kern w:val="2"/>
          <w:sz w:val="24"/>
          <w:szCs w:val="32"/>
          <w:highlight w:val="none"/>
          <w:lang w:val="en-US" w:eastAsia="zh-CN" w:bidi="ar-SA"/>
        </w:rPr>
        <w:t xml:space="preserve">图 </w:t>
      </w:r>
      <w:r>
        <w:rPr>
          <w:rFonts w:hint="eastAsia" w:asciiTheme="minorEastAsia" w:hAnsiTheme="minorEastAsia" w:cstheme="minorEastAsia"/>
          <w:sz w:val="24"/>
          <w:szCs w:val="24"/>
          <w:highlight w:val="none"/>
          <w:lang w:val="en-US" w:eastAsia="zh-CN"/>
        </w:rPr>
        <w:t xml:space="preserve">4-32 </w:t>
      </w:r>
      <w:r>
        <w:rPr>
          <w:rFonts w:hint="eastAsia" w:ascii="Calibri" w:hAnsi="Calibri" w:eastAsia="宋体" w:cs="Times New Roman"/>
          <w:kern w:val="2"/>
          <w:sz w:val="24"/>
          <w:szCs w:val="32"/>
          <w:lang w:val="en-US" w:eastAsia="zh-CN" w:bidi="ar-SA"/>
        </w:rPr>
        <w:t>核心指标及适配预测模型</w:t>
      </w:r>
    </w:p>
    <w:p w14:paraId="0C233240">
      <w:pPr>
        <w:keepNext w:val="0"/>
        <w:keepLines w:val="0"/>
        <w:pageBreakBefore w:val="0"/>
        <w:widowControl w:val="0"/>
        <w:kinsoku/>
        <w:wordWrap/>
        <w:overflowPunct/>
        <w:topLinePunct w:val="0"/>
        <w:autoSpaceDE/>
        <w:autoSpaceDN/>
        <w:bidi w:val="0"/>
        <w:adjustRightInd/>
        <w:snapToGrid/>
        <w:spacing w:line="360" w:lineRule="auto"/>
        <w:ind w:left="479" w:leftChars="228" w:firstLine="0" w:firstLineChars="0"/>
        <w:jc w:val="left"/>
        <w:textAlignment w:val="auto"/>
        <w:outlineLvl w:val="9"/>
        <w:rPr>
          <w:rFonts w:hint="default" w:ascii="宋体" w:hAnsi="宋体" w:eastAsia="宋体" w:cs="宋体"/>
          <w:sz w:val="24"/>
          <w:szCs w:val="24"/>
          <w:lang w:val="en-US" w:eastAsia="zh-CN"/>
        </w:rPr>
      </w:pPr>
      <w:r>
        <w:rPr>
          <w:rFonts w:hint="eastAsia" w:ascii="宋体" w:hAnsi="宋体" w:eastAsia="宋体" w:cs="宋体"/>
          <w:b/>
          <w:bCs/>
          <w:sz w:val="24"/>
          <w:szCs w:val="24"/>
          <w:lang w:val="en-US" w:eastAsia="zh-CN"/>
        </w:rPr>
        <w:t xml:space="preserve">步骤3 结果输出 </w:t>
      </w:r>
      <w:r>
        <w:rPr>
          <w:rFonts w:hint="eastAsia" w:ascii="宋体" w:hAnsi="宋体" w:eastAsia="宋体" w:cs="宋体"/>
          <w:sz w:val="24"/>
          <w:szCs w:val="24"/>
          <w:lang w:val="en-US" w:eastAsia="zh-CN"/>
        </w:rPr>
        <w:t>将数据上传至智能体后，明确告知核心指标所对应的匹配模型，对本例的预测结果归纳如下：</w:t>
      </w:r>
    </w:p>
    <w:p w14:paraId="1FD40633">
      <w:pPr>
        <w:keepNext w:val="0"/>
        <w:keepLines w:val="0"/>
        <w:pageBreakBefore w:val="0"/>
        <w:widowControl w:val="0"/>
        <w:kinsoku/>
        <w:wordWrap/>
        <w:overflowPunct/>
        <w:topLinePunct w:val="0"/>
        <w:autoSpaceDE/>
        <w:autoSpaceDN/>
        <w:bidi w:val="0"/>
        <w:adjustRightInd/>
        <w:snapToGrid/>
        <w:spacing w:line="360" w:lineRule="auto"/>
        <w:ind w:left="479" w:leftChars="228" w:firstLine="0" w:firstLineChars="0"/>
        <w:jc w:val="both"/>
        <w:textAlignment w:val="auto"/>
        <w:outlineLvl w:val="9"/>
        <w:rPr>
          <w:rFonts w:hint="eastAsia" w:ascii="宋体" w:hAnsi="宋体" w:eastAsia="宋体" w:cs="宋体"/>
          <w:sz w:val="24"/>
          <w:szCs w:val="24"/>
          <w:lang w:val="en-US" w:eastAsia="zh-CN"/>
        </w:rPr>
      </w:pPr>
      <w:r>
        <w:rPr>
          <w:rFonts w:hint="eastAsia" w:ascii="宋体" w:hAnsi="宋体" w:eastAsia="宋体" w:cs="宋体"/>
          <w:b/>
          <w:bCs/>
          <w:sz w:val="24"/>
          <w:szCs w:val="24"/>
          <w:lang w:val="en-US" w:eastAsia="zh-CN"/>
        </w:rPr>
        <w:t>1.月度销售额：</w:t>
      </w:r>
      <w:r>
        <w:rPr>
          <w:rFonts w:hint="eastAsia" w:ascii="宋体" w:hAnsi="宋体" w:eastAsia="宋体" w:cs="宋体"/>
          <w:sz w:val="24"/>
          <w:szCs w:val="24"/>
          <w:lang w:val="en-US" w:eastAsia="zh-CN"/>
        </w:rPr>
        <w:t>季度总预测销售额 3622.4 万元，3 月达峰值 1811.2 万元，受春节后消费回暖影响，销售额波动显著，但订单量因线性增长特征未随销售额同步波动，体现客单价的调节作用；</w:t>
      </w:r>
    </w:p>
    <w:p w14:paraId="4FFA7CDE">
      <w:pPr>
        <w:keepNext w:val="0"/>
        <w:keepLines w:val="0"/>
        <w:pageBreakBefore w:val="0"/>
        <w:widowControl w:val="0"/>
        <w:kinsoku/>
        <w:wordWrap/>
        <w:overflowPunct/>
        <w:topLinePunct w:val="0"/>
        <w:autoSpaceDE/>
        <w:autoSpaceDN/>
        <w:bidi w:val="0"/>
        <w:adjustRightInd/>
        <w:snapToGrid/>
        <w:spacing w:line="360" w:lineRule="auto"/>
        <w:ind w:left="479" w:leftChars="228" w:firstLine="0" w:firstLineChars="0"/>
        <w:jc w:val="both"/>
        <w:textAlignment w:val="auto"/>
        <w:outlineLvl w:val="9"/>
        <w:rPr>
          <w:rFonts w:hint="eastAsia" w:ascii="宋体" w:hAnsi="宋体" w:eastAsia="宋体" w:cs="宋体"/>
          <w:sz w:val="24"/>
          <w:szCs w:val="24"/>
          <w:lang w:val="en-US" w:eastAsia="zh-CN"/>
        </w:rPr>
      </w:pPr>
      <w:r>
        <w:rPr>
          <w:rFonts w:hint="eastAsia" w:ascii="宋体" w:hAnsi="宋体" w:eastAsia="宋体" w:cs="宋体"/>
          <w:b/>
          <w:bCs/>
          <w:sz w:val="24"/>
          <w:szCs w:val="24"/>
          <w:lang w:val="en-US" w:eastAsia="zh-CN"/>
        </w:rPr>
        <w:t>2.订单量：</w:t>
      </w:r>
      <w:r>
        <w:rPr>
          <w:rFonts w:hint="eastAsia" w:ascii="宋体" w:hAnsi="宋体" w:eastAsia="宋体" w:cs="宋体"/>
          <w:sz w:val="24"/>
          <w:szCs w:val="24"/>
          <w:lang w:val="en-US" w:eastAsia="zh-CN"/>
        </w:rPr>
        <w:t>2026年Q1 预测订单量逐月累增，从 1 月 1.08 万单升至 3 月 1.12 万单，月均增长 0.02 万单，符合 2024-2025 年订单量线性增长的核心规律，无大幅波动，供应链备货可按线性增长节奏规划；</w:t>
      </w:r>
    </w:p>
    <w:p w14:paraId="5926DA06">
      <w:pPr>
        <w:keepNext w:val="0"/>
        <w:keepLines w:val="0"/>
        <w:pageBreakBefore w:val="0"/>
        <w:widowControl w:val="0"/>
        <w:kinsoku/>
        <w:wordWrap/>
        <w:overflowPunct/>
        <w:topLinePunct w:val="0"/>
        <w:autoSpaceDE/>
        <w:autoSpaceDN/>
        <w:bidi w:val="0"/>
        <w:adjustRightInd/>
        <w:snapToGrid/>
        <w:spacing w:line="360" w:lineRule="auto"/>
        <w:ind w:left="479" w:leftChars="228" w:firstLine="0" w:firstLineChars="0"/>
        <w:jc w:val="both"/>
        <w:textAlignment w:val="auto"/>
        <w:outlineLvl w:val="9"/>
        <w:rPr>
          <w:rFonts w:hint="eastAsia" w:ascii="宋体" w:hAnsi="宋体" w:eastAsia="宋体" w:cs="宋体"/>
          <w:sz w:val="24"/>
          <w:szCs w:val="24"/>
          <w:lang w:val="en-US" w:eastAsia="zh-CN"/>
        </w:rPr>
      </w:pPr>
      <w:r>
        <w:rPr>
          <w:rFonts w:hint="eastAsia" w:ascii="宋体" w:hAnsi="宋体" w:eastAsia="宋体" w:cs="宋体"/>
          <w:b/>
          <w:bCs/>
          <w:sz w:val="24"/>
          <w:szCs w:val="24"/>
          <w:lang w:val="en-US" w:eastAsia="zh-CN"/>
        </w:rPr>
        <w:t>3.客单价：</w:t>
      </w:r>
      <w:r>
        <w:rPr>
          <w:rFonts w:hint="eastAsia" w:ascii="宋体" w:hAnsi="宋体" w:eastAsia="宋体" w:cs="宋体"/>
          <w:sz w:val="24"/>
          <w:szCs w:val="24"/>
          <w:lang w:val="en-US" w:eastAsia="zh-CN"/>
        </w:rPr>
        <w:t>稳定在 1391-1394 元，波动幅度＜0.2%，延续水平波动特征，是销售额与订单量的核心调节指标；</w:t>
      </w:r>
    </w:p>
    <w:p w14:paraId="56DDA581">
      <w:pPr>
        <w:keepNext w:val="0"/>
        <w:keepLines w:val="0"/>
        <w:pageBreakBefore w:val="0"/>
        <w:widowControl w:val="0"/>
        <w:kinsoku/>
        <w:wordWrap/>
        <w:overflowPunct/>
        <w:topLinePunct w:val="0"/>
        <w:autoSpaceDE/>
        <w:autoSpaceDN/>
        <w:bidi w:val="0"/>
        <w:adjustRightInd/>
        <w:snapToGrid/>
        <w:spacing w:line="360" w:lineRule="auto"/>
        <w:ind w:left="479" w:leftChars="228" w:firstLine="0" w:firstLineChars="0"/>
        <w:jc w:val="both"/>
        <w:textAlignment w:val="auto"/>
        <w:outlineLvl w:val="9"/>
        <w:rPr>
          <w:rFonts w:hint="eastAsia" w:ascii="宋体" w:hAnsi="宋体" w:eastAsia="宋体" w:cs="宋体"/>
          <w:sz w:val="24"/>
          <w:szCs w:val="24"/>
          <w:lang w:val="en-US" w:eastAsia="zh-CN"/>
        </w:rPr>
      </w:pPr>
      <w:r>
        <w:rPr>
          <w:rFonts w:hint="eastAsia" w:ascii="宋体" w:hAnsi="宋体" w:eastAsia="宋体" w:cs="宋体"/>
          <w:b/>
          <w:bCs/>
          <w:sz w:val="24"/>
          <w:szCs w:val="24"/>
          <w:lang w:val="en-US" w:eastAsia="zh-CN"/>
        </w:rPr>
        <w:t>4.成交转化率：</w:t>
      </w:r>
      <w:r>
        <w:rPr>
          <w:rFonts w:hint="eastAsia" w:ascii="宋体" w:hAnsi="宋体" w:eastAsia="宋体" w:cs="宋体"/>
          <w:sz w:val="24"/>
          <w:szCs w:val="24"/>
          <w:lang w:val="en-US" w:eastAsia="zh-CN"/>
        </w:rPr>
        <w:t>从 1 月 5.95% 升至 3 月 6.21%，线性增长趋势不变，但仍低于行业 8% 的均值，转化效率提升仍是核心工作。</w:t>
      </w:r>
    </w:p>
    <w:p w14:paraId="560172B4">
      <w:pPr>
        <w:keepNext w:val="0"/>
        <w:keepLines w:val="0"/>
        <w:pageBreakBefore w:val="0"/>
        <w:widowControl w:val="0"/>
        <w:kinsoku/>
        <w:wordWrap/>
        <w:overflowPunct/>
        <w:topLinePunct w:val="0"/>
        <w:autoSpaceDE/>
        <w:autoSpaceDN/>
        <w:bidi w:val="0"/>
        <w:adjustRightInd/>
        <w:snapToGrid/>
        <w:spacing w:line="360" w:lineRule="auto"/>
        <w:ind w:left="479" w:leftChars="228" w:firstLine="0" w:firstLineChars="0"/>
        <w:jc w:val="both"/>
        <w:textAlignment w:val="auto"/>
        <w:outlineLvl w:val="9"/>
        <w:rPr>
          <w:rFonts w:hint="default" w:ascii="宋体" w:hAnsi="宋体" w:eastAsia="宋体" w:cs="宋体"/>
          <w:b w:val="0"/>
          <w:bCs w:val="0"/>
          <w:sz w:val="24"/>
          <w:szCs w:val="24"/>
          <w:lang w:val="en-US" w:eastAsia="zh-CN"/>
        </w:rPr>
      </w:pPr>
      <w:r>
        <w:rPr>
          <w:rFonts w:hint="eastAsia" w:ascii="宋体" w:hAnsi="宋体" w:eastAsia="宋体" w:cs="宋体"/>
          <w:b/>
          <w:bCs/>
          <w:sz w:val="24"/>
          <w:szCs w:val="24"/>
          <w:lang w:val="en-US" w:eastAsia="zh-CN"/>
        </w:rPr>
        <w:t xml:space="preserve">步骤4 决策建议 </w:t>
      </w:r>
      <w:r>
        <w:rPr>
          <w:rFonts w:hint="eastAsia" w:ascii="宋体" w:hAnsi="宋体" w:eastAsia="宋体" w:cs="宋体"/>
          <w:b w:val="0"/>
          <w:bCs w:val="0"/>
          <w:sz w:val="24"/>
          <w:szCs w:val="24"/>
          <w:lang w:val="en-US" w:eastAsia="zh-CN"/>
        </w:rPr>
        <w:t>根据上述预测结果，给出本例的决策建议如下：</w:t>
      </w:r>
    </w:p>
    <w:p w14:paraId="19286578">
      <w:pPr>
        <w:keepNext w:val="0"/>
        <w:keepLines w:val="0"/>
        <w:pageBreakBefore w:val="0"/>
        <w:widowControl w:val="0"/>
        <w:numPr>
          <w:ilvl w:val="0"/>
          <w:numId w:val="18"/>
        </w:numPr>
        <w:kinsoku/>
        <w:wordWrap/>
        <w:overflowPunct/>
        <w:topLinePunct w:val="0"/>
        <w:autoSpaceDE/>
        <w:autoSpaceDN/>
        <w:bidi w:val="0"/>
        <w:adjustRightInd/>
        <w:snapToGrid/>
        <w:spacing w:line="360" w:lineRule="auto"/>
        <w:ind w:left="479" w:leftChars="228" w:firstLine="0" w:firstLineChars="0"/>
        <w:jc w:val="both"/>
        <w:textAlignment w:val="auto"/>
        <w:outlineLvl w:val="9"/>
        <w:rPr>
          <w:rFonts w:hint="default" w:ascii="宋体" w:hAnsi="宋体" w:eastAsia="宋体" w:cs="宋体"/>
          <w:sz w:val="24"/>
          <w:szCs w:val="24"/>
          <w:lang w:val="en-US" w:eastAsia="zh-CN"/>
        </w:rPr>
      </w:pPr>
      <w:r>
        <w:rPr>
          <w:rFonts w:hint="default" w:ascii="宋体" w:hAnsi="宋体" w:eastAsia="宋体" w:cs="宋体"/>
          <w:b/>
          <w:bCs/>
          <w:sz w:val="24"/>
          <w:szCs w:val="24"/>
          <w:lang w:val="en-US" w:eastAsia="zh-CN"/>
        </w:rPr>
        <w:t>供应链备货建议</w:t>
      </w:r>
      <w:r>
        <w:rPr>
          <w:rFonts w:hint="eastAsia" w:ascii="宋体" w:hAnsi="宋体" w:eastAsia="宋体" w:cs="宋体"/>
          <w:b/>
          <w:bCs/>
          <w:sz w:val="24"/>
          <w:szCs w:val="24"/>
          <w:lang w:val="en-US" w:eastAsia="zh-CN"/>
        </w:rPr>
        <w:t>：</w:t>
      </w:r>
      <w:r>
        <w:rPr>
          <w:rFonts w:hint="default" w:ascii="宋体" w:hAnsi="宋体" w:eastAsia="宋体" w:cs="宋体"/>
          <w:sz w:val="24"/>
          <w:szCs w:val="24"/>
          <w:lang w:val="en-US" w:eastAsia="zh-CN"/>
        </w:rPr>
        <w:t>按订单量预测值</w:t>
      </w:r>
      <w:r>
        <w:rPr>
          <w:rFonts w:hint="eastAsia" w:ascii="宋体" w:hAnsi="宋体" w:eastAsia="宋体" w:cs="宋体"/>
          <w:sz w:val="24"/>
          <w:szCs w:val="24"/>
          <w:lang w:val="en-US" w:eastAsia="zh-CN"/>
        </w:rPr>
        <w:t>+</w:t>
      </w:r>
      <w:r>
        <w:rPr>
          <w:rFonts w:hint="default" w:ascii="宋体" w:hAnsi="宋体" w:eastAsia="宋体" w:cs="宋体"/>
          <w:sz w:val="24"/>
          <w:szCs w:val="24"/>
          <w:lang w:val="en-US" w:eastAsia="zh-CN"/>
        </w:rPr>
        <w:t>5% 安全库存规划，备货量更平稳，无大幅增减，降低供应链库存积压</w:t>
      </w:r>
      <w:r>
        <w:rPr>
          <w:rFonts w:hint="eastAsia" w:ascii="宋体" w:hAnsi="宋体" w:eastAsia="宋体" w:cs="宋体"/>
          <w:sz w:val="24"/>
          <w:szCs w:val="24"/>
          <w:lang w:val="en-US" w:eastAsia="zh-CN"/>
        </w:rPr>
        <w:t>/</w:t>
      </w:r>
      <w:r>
        <w:rPr>
          <w:rFonts w:hint="default" w:ascii="宋体" w:hAnsi="宋体" w:eastAsia="宋体" w:cs="宋体"/>
          <w:sz w:val="24"/>
          <w:szCs w:val="24"/>
          <w:lang w:val="en-US" w:eastAsia="zh-CN"/>
        </w:rPr>
        <w:t>缺货风险</w:t>
      </w:r>
      <w:r>
        <w:rPr>
          <w:rFonts w:hint="eastAsia" w:ascii="宋体" w:hAnsi="宋体" w:eastAsia="宋体" w:cs="宋体"/>
          <w:sz w:val="24"/>
          <w:szCs w:val="24"/>
          <w:lang w:val="en-US" w:eastAsia="zh-CN"/>
        </w:rPr>
        <w:t>：</w:t>
      </w:r>
      <w:r>
        <w:rPr>
          <w:rFonts w:hint="default" w:ascii="宋体" w:hAnsi="宋体" w:eastAsia="宋体" w:cs="宋体"/>
          <w:sz w:val="24"/>
          <w:szCs w:val="24"/>
          <w:lang w:val="en-US" w:eastAsia="zh-CN"/>
        </w:rPr>
        <w:t>2026-01：预测订单量 1.08 万单，实际备货 1.13 万单，重点保障春节前刚需品类</w:t>
      </w:r>
      <w:r>
        <w:rPr>
          <w:rFonts w:hint="eastAsia" w:ascii="宋体" w:hAnsi="宋体" w:eastAsia="宋体" w:cs="宋体"/>
          <w:sz w:val="24"/>
          <w:szCs w:val="24"/>
          <w:lang w:val="en-US" w:eastAsia="zh-CN"/>
        </w:rPr>
        <w:t>(</w:t>
      </w:r>
      <w:r>
        <w:rPr>
          <w:rFonts w:hint="default" w:ascii="宋体" w:hAnsi="宋体" w:eastAsia="宋体" w:cs="宋体"/>
          <w:sz w:val="24"/>
          <w:szCs w:val="24"/>
          <w:lang w:val="en-US" w:eastAsia="zh-CN"/>
        </w:rPr>
        <w:t>电饭煲、空气炸锅</w:t>
      </w:r>
      <w:r>
        <w:rPr>
          <w:rFonts w:hint="eastAsia" w:ascii="宋体" w:hAnsi="宋体" w:eastAsia="宋体" w:cs="宋体"/>
          <w:sz w:val="24"/>
          <w:szCs w:val="24"/>
          <w:lang w:val="en-US" w:eastAsia="zh-CN"/>
        </w:rPr>
        <w:t>)</w:t>
      </w:r>
      <w:r>
        <w:rPr>
          <w:rFonts w:hint="default" w:ascii="宋体" w:hAnsi="宋体" w:eastAsia="宋体" w:cs="宋体"/>
          <w:sz w:val="24"/>
          <w:szCs w:val="24"/>
          <w:lang w:val="en-US" w:eastAsia="zh-CN"/>
        </w:rPr>
        <w:t>；2026-02：预测订单量 1.10 万单，实际备货 1.16 万单，控制库存周转，仅补充核心品类库存；2026-03：预测订单量 1.12 万单，实际备货 1.18 万单，提前锁定供应商产能，保障新品与高毛利品类备货。</w:t>
      </w:r>
    </w:p>
    <w:p w14:paraId="3EDFEDB5">
      <w:pPr>
        <w:keepNext w:val="0"/>
        <w:keepLines w:val="0"/>
        <w:pageBreakBefore w:val="0"/>
        <w:widowControl w:val="0"/>
        <w:kinsoku/>
        <w:wordWrap/>
        <w:overflowPunct/>
        <w:topLinePunct w:val="0"/>
        <w:autoSpaceDE/>
        <w:autoSpaceDN/>
        <w:bidi w:val="0"/>
        <w:adjustRightInd/>
        <w:snapToGrid/>
        <w:spacing w:line="360" w:lineRule="auto"/>
        <w:ind w:left="479" w:leftChars="228" w:firstLine="0" w:firstLineChars="0"/>
        <w:jc w:val="both"/>
        <w:textAlignment w:val="auto"/>
        <w:outlineLvl w:val="9"/>
        <w:rPr>
          <w:rFonts w:hint="default" w:ascii="宋体" w:hAnsi="宋体" w:eastAsia="宋体" w:cs="宋体"/>
          <w:sz w:val="24"/>
          <w:szCs w:val="24"/>
          <w:lang w:val="en-US" w:eastAsia="zh-CN"/>
        </w:rPr>
      </w:pPr>
      <w:r>
        <w:rPr>
          <w:rFonts w:hint="default" w:ascii="宋体" w:hAnsi="宋体" w:eastAsia="宋体" w:cs="宋体"/>
          <w:b/>
          <w:bCs/>
          <w:sz w:val="24"/>
          <w:szCs w:val="24"/>
          <w:lang w:val="en-US" w:eastAsia="zh-CN"/>
        </w:rPr>
        <w:t>2. 渠道资源分配建议</w:t>
      </w:r>
      <w:r>
        <w:rPr>
          <w:rFonts w:hint="eastAsia" w:ascii="宋体" w:hAnsi="宋体" w:eastAsia="宋体" w:cs="宋体"/>
          <w:b/>
          <w:bCs/>
          <w:sz w:val="24"/>
          <w:szCs w:val="24"/>
          <w:lang w:val="en-US" w:eastAsia="zh-CN"/>
        </w:rPr>
        <w:t>：</w:t>
      </w:r>
      <w:r>
        <w:rPr>
          <w:rFonts w:hint="default" w:ascii="宋体" w:hAnsi="宋体" w:eastAsia="宋体" w:cs="宋体"/>
          <w:sz w:val="24"/>
          <w:szCs w:val="24"/>
          <w:lang w:val="en-US" w:eastAsia="zh-CN"/>
        </w:rPr>
        <w:t>天猫旗舰店</w:t>
      </w:r>
      <w:r>
        <w:rPr>
          <w:rFonts w:hint="eastAsia" w:ascii="宋体" w:hAnsi="宋体" w:eastAsia="宋体" w:cs="宋体"/>
          <w:sz w:val="24"/>
          <w:szCs w:val="24"/>
          <w:lang w:val="en-US" w:eastAsia="zh-CN"/>
        </w:rPr>
        <w:t>(</w:t>
      </w:r>
      <w:r>
        <w:rPr>
          <w:rFonts w:hint="default" w:ascii="宋体" w:hAnsi="宋体" w:eastAsia="宋体" w:cs="宋体"/>
          <w:sz w:val="24"/>
          <w:szCs w:val="24"/>
          <w:lang w:val="en-US" w:eastAsia="zh-CN"/>
        </w:rPr>
        <w:t>占比 48-49%</w:t>
      </w:r>
      <w:r>
        <w:rPr>
          <w:rFonts w:hint="eastAsia" w:ascii="宋体" w:hAnsi="宋体" w:eastAsia="宋体" w:cs="宋体"/>
          <w:sz w:val="24"/>
          <w:szCs w:val="24"/>
          <w:lang w:val="en-US" w:eastAsia="zh-CN"/>
        </w:rPr>
        <w:t>)</w:t>
      </w:r>
      <w:r>
        <w:rPr>
          <w:rFonts w:hint="default" w:ascii="宋体" w:hAnsi="宋体" w:eastAsia="宋体" w:cs="宋体"/>
          <w:sz w:val="24"/>
          <w:szCs w:val="24"/>
          <w:lang w:val="en-US" w:eastAsia="zh-CN"/>
        </w:rPr>
        <w:t>：倾斜 40% 营销资源，重点推广“主品</w:t>
      </w:r>
      <w:r>
        <w:rPr>
          <w:rFonts w:hint="eastAsia" w:ascii="宋体" w:hAnsi="宋体" w:eastAsia="宋体" w:cs="宋体"/>
          <w:sz w:val="24"/>
          <w:szCs w:val="24"/>
          <w:lang w:val="en-US" w:eastAsia="zh-CN"/>
        </w:rPr>
        <w:t>+</w:t>
      </w:r>
      <w:r>
        <w:rPr>
          <w:rFonts w:hint="default" w:ascii="宋体" w:hAnsi="宋体" w:eastAsia="宋体" w:cs="宋体"/>
          <w:sz w:val="24"/>
          <w:szCs w:val="24"/>
          <w:lang w:val="en-US" w:eastAsia="zh-CN"/>
        </w:rPr>
        <w:t>配件”组合套餐，拉升客单价；</w:t>
      </w:r>
    </w:p>
    <w:p w14:paraId="051EA475">
      <w:pPr>
        <w:keepNext w:val="0"/>
        <w:keepLines w:val="0"/>
        <w:pageBreakBefore w:val="0"/>
        <w:widowControl w:val="0"/>
        <w:kinsoku/>
        <w:wordWrap/>
        <w:overflowPunct/>
        <w:topLinePunct w:val="0"/>
        <w:autoSpaceDE/>
        <w:autoSpaceDN/>
        <w:bidi w:val="0"/>
        <w:adjustRightInd/>
        <w:snapToGrid/>
        <w:spacing w:line="360" w:lineRule="auto"/>
        <w:ind w:left="479" w:leftChars="228" w:firstLine="0" w:firstLineChars="0"/>
        <w:jc w:val="both"/>
        <w:textAlignment w:val="auto"/>
        <w:outlineLvl w:val="9"/>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京东自营</w:t>
      </w:r>
      <w:r>
        <w:rPr>
          <w:rFonts w:hint="eastAsia" w:ascii="宋体" w:hAnsi="宋体" w:eastAsia="宋体" w:cs="宋体"/>
          <w:sz w:val="24"/>
          <w:szCs w:val="24"/>
          <w:lang w:val="en-US" w:eastAsia="zh-CN"/>
        </w:rPr>
        <w:t>(</w:t>
      </w:r>
      <w:r>
        <w:rPr>
          <w:rFonts w:hint="default" w:ascii="宋体" w:hAnsi="宋体" w:eastAsia="宋体" w:cs="宋体"/>
          <w:sz w:val="24"/>
          <w:szCs w:val="24"/>
          <w:lang w:val="en-US" w:eastAsia="zh-CN"/>
        </w:rPr>
        <w:t>占比 33-34%</w:t>
      </w:r>
      <w:r>
        <w:rPr>
          <w:rFonts w:hint="eastAsia" w:ascii="宋体" w:hAnsi="宋体" w:eastAsia="宋体" w:cs="宋体"/>
          <w:sz w:val="24"/>
          <w:szCs w:val="24"/>
          <w:lang w:val="en-US" w:eastAsia="zh-CN"/>
        </w:rPr>
        <w:t>)</w:t>
      </w:r>
      <w:r>
        <w:rPr>
          <w:rFonts w:hint="default" w:ascii="宋体" w:hAnsi="宋体" w:eastAsia="宋体" w:cs="宋体"/>
          <w:sz w:val="24"/>
          <w:szCs w:val="24"/>
          <w:lang w:val="en-US" w:eastAsia="zh-CN"/>
        </w:rPr>
        <w:t>：加强智能小家电备货，优化产品详情页，将转化率从预测的 6% 左右提升至 7%；线下门店</w:t>
      </w:r>
      <w:r>
        <w:rPr>
          <w:rFonts w:hint="eastAsia" w:ascii="宋体" w:hAnsi="宋体" w:eastAsia="宋体" w:cs="宋体"/>
          <w:sz w:val="24"/>
          <w:szCs w:val="24"/>
          <w:lang w:val="en-US" w:eastAsia="zh-CN"/>
        </w:rPr>
        <w:t>(</w:t>
      </w:r>
      <w:r>
        <w:rPr>
          <w:rFonts w:hint="default" w:ascii="宋体" w:hAnsi="宋体" w:eastAsia="宋体" w:cs="宋体"/>
          <w:sz w:val="24"/>
          <w:szCs w:val="24"/>
          <w:lang w:val="en-US" w:eastAsia="zh-CN"/>
        </w:rPr>
        <w:t>占比 16-17%</w:t>
      </w:r>
      <w:r>
        <w:rPr>
          <w:rFonts w:hint="eastAsia" w:ascii="宋体" w:hAnsi="宋体" w:eastAsia="宋体" w:cs="宋体"/>
          <w:sz w:val="24"/>
          <w:szCs w:val="24"/>
          <w:lang w:val="en-US" w:eastAsia="zh-CN"/>
        </w:rPr>
        <w:t>)</w:t>
      </w:r>
      <w:r>
        <w:rPr>
          <w:rFonts w:hint="default" w:ascii="宋体" w:hAnsi="宋体" w:eastAsia="宋体" w:cs="宋体"/>
          <w:sz w:val="24"/>
          <w:szCs w:val="24"/>
          <w:lang w:val="en-US" w:eastAsia="zh-CN"/>
        </w:rPr>
        <w:t>：开展到店体验活动，搭配社群团购引流，提升线下订单量。</w:t>
      </w:r>
    </w:p>
    <w:p w14:paraId="6E5C18CE">
      <w:pPr>
        <w:keepNext w:val="0"/>
        <w:keepLines w:val="0"/>
        <w:pageBreakBefore w:val="0"/>
        <w:widowControl w:val="0"/>
        <w:kinsoku/>
        <w:wordWrap/>
        <w:overflowPunct/>
        <w:topLinePunct w:val="0"/>
        <w:autoSpaceDE/>
        <w:autoSpaceDN/>
        <w:bidi w:val="0"/>
        <w:adjustRightInd/>
        <w:snapToGrid/>
        <w:spacing w:line="360" w:lineRule="auto"/>
        <w:ind w:left="479" w:leftChars="228" w:firstLine="0" w:firstLineChars="0"/>
        <w:jc w:val="both"/>
        <w:textAlignment w:val="auto"/>
        <w:outlineLvl w:val="9"/>
        <w:rPr>
          <w:rFonts w:hint="default" w:ascii="宋体" w:hAnsi="宋体" w:eastAsia="宋体" w:cs="宋体"/>
          <w:sz w:val="24"/>
          <w:szCs w:val="24"/>
          <w:lang w:val="en-US" w:eastAsia="zh-CN"/>
        </w:rPr>
      </w:pPr>
      <w:r>
        <w:rPr>
          <w:rFonts w:hint="default" w:ascii="宋体" w:hAnsi="宋体" w:eastAsia="宋体" w:cs="宋体"/>
          <w:b/>
          <w:bCs/>
          <w:sz w:val="24"/>
          <w:szCs w:val="24"/>
          <w:lang w:val="en-US" w:eastAsia="zh-CN"/>
        </w:rPr>
        <w:t>3. 转化效率提升建议</w:t>
      </w:r>
      <w:r>
        <w:rPr>
          <w:rFonts w:hint="eastAsia" w:ascii="宋体" w:hAnsi="宋体" w:eastAsia="宋体" w:cs="宋体"/>
          <w:b/>
          <w:bCs/>
          <w:sz w:val="24"/>
          <w:szCs w:val="24"/>
          <w:lang w:val="en-US" w:eastAsia="zh-CN"/>
        </w:rPr>
        <w:t>：</w:t>
      </w:r>
      <w:r>
        <w:rPr>
          <w:rFonts w:hint="default" w:ascii="宋体" w:hAnsi="宋体" w:eastAsia="宋体" w:cs="宋体"/>
          <w:sz w:val="24"/>
          <w:szCs w:val="24"/>
          <w:lang w:val="en-US" w:eastAsia="zh-CN"/>
        </w:rPr>
        <w:t>流程优化：简化下单</w:t>
      </w:r>
      <w:r>
        <w:rPr>
          <w:rFonts w:hint="eastAsia" w:ascii="宋体" w:hAnsi="宋体" w:eastAsia="宋体" w:cs="宋体"/>
          <w:sz w:val="24"/>
          <w:szCs w:val="24"/>
          <w:lang w:val="en-US" w:eastAsia="zh-CN"/>
        </w:rPr>
        <w:t>/</w:t>
      </w:r>
      <w:r>
        <w:rPr>
          <w:rFonts w:hint="default" w:ascii="宋体" w:hAnsi="宋体" w:eastAsia="宋体" w:cs="宋体"/>
          <w:sz w:val="24"/>
          <w:szCs w:val="24"/>
          <w:lang w:val="en-US" w:eastAsia="zh-CN"/>
        </w:rPr>
        <w:t>支付流程，降低无效订单率，提升订单有效转化；精准营销：针对中高客单价客户</w:t>
      </w:r>
      <w:r>
        <w:rPr>
          <w:rFonts w:hint="eastAsia" w:ascii="宋体" w:hAnsi="宋体" w:eastAsia="宋体" w:cs="宋体"/>
          <w:sz w:val="24"/>
          <w:szCs w:val="24"/>
          <w:lang w:val="en-US" w:eastAsia="zh-CN"/>
        </w:rPr>
        <w:t>(</w:t>
      </w:r>
      <w:r>
        <w:rPr>
          <w:rFonts w:hint="default" w:ascii="宋体" w:hAnsi="宋体" w:eastAsia="宋体" w:cs="宋体"/>
          <w:sz w:val="24"/>
          <w:szCs w:val="24"/>
          <w:lang w:val="en-US" w:eastAsia="zh-CN"/>
        </w:rPr>
        <w:t>1400 元以上</w:t>
      </w:r>
      <w:r>
        <w:rPr>
          <w:rFonts w:hint="eastAsia" w:ascii="宋体" w:hAnsi="宋体" w:eastAsia="宋体" w:cs="宋体"/>
          <w:sz w:val="24"/>
          <w:szCs w:val="24"/>
          <w:lang w:val="en-US" w:eastAsia="zh-CN"/>
        </w:rPr>
        <w:t>)</w:t>
      </w:r>
      <w:r>
        <w:rPr>
          <w:rFonts w:hint="default" w:ascii="宋体" w:hAnsi="宋体" w:eastAsia="宋体" w:cs="宋体"/>
          <w:sz w:val="24"/>
          <w:szCs w:val="24"/>
          <w:lang w:val="en-US" w:eastAsia="zh-CN"/>
        </w:rPr>
        <w:t>推送专属优惠，提升单客贡献；品控优化：降低退货率，提升客户满意度，推动复购率增长，进一步带动订单量线性增长。</w:t>
      </w:r>
    </w:p>
    <w:p w14:paraId="0AAE52E7">
      <w:pPr>
        <w:keepNext w:val="0"/>
        <w:keepLines w:val="0"/>
        <w:pageBreakBefore w:val="0"/>
        <w:widowControl w:val="0"/>
        <w:kinsoku/>
        <w:wordWrap/>
        <w:overflowPunct/>
        <w:topLinePunct w:val="0"/>
        <w:autoSpaceDE/>
        <w:autoSpaceDN/>
        <w:bidi w:val="0"/>
        <w:adjustRightInd/>
        <w:snapToGrid/>
        <w:spacing w:line="360" w:lineRule="auto"/>
        <w:ind w:left="479" w:leftChars="228" w:firstLine="0" w:firstLineChars="0"/>
        <w:jc w:val="both"/>
        <w:textAlignment w:val="auto"/>
        <w:outlineLvl w:val="9"/>
        <w:rPr>
          <w:rFonts w:hint="default" w:ascii="宋体" w:hAnsi="宋体" w:eastAsia="宋体" w:cs="宋体"/>
          <w:sz w:val="24"/>
          <w:szCs w:val="24"/>
          <w:lang w:val="en-US" w:eastAsia="zh-CN"/>
        </w:rPr>
      </w:pPr>
      <w:r>
        <w:rPr>
          <w:rFonts w:hint="default" w:ascii="宋体" w:hAnsi="宋体" w:eastAsia="宋体" w:cs="宋体"/>
          <w:b/>
          <w:bCs/>
          <w:sz w:val="24"/>
          <w:szCs w:val="24"/>
          <w:lang w:val="en-US" w:eastAsia="zh-CN"/>
        </w:rPr>
        <w:t>4. 数据监控建议</w:t>
      </w:r>
      <w:r>
        <w:rPr>
          <w:rFonts w:hint="eastAsia" w:ascii="宋体" w:hAnsi="宋体" w:eastAsia="宋体" w:cs="宋体"/>
          <w:b/>
          <w:bCs/>
          <w:sz w:val="24"/>
          <w:szCs w:val="24"/>
          <w:lang w:val="en-US" w:eastAsia="zh-CN"/>
        </w:rPr>
        <w:t>：</w:t>
      </w:r>
      <w:r>
        <w:rPr>
          <w:rFonts w:hint="default" w:ascii="宋体" w:hAnsi="宋体" w:eastAsia="宋体" w:cs="宋体"/>
          <w:sz w:val="24"/>
          <w:szCs w:val="24"/>
          <w:lang w:val="en-US" w:eastAsia="zh-CN"/>
        </w:rPr>
        <w:t>建立订单量周度监控机制，若实际订单量偏离拟合方程 ±8% 以上，及时分析原因</w:t>
      </w:r>
      <w:r>
        <w:rPr>
          <w:rFonts w:hint="eastAsia" w:ascii="宋体" w:hAnsi="宋体" w:eastAsia="宋体" w:cs="宋体"/>
          <w:sz w:val="24"/>
          <w:szCs w:val="24"/>
          <w:lang w:val="en-US" w:eastAsia="zh-CN"/>
        </w:rPr>
        <w:t>(</w:t>
      </w:r>
      <w:r>
        <w:rPr>
          <w:rFonts w:hint="default" w:ascii="宋体" w:hAnsi="宋体" w:eastAsia="宋体" w:cs="宋体"/>
          <w:sz w:val="24"/>
          <w:szCs w:val="24"/>
          <w:lang w:val="en-US" w:eastAsia="zh-CN"/>
        </w:rPr>
        <w:t>如引流效果、市场竞争</w:t>
      </w:r>
      <w:r>
        <w:rPr>
          <w:rFonts w:hint="eastAsia" w:ascii="宋体" w:hAnsi="宋体" w:eastAsia="宋体" w:cs="宋体"/>
          <w:sz w:val="24"/>
          <w:szCs w:val="24"/>
          <w:lang w:val="en-US" w:eastAsia="zh-CN"/>
        </w:rPr>
        <w:t>)</w:t>
      </w:r>
      <w:r>
        <w:rPr>
          <w:rFonts w:hint="default" w:ascii="宋体" w:hAnsi="宋体" w:eastAsia="宋体" w:cs="宋体"/>
          <w:sz w:val="24"/>
          <w:szCs w:val="24"/>
          <w:lang w:val="en-US" w:eastAsia="zh-CN"/>
        </w:rPr>
        <w:t>，微调备货量与营销策略，保障订单量的线性增长趋势。</w:t>
      </w:r>
    </w:p>
    <w:p w14:paraId="3A94002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outlineLvl w:val="9"/>
        <w:rPr>
          <w:rFonts w:hint="default" w:ascii="宋体" w:hAnsi="宋体" w:eastAsia="宋体" w:cs="宋体"/>
          <w:sz w:val="24"/>
          <w:szCs w:val="24"/>
          <w:lang w:val="en-US" w:eastAsia="zh-CN"/>
        </w:rPr>
      </w:pPr>
    </w:p>
    <w:p w14:paraId="07A325A5">
      <w:pPr>
        <w:keepNext/>
        <w:keepLines/>
        <w:pageBreakBefore w:val="0"/>
        <w:widowControl w:val="0"/>
        <w:numPr>
          <w:ilvl w:val="0"/>
          <w:numId w:val="0"/>
        </w:numPr>
        <w:kinsoku/>
        <w:wordWrap/>
        <w:overflowPunct/>
        <w:topLinePunct w:val="0"/>
        <w:autoSpaceDE/>
        <w:autoSpaceDN/>
        <w:bidi w:val="0"/>
        <w:adjustRightInd/>
        <w:snapToGrid/>
        <w:spacing w:before="0" w:beforeLines="0" w:after="0" w:afterLines="0"/>
        <w:ind w:leftChars="0"/>
        <w:jc w:val="both"/>
        <w:textAlignment w:val="auto"/>
        <w:outlineLvl w:val="1"/>
        <w:rPr>
          <w:rStyle w:val="10"/>
          <w:rFonts w:hint="eastAsia" w:ascii="宋体" w:hAnsi="宋体" w:eastAsia="宋体" w:cs="宋体"/>
          <w:b/>
          <w:kern w:val="0"/>
          <w:sz w:val="24"/>
          <w:szCs w:val="24"/>
          <w:lang w:val="en-US" w:eastAsia="zh-CN" w:bidi="ar"/>
        </w:rPr>
      </w:pPr>
      <w:r>
        <w:rPr>
          <w:rStyle w:val="10"/>
          <w:rFonts w:hint="eastAsia" w:ascii="宋体" w:hAnsi="宋体" w:eastAsia="宋体" w:cs="宋体"/>
          <w:b/>
          <w:kern w:val="0"/>
          <w:sz w:val="24"/>
          <w:szCs w:val="24"/>
          <w:lang w:val="en-US" w:eastAsia="zh-CN" w:bidi="ar"/>
        </w:rPr>
        <w:t>【AI拓学】</w:t>
      </w:r>
    </w:p>
    <w:p w14:paraId="3A94924B">
      <w:pPr>
        <w:keepNext/>
        <w:keepLines/>
        <w:pageBreakBefore w:val="0"/>
        <w:widowControl w:val="0"/>
        <w:numPr>
          <w:ilvl w:val="0"/>
          <w:numId w:val="0"/>
        </w:numPr>
        <w:kinsoku/>
        <w:wordWrap/>
        <w:overflowPunct/>
        <w:topLinePunct w:val="0"/>
        <w:autoSpaceDE/>
        <w:autoSpaceDN/>
        <w:bidi w:val="0"/>
        <w:adjustRightInd/>
        <w:snapToGrid/>
        <w:spacing w:before="0" w:beforeLines="0" w:after="0" w:afterLines="0"/>
        <w:ind w:leftChars="0"/>
        <w:jc w:val="center"/>
        <w:textAlignment w:val="auto"/>
        <w:outlineLvl w:val="9"/>
        <w:rPr>
          <w:rStyle w:val="10"/>
          <w:rFonts w:hint="default" w:ascii="宋体" w:hAnsi="宋体" w:eastAsia="宋体" w:cs="宋体"/>
          <w:b/>
          <w:kern w:val="0"/>
          <w:sz w:val="24"/>
          <w:szCs w:val="24"/>
          <w:lang w:val="en-US" w:eastAsia="zh-CN" w:bidi="ar"/>
        </w:rPr>
      </w:pPr>
      <w:r>
        <w:rPr>
          <w:rStyle w:val="10"/>
          <w:rFonts w:hint="eastAsia" w:ascii="宋体" w:hAnsi="宋体" w:eastAsia="宋体" w:cs="宋体"/>
          <w:b/>
          <w:kern w:val="0"/>
          <w:sz w:val="24"/>
          <w:szCs w:val="24"/>
          <w:lang w:val="en-US" w:eastAsia="zh-CN" w:bidi="ar"/>
        </w:rPr>
        <w:t>时间序列预测体系知识点补充</w:t>
      </w:r>
    </w:p>
    <w:p w14:paraId="2C73C683">
      <w:pPr>
        <w:keepNext/>
        <w:keepLines/>
        <w:pageBreakBefore w:val="0"/>
        <w:widowControl w:val="0"/>
        <w:numPr>
          <w:ilvl w:val="0"/>
          <w:numId w:val="0"/>
        </w:numPr>
        <w:kinsoku/>
        <w:wordWrap/>
        <w:overflowPunct/>
        <w:topLinePunct w:val="0"/>
        <w:autoSpaceDE/>
        <w:autoSpaceDN/>
        <w:bidi w:val="0"/>
        <w:adjustRightInd/>
        <w:snapToGrid/>
        <w:spacing w:before="0" w:beforeLines="0" w:after="0" w:afterLines="0" w:line="360" w:lineRule="auto"/>
        <w:ind w:leftChars="0"/>
        <w:jc w:val="both"/>
        <w:textAlignment w:val="auto"/>
        <w:outlineLvl w:val="9"/>
        <w:rPr>
          <w:rFonts w:hint="default" w:ascii="宋体" w:hAnsi="宋体" w:eastAsia="宋体" w:cs="宋体"/>
          <w:sz w:val="24"/>
          <w:szCs w:val="24"/>
          <w:lang w:val="en-US" w:eastAsia="zh-CN"/>
        </w:rPr>
      </w:pPr>
      <w:r>
        <w:rPr>
          <w:rStyle w:val="10"/>
          <w:rFonts w:hint="eastAsia" w:ascii="宋体" w:hAnsi="宋体" w:eastAsia="宋体" w:cs="宋体"/>
          <w:b/>
          <w:kern w:val="0"/>
          <w:sz w:val="24"/>
          <w:szCs w:val="24"/>
          <w:lang w:val="en-US" w:eastAsia="zh-CN" w:bidi="ar"/>
        </w:rPr>
        <w:t xml:space="preserve">    </w:t>
      </w:r>
      <w:r>
        <w:rPr>
          <w:rFonts w:hint="default" w:ascii="宋体" w:hAnsi="宋体" w:eastAsia="宋体" w:cs="宋体"/>
          <w:sz w:val="24"/>
          <w:szCs w:val="24"/>
          <w:lang w:val="en-US" w:eastAsia="zh-CN"/>
        </w:rPr>
        <w:t>在销售数据分析中，时间序列预测是家电备货、销量规划的核心工具</w:t>
      </w:r>
      <w:r>
        <w:rPr>
          <w:rFonts w:hint="eastAsia" w:ascii="宋体" w:hAnsi="宋体" w:eastAsia="宋体" w:cs="宋体"/>
          <w:sz w:val="24"/>
          <w:szCs w:val="24"/>
          <w:lang w:val="en-US" w:eastAsia="zh-CN"/>
        </w:rPr>
        <w:t>。</w:t>
      </w:r>
      <w:r>
        <w:rPr>
          <w:rFonts w:ascii="宋体" w:hAnsi="宋体" w:eastAsia="宋体" w:cs="宋体"/>
          <w:sz w:val="24"/>
          <w:szCs w:val="24"/>
        </w:rPr>
        <w:t>前文已对其定义、预测方法做了详细介绍，本节将补充关键知识要点，完善时间序列预测的方法论体系，为精准销售决策提供全面支撑。</w:t>
      </w:r>
    </w:p>
    <w:p w14:paraId="7C25CE4C">
      <w:pPr>
        <w:keepNext/>
        <w:keepLines/>
        <w:pageBreakBefore w:val="0"/>
        <w:widowControl w:val="0"/>
        <w:numPr>
          <w:ilvl w:val="0"/>
          <w:numId w:val="0"/>
        </w:numPr>
        <w:kinsoku/>
        <w:wordWrap/>
        <w:overflowPunct/>
        <w:topLinePunct w:val="0"/>
        <w:autoSpaceDE/>
        <w:autoSpaceDN/>
        <w:bidi w:val="0"/>
        <w:adjustRightInd/>
        <w:snapToGrid/>
        <w:spacing w:before="0" w:beforeLines="0" w:after="0" w:afterLines="0" w:line="360" w:lineRule="auto"/>
        <w:jc w:val="both"/>
        <w:textAlignment w:val="auto"/>
        <w:outlineLvl w:val="9"/>
        <w:rPr>
          <w:rStyle w:val="10"/>
          <w:rFonts w:hint="eastAsia" w:ascii="宋体" w:hAnsi="宋体" w:eastAsia="宋体" w:cs="宋体"/>
          <w:b/>
          <w:kern w:val="0"/>
          <w:sz w:val="24"/>
          <w:szCs w:val="24"/>
          <w:lang w:val="en-US" w:eastAsia="zh-CN" w:bidi="ar"/>
        </w:rPr>
      </w:pPr>
      <w:r>
        <w:rPr>
          <w:rStyle w:val="10"/>
          <w:rFonts w:hint="eastAsia" w:ascii="宋体" w:hAnsi="宋体" w:eastAsia="宋体" w:cs="宋体"/>
          <w:b/>
          <w:kern w:val="0"/>
          <w:sz w:val="24"/>
          <w:szCs w:val="24"/>
          <w:lang w:val="en-US" w:eastAsia="zh-CN" w:bidi="ar"/>
        </w:rPr>
        <w:t>一、时间序列基础要点</w:t>
      </w:r>
    </w:p>
    <w:p w14:paraId="0070465B">
      <w:pPr>
        <w:keepNext/>
        <w:keepLines/>
        <w:pageBreakBefore w:val="0"/>
        <w:widowControl w:val="0"/>
        <w:numPr>
          <w:ilvl w:val="0"/>
          <w:numId w:val="0"/>
        </w:numPr>
        <w:kinsoku/>
        <w:wordWrap/>
        <w:overflowPunct/>
        <w:topLinePunct w:val="0"/>
        <w:autoSpaceDE/>
        <w:autoSpaceDN/>
        <w:bidi w:val="0"/>
        <w:adjustRightInd/>
        <w:snapToGrid/>
        <w:spacing w:before="0" w:beforeLines="0" w:after="0" w:afterLines="0" w:line="360" w:lineRule="auto"/>
        <w:ind w:firstLine="480" w:firstLineChars="200"/>
        <w:jc w:val="both"/>
        <w:textAlignment w:val="auto"/>
        <w:outlineLvl w:val="9"/>
        <w:rPr>
          <w:rStyle w:val="10"/>
          <w:rFonts w:hint="default" w:ascii="宋体" w:hAnsi="宋体" w:eastAsia="宋体" w:cs="宋体"/>
          <w:b w:val="0"/>
          <w:bCs/>
          <w:kern w:val="0"/>
          <w:sz w:val="24"/>
          <w:szCs w:val="24"/>
          <w:lang w:val="en-US" w:eastAsia="zh-CN" w:bidi="ar"/>
        </w:rPr>
      </w:pPr>
      <w:r>
        <w:rPr>
          <w:rFonts w:ascii="宋体" w:hAnsi="宋体" w:eastAsia="宋体" w:cs="宋体"/>
          <w:sz w:val="24"/>
          <w:szCs w:val="24"/>
        </w:rPr>
        <w:t>基于时间序列的核心定义，现将其基础要点梳理总结如下</w:t>
      </w:r>
    </w:p>
    <w:p w14:paraId="4BBF4176">
      <w:pPr>
        <w:keepNext/>
        <w:keepLines/>
        <w:pageBreakBefore w:val="0"/>
        <w:widowControl w:val="0"/>
        <w:numPr>
          <w:ilvl w:val="0"/>
          <w:numId w:val="0"/>
        </w:numPr>
        <w:kinsoku/>
        <w:wordWrap/>
        <w:overflowPunct/>
        <w:topLinePunct w:val="0"/>
        <w:autoSpaceDE/>
        <w:autoSpaceDN/>
        <w:bidi w:val="0"/>
        <w:adjustRightInd/>
        <w:snapToGrid/>
        <w:spacing w:before="0" w:beforeLines="0" w:after="0" w:afterLines="0"/>
        <w:ind w:leftChars="0" w:firstLine="2409" w:firstLineChars="1000"/>
        <w:jc w:val="both"/>
        <w:textAlignment w:val="auto"/>
        <w:outlineLvl w:val="9"/>
        <w:rPr>
          <w:rStyle w:val="10"/>
          <w:rFonts w:hint="default" w:ascii="宋体" w:hAnsi="宋体" w:eastAsia="宋体" w:cs="宋体"/>
          <w:b/>
          <w:kern w:val="0"/>
          <w:sz w:val="24"/>
          <w:szCs w:val="24"/>
          <w:lang w:val="en-US" w:eastAsia="zh-CN" w:bidi="ar"/>
        </w:rPr>
      </w:pPr>
      <w:r>
        <w:rPr>
          <w:rStyle w:val="10"/>
          <w:rFonts w:hint="eastAsia" w:ascii="宋体" w:hAnsi="宋体" w:eastAsia="宋体" w:cs="宋体"/>
          <w:b/>
          <w:kern w:val="0"/>
          <w:sz w:val="24"/>
          <w:szCs w:val="24"/>
          <w:lang w:val="en-US" w:eastAsia="zh-CN" w:bidi="ar"/>
        </w:rPr>
        <w:t>表4-2 时间序列基本要点</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84"/>
        <w:gridCol w:w="5500"/>
      </w:tblGrid>
      <w:tr w14:paraId="4E1764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84" w:type="dxa"/>
          </w:tcPr>
          <w:p w14:paraId="667DDB10">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420" w:firstLineChars="200"/>
              <w:jc w:val="center"/>
              <w:textAlignment w:val="auto"/>
              <w:outlineLvl w:val="9"/>
              <w:rPr>
                <w:rFonts w:hint="default"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t>内容</w:t>
            </w:r>
          </w:p>
        </w:tc>
        <w:tc>
          <w:tcPr>
            <w:tcW w:w="5500" w:type="dxa"/>
          </w:tcPr>
          <w:p w14:paraId="6E475954">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420" w:firstLineChars="200"/>
              <w:jc w:val="center"/>
              <w:textAlignment w:val="auto"/>
              <w:outlineLvl w:val="9"/>
              <w:rPr>
                <w:rFonts w:hint="default"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t>核心要点</w:t>
            </w:r>
          </w:p>
        </w:tc>
      </w:tr>
      <w:tr w14:paraId="4797E6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84" w:type="dxa"/>
            <w:vAlign w:val="center"/>
          </w:tcPr>
          <w:p w14:paraId="3B3C8BF8">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420" w:firstLineChars="200"/>
              <w:jc w:val="left"/>
              <w:textAlignment w:val="auto"/>
              <w:outlineLvl w:val="9"/>
              <w:rPr>
                <w:rFonts w:hint="default"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t>定义</w:t>
            </w:r>
          </w:p>
        </w:tc>
        <w:tc>
          <w:tcPr>
            <w:tcW w:w="5500" w:type="dxa"/>
            <w:vAlign w:val="center"/>
          </w:tcPr>
          <w:p w14:paraId="45E0A78E">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outlineLvl w:val="9"/>
              <w:rPr>
                <w:rFonts w:hint="default"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t>某一销售交易指标(如销售额、订单量)的观测值，按时间先后顺序排列形成的数据序列。</w:t>
            </w:r>
          </w:p>
        </w:tc>
      </w:tr>
      <w:tr w14:paraId="6A9F4E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84" w:type="dxa"/>
            <w:vAlign w:val="center"/>
          </w:tcPr>
          <w:p w14:paraId="7C88D8F3">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420" w:firstLineChars="200"/>
              <w:jc w:val="left"/>
              <w:textAlignment w:val="auto"/>
              <w:outlineLvl w:val="9"/>
              <w:rPr>
                <w:rFonts w:hint="default"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t>构成要素</w:t>
            </w:r>
          </w:p>
        </w:tc>
        <w:tc>
          <w:tcPr>
            <w:tcW w:w="5500" w:type="dxa"/>
            <w:vAlign w:val="center"/>
          </w:tcPr>
          <w:p w14:paraId="5D5FED68">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outlineLvl w:val="9"/>
              <w:rPr>
                <w:rFonts w:hint="eastAsia"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t>1.资料所属时间(与观测值缺一不可)；</w:t>
            </w:r>
          </w:p>
          <w:p w14:paraId="70611F3F">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outlineLvl w:val="9"/>
              <w:rPr>
                <w:rFonts w:hint="default"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t>2. 对应时间上变量的观测值。</w:t>
            </w:r>
          </w:p>
        </w:tc>
      </w:tr>
      <w:tr w14:paraId="6B0DB5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84" w:type="dxa"/>
            <w:vAlign w:val="center"/>
          </w:tcPr>
          <w:p w14:paraId="684AEAAA">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420" w:firstLineChars="200"/>
              <w:jc w:val="left"/>
              <w:textAlignment w:val="auto"/>
              <w:outlineLvl w:val="9"/>
              <w:rPr>
                <w:rFonts w:hint="eastAsia"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t>符号含义</w:t>
            </w:r>
          </w:p>
        </w:tc>
        <w:tc>
          <w:tcPr>
            <w:tcW w:w="5500" w:type="dxa"/>
            <w:vAlign w:val="center"/>
          </w:tcPr>
          <w:p w14:paraId="2A6CF83E">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outlineLvl w:val="9"/>
              <w:rPr>
                <w:rFonts w:hint="eastAsia"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t>1.t：资料所属时间(t=1,2,……n)；</w:t>
            </w:r>
          </w:p>
          <w:p w14:paraId="254AE57B">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outlineLvl w:val="9"/>
              <w:rPr>
                <w:rFonts w:hint="default" w:ascii="宋体" w:hAnsi="宋体" w:eastAsia="宋体" w:cs="宋体"/>
                <w:kern w:val="2"/>
                <w:sz w:val="21"/>
                <w:szCs w:val="21"/>
                <w:lang w:val="en-US" w:eastAsia="zh-CN" w:bidi="ar-SA"/>
              </w:rPr>
            </w:pPr>
            <w:r>
              <w:rPr>
                <w:rFonts w:hint="default" w:ascii="宋体" w:hAnsi="宋体" w:eastAsia="宋体" w:cs="宋体"/>
                <w:kern w:val="2"/>
                <w:sz w:val="21"/>
                <w:szCs w:val="21"/>
                <w:lang w:val="en-US" w:eastAsia="zh-CN" w:bidi="ar-SA"/>
              </w:rPr>
              <w:t>2.</w:t>
            </w:r>
            <m:oMath>
              <m:sSub>
                <m:sSubPr>
                  <m:ctrlPr>
                    <w:rPr>
                      <w:rFonts w:hint="default" w:ascii="Cambria Math" w:hAnsi="Cambria Math" w:eastAsia="宋体" w:cs="宋体"/>
                      <w:kern w:val="2"/>
                      <w:sz w:val="21"/>
                      <w:szCs w:val="21"/>
                      <w:lang w:val="en-US" w:eastAsia="zh-CN" w:bidi="ar-SA"/>
                    </w:rPr>
                  </m:ctrlPr>
                </m:sSubPr>
                <m:e>
                  <m:acc>
                    <m:accPr>
                      <m:ctrlPr>
                        <w:rPr>
                          <w:rFonts w:hint="default" w:ascii="Cambria Math" w:hAnsi="Cambria Math" w:eastAsia="宋体" w:cs="宋体"/>
                          <w:kern w:val="2"/>
                          <w:sz w:val="21"/>
                          <w:szCs w:val="21"/>
                          <w:lang w:val="en-US" w:eastAsia="zh-CN" w:bidi="ar-SA"/>
                        </w:rPr>
                      </m:ctrlPr>
                    </m:accPr>
                    <m:e>
                      <m:r>
                        <m:rPr>
                          <m:sty m:val="p"/>
                        </m:rPr>
                        <w:rPr>
                          <w:rFonts w:hint="default" w:ascii="Cambria Math" w:hAnsi="Cambria Math" w:eastAsia="宋体" w:cs="宋体"/>
                          <w:kern w:val="2"/>
                          <w:sz w:val="21"/>
                          <w:szCs w:val="21"/>
                          <w:lang w:val="en-US" w:eastAsia="zh-CN" w:bidi="ar-SA"/>
                        </w:rPr>
                        <m:t>y</m:t>
                      </m:r>
                      <m:ctrlPr>
                        <w:rPr>
                          <w:rFonts w:hint="default" w:ascii="Cambria Math" w:hAnsi="Cambria Math" w:eastAsia="宋体" w:cs="宋体"/>
                          <w:kern w:val="2"/>
                          <w:sz w:val="21"/>
                          <w:szCs w:val="21"/>
                          <w:lang w:val="en-US" w:eastAsia="zh-CN" w:bidi="ar-SA"/>
                        </w:rPr>
                      </m:ctrlPr>
                    </m:e>
                  </m:acc>
                  <m:ctrlPr>
                    <w:rPr>
                      <w:rFonts w:hint="default" w:ascii="Cambria Math" w:hAnsi="Cambria Math" w:eastAsia="宋体" w:cs="宋体"/>
                      <w:kern w:val="2"/>
                      <w:sz w:val="21"/>
                      <w:szCs w:val="21"/>
                      <w:lang w:val="en-US" w:eastAsia="zh-CN" w:bidi="ar-SA"/>
                    </w:rPr>
                  </m:ctrlPr>
                </m:e>
                <m:sub>
                  <m:r>
                    <m:rPr>
                      <m:sty m:val="p"/>
                    </m:rPr>
                    <w:rPr>
                      <w:rFonts w:hint="default" w:ascii="Cambria Math" w:hAnsi="Cambria Math" w:eastAsia="宋体" w:cs="宋体"/>
                      <w:kern w:val="2"/>
                      <w:sz w:val="21"/>
                      <w:szCs w:val="21"/>
                      <w:lang w:val="en-US" w:eastAsia="zh-CN" w:bidi="ar-SA"/>
                    </w:rPr>
                    <m:t>t</m:t>
                  </m:r>
                  <m:ctrlPr>
                    <w:rPr>
                      <w:rFonts w:hint="default" w:ascii="Cambria Math" w:hAnsi="Cambria Math" w:eastAsia="宋体" w:cs="宋体"/>
                      <w:kern w:val="2"/>
                      <w:sz w:val="21"/>
                      <w:szCs w:val="21"/>
                      <w:lang w:val="en-US" w:eastAsia="zh-CN" w:bidi="ar-SA"/>
                    </w:rPr>
                  </m:ctrlPr>
                </m:sub>
              </m:sSub>
            </m:oMath>
            <w:r>
              <w:rPr>
                <w:rFonts w:hint="eastAsia" w:ascii="宋体" w:hAnsi="宋体" w:eastAsia="宋体" w:cs="宋体"/>
                <w:kern w:val="2"/>
                <w:sz w:val="21"/>
                <w:szCs w:val="21"/>
                <w:lang w:val="en-US" w:eastAsia="zh-CN" w:bidi="ar-SA"/>
              </w:rPr>
              <w:t>：时间 t 上变量的观测值。</w:t>
            </w:r>
          </w:p>
        </w:tc>
      </w:tr>
      <w:tr w14:paraId="490CE8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84" w:type="dxa"/>
            <w:vAlign w:val="center"/>
          </w:tcPr>
          <w:p w14:paraId="64568F3E">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420" w:firstLineChars="200"/>
              <w:jc w:val="left"/>
              <w:textAlignment w:val="auto"/>
              <w:outlineLvl w:val="9"/>
              <w:rPr>
                <w:rFonts w:hint="default"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t>时间间隔类型</w:t>
            </w:r>
          </w:p>
        </w:tc>
        <w:tc>
          <w:tcPr>
            <w:tcW w:w="5500" w:type="dxa"/>
            <w:vAlign w:val="center"/>
          </w:tcPr>
          <w:p w14:paraId="4980FF7E">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outlineLvl w:val="9"/>
              <w:rPr>
                <w:rFonts w:hint="default"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t>年、季度、月份、天、小时或其他固定时间间隔(销售场景常用月度/季度)。</w:t>
            </w:r>
          </w:p>
        </w:tc>
      </w:tr>
      <w:tr w14:paraId="346C3C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84" w:type="dxa"/>
            <w:vAlign w:val="center"/>
          </w:tcPr>
          <w:p w14:paraId="525EFF19">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420" w:firstLineChars="200"/>
              <w:jc w:val="left"/>
              <w:textAlignment w:val="auto"/>
              <w:outlineLvl w:val="9"/>
              <w:rPr>
                <w:rFonts w:hint="default"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t>绘制方法</w:t>
            </w:r>
          </w:p>
        </w:tc>
        <w:tc>
          <w:tcPr>
            <w:tcW w:w="5500" w:type="dxa"/>
            <w:vAlign w:val="center"/>
          </w:tcPr>
          <w:p w14:paraId="1CCDB069">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outlineLvl w:val="9"/>
              <w:rPr>
                <w:rFonts w:hint="default"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t>横坐标为时间，纵坐标为对应观测值，绘制时间序列折线图(直观呈现数据变化)。</w:t>
            </w:r>
          </w:p>
        </w:tc>
      </w:tr>
      <w:tr w14:paraId="1B414F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84" w:type="dxa"/>
            <w:vAlign w:val="center"/>
          </w:tcPr>
          <w:p w14:paraId="0CCE03BE">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420" w:firstLineChars="200"/>
              <w:jc w:val="left"/>
              <w:textAlignment w:val="auto"/>
              <w:outlineLvl w:val="9"/>
              <w:rPr>
                <w:rFonts w:hint="eastAsia"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t>核心特征</w:t>
            </w:r>
          </w:p>
        </w:tc>
        <w:tc>
          <w:tcPr>
            <w:tcW w:w="5500" w:type="dxa"/>
            <w:vAlign w:val="center"/>
          </w:tcPr>
          <w:p w14:paraId="2A4099F5">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outlineLvl w:val="9"/>
              <w:rPr>
                <w:rFonts w:hint="default"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t>数据与时间强关联，相邻时间点数据存在内在规律(季节性、趋势性、稳定性)</w:t>
            </w:r>
          </w:p>
        </w:tc>
      </w:tr>
      <w:tr w14:paraId="443498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84" w:type="dxa"/>
            <w:vAlign w:val="center"/>
          </w:tcPr>
          <w:p w14:paraId="46F915C3">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420" w:firstLineChars="200"/>
              <w:jc w:val="left"/>
              <w:textAlignment w:val="auto"/>
              <w:outlineLvl w:val="9"/>
              <w:rPr>
                <w:rFonts w:hint="eastAsia"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t>预测核心逻辑</w:t>
            </w:r>
          </w:p>
        </w:tc>
        <w:tc>
          <w:tcPr>
            <w:tcW w:w="5500" w:type="dxa"/>
            <w:vAlign w:val="center"/>
          </w:tcPr>
          <w:p w14:paraId="0FDD996D">
            <w:pPr>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outlineLvl w:val="9"/>
              <w:rPr>
                <w:rFonts w:hint="default"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t>历史规律可延续(短期内核心影响因素无重大变化，历史趋势持续)。</w:t>
            </w:r>
          </w:p>
        </w:tc>
      </w:tr>
    </w:tbl>
    <w:p w14:paraId="276EC47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outlineLvl w:val="9"/>
        <w:rPr>
          <w:rFonts w:hint="eastAsia" w:asciiTheme="minorEastAsia" w:hAnsiTheme="minorEastAsia" w:cstheme="minorEastAsia"/>
          <w:sz w:val="24"/>
          <w:szCs w:val="24"/>
          <w:highlight w:val="none"/>
          <w:lang w:val="en-US" w:eastAsia="zh-CN"/>
        </w:rPr>
      </w:pPr>
    </w:p>
    <w:p w14:paraId="3B1B77E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outlineLvl w:val="9"/>
        <w:rPr>
          <w:rFonts w:hint="eastAsia" w:asciiTheme="minorEastAsia" w:hAnsiTheme="minorEastAsia" w:cstheme="minorEastAsia"/>
          <w:sz w:val="24"/>
          <w:szCs w:val="24"/>
          <w:highlight w:val="none"/>
          <w:lang w:val="en-US" w:eastAsia="zh-CN"/>
        </w:rPr>
      </w:pPr>
      <w:r>
        <w:rPr>
          <w:rFonts w:hint="eastAsia" w:asciiTheme="minorEastAsia" w:hAnsiTheme="minorEastAsia" w:cstheme="minorEastAsia"/>
          <w:b/>
          <w:bCs/>
          <w:sz w:val="24"/>
          <w:szCs w:val="24"/>
          <w:highlight w:val="none"/>
          <w:lang w:val="en-US" w:eastAsia="zh-CN"/>
        </w:rPr>
        <w:t>二、指数平滑法第一、二期预测值的设定依据</w:t>
      </w:r>
    </w:p>
    <w:p w14:paraId="2A843D7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outlineLvl w:val="9"/>
        <w:rPr>
          <w:rFonts w:hint="default" w:asciiTheme="minorEastAsia" w:hAnsiTheme="minorEastAsia" w:cstheme="minorEastAsia"/>
          <w:sz w:val="24"/>
          <w:szCs w:val="24"/>
          <w:highlight w:val="none"/>
          <w:lang w:val="en-US" w:eastAsia="zh-CN"/>
        </w:rPr>
      </w:pPr>
      <w:r>
        <w:rPr>
          <w:rFonts w:hint="eastAsia" w:asciiTheme="minorEastAsia" w:hAnsiTheme="minorEastAsia" w:cstheme="minorEastAsia"/>
          <w:sz w:val="24"/>
          <w:szCs w:val="24"/>
          <w:highlight w:val="none"/>
          <w:lang w:val="en-US" w:eastAsia="zh-CN"/>
        </w:rPr>
        <w:t xml:space="preserve">   </w:t>
      </w:r>
      <w:r>
        <w:rPr>
          <w:rFonts w:ascii="宋体" w:hAnsi="宋体" w:eastAsia="宋体" w:cs="宋体"/>
          <w:sz w:val="24"/>
          <w:szCs w:val="24"/>
        </w:rPr>
        <w:t>在指数平滑预测法的计算公式中，明确了“时间序列第 1 期、第 2 期的预测值，均等于时间序列第 1 期的实际观测值”这一初始设定，下文将详细说明该设定的理论依据与推导逻辑。</w:t>
      </w:r>
    </w:p>
    <w:p w14:paraId="76D49A27">
      <w:pPr>
        <w:pStyle w:val="12"/>
        <w:spacing w:before="0" w:beforeAutospacing="0" w:after="120" w:afterAutospacing="0"/>
        <w:ind w:firstLine="480"/>
        <w:rPr>
          <w:rFonts w:ascii="宋体" w:hAnsi="宋体" w:eastAsia="宋体" w:cs="宋体"/>
          <w:kern w:val="0"/>
          <w:sz w:val="24"/>
          <w:szCs w:val="24"/>
        </w:rPr>
      </w:pPr>
      <w:r>
        <w:rPr>
          <w:rFonts w:hint="eastAsia" w:ascii="宋体" w:hAnsi="宋体" w:eastAsia="宋体" w:cs="宋体"/>
          <w:kern w:val="0"/>
          <w:sz w:val="24"/>
          <w:szCs w:val="24"/>
        </w:rPr>
        <w:t>假设一时间序列只有三项观察值</w:t>
      </w:r>
      <m:oMath>
        <m:sSub>
          <m:sSubPr>
            <m:ctrlPr>
              <w:rPr>
                <w:rFonts w:ascii="Cambria Math" w:hAnsi="Cambria Math" w:eastAsia="宋体" w:cs="宋体"/>
                <w:kern w:val="0"/>
                <w:sz w:val="24"/>
                <w:szCs w:val="24"/>
              </w:rPr>
            </m:ctrlPr>
          </m:sSubPr>
          <m:e>
            <m:acc>
              <m:accPr>
                <m:ctrlPr>
                  <w:rPr>
                    <w:rFonts w:ascii="Cambria Math" w:hAnsi="Cambria Math" w:eastAsia="宋体" w:cs="宋体"/>
                    <w:kern w:val="0"/>
                    <w:sz w:val="24"/>
                    <w:szCs w:val="24"/>
                  </w:rPr>
                </m:ctrlPr>
              </m:accPr>
              <m:e>
                <m:r>
                  <m:rPr>
                    <m:sty m:val="p"/>
                  </m:rPr>
                  <w:rPr>
                    <w:rFonts w:ascii="Cambria Math" w:hAnsi="Cambria Math" w:eastAsia="宋体" w:cs="宋体"/>
                    <w:kern w:val="0"/>
                    <w:sz w:val="24"/>
                    <w:szCs w:val="24"/>
                  </w:rPr>
                  <m:t>y</m:t>
                </m:r>
                <m:ctrlPr>
                  <w:rPr>
                    <w:rFonts w:ascii="Cambria Math" w:hAnsi="Cambria Math" w:eastAsia="宋体" w:cs="宋体"/>
                    <w:kern w:val="0"/>
                    <w:sz w:val="24"/>
                    <w:szCs w:val="24"/>
                  </w:rPr>
                </m:ctrlPr>
              </m:e>
            </m:acc>
            <m:ctrlPr>
              <w:rPr>
                <w:rFonts w:ascii="Cambria Math" w:hAnsi="Cambria Math" w:eastAsia="宋体" w:cs="宋体"/>
                <w:kern w:val="0"/>
                <w:sz w:val="24"/>
                <w:szCs w:val="24"/>
              </w:rPr>
            </m:ctrlPr>
          </m:e>
          <m:sub>
            <m:r>
              <m:rPr>
                <m:sty m:val="p"/>
              </m:rPr>
              <w:rPr>
                <w:rFonts w:hint="eastAsia" w:ascii="Cambria Math" w:hAnsi="Cambria Math" w:eastAsia="宋体" w:cs="宋体"/>
                <w:kern w:val="0"/>
                <w:sz w:val="24"/>
                <w:szCs w:val="24"/>
              </w:rPr>
              <m:t>1</m:t>
            </m:r>
            <m:ctrlPr>
              <w:rPr>
                <w:rFonts w:ascii="Cambria Math" w:hAnsi="Cambria Math" w:eastAsia="宋体" w:cs="宋体"/>
                <w:kern w:val="0"/>
                <w:sz w:val="24"/>
                <w:szCs w:val="24"/>
              </w:rPr>
            </m:ctrlPr>
          </m:sub>
        </m:sSub>
      </m:oMath>
      <w:r>
        <w:rPr>
          <w:rFonts w:hint="eastAsia" w:ascii="宋体" w:hAnsi="宋体" w:eastAsia="宋体" w:cs="宋体"/>
          <w:kern w:val="0"/>
          <w:sz w:val="24"/>
          <w:szCs w:val="24"/>
        </w:rPr>
        <w:t>、</w:t>
      </w:r>
      <m:oMath>
        <m:sSub>
          <m:sSubPr>
            <m:ctrlPr>
              <w:rPr>
                <w:rFonts w:ascii="Cambria Math" w:hAnsi="Cambria Math" w:eastAsia="宋体" w:cs="宋体"/>
                <w:kern w:val="0"/>
                <w:sz w:val="24"/>
                <w:szCs w:val="24"/>
              </w:rPr>
            </m:ctrlPr>
          </m:sSubPr>
          <m:e>
            <m:acc>
              <m:accPr>
                <m:ctrlPr>
                  <w:rPr>
                    <w:rFonts w:ascii="Cambria Math" w:hAnsi="Cambria Math" w:eastAsia="宋体" w:cs="宋体"/>
                    <w:kern w:val="0"/>
                    <w:sz w:val="24"/>
                    <w:szCs w:val="24"/>
                  </w:rPr>
                </m:ctrlPr>
              </m:accPr>
              <m:e>
                <m:r>
                  <m:rPr>
                    <m:sty m:val="p"/>
                  </m:rPr>
                  <w:rPr>
                    <w:rFonts w:ascii="Cambria Math" w:hAnsi="Cambria Math" w:eastAsia="宋体" w:cs="宋体"/>
                    <w:kern w:val="0"/>
                    <w:sz w:val="24"/>
                    <w:szCs w:val="24"/>
                  </w:rPr>
                  <m:t>y</m:t>
                </m:r>
                <m:ctrlPr>
                  <w:rPr>
                    <w:rFonts w:ascii="Cambria Math" w:hAnsi="Cambria Math" w:eastAsia="宋体" w:cs="宋体"/>
                    <w:kern w:val="0"/>
                    <w:sz w:val="24"/>
                    <w:szCs w:val="24"/>
                  </w:rPr>
                </m:ctrlPr>
              </m:e>
            </m:acc>
            <m:ctrlPr>
              <w:rPr>
                <w:rFonts w:ascii="Cambria Math" w:hAnsi="Cambria Math" w:eastAsia="宋体" w:cs="宋体"/>
                <w:kern w:val="0"/>
                <w:sz w:val="24"/>
                <w:szCs w:val="24"/>
              </w:rPr>
            </m:ctrlPr>
          </m:e>
          <m:sub>
            <m:r>
              <m:rPr>
                <m:sty m:val="p"/>
              </m:rPr>
              <w:rPr>
                <w:rFonts w:hint="eastAsia" w:ascii="Cambria Math" w:hAnsi="Cambria Math" w:eastAsia="宋体" w:cs="宋体"/>
                <w:kern w:val="0"/>
                <w:sz w:val="24"/>
                <w:szCs w:val="24"/>
              </w:rPr>
              <m:t>2</m:t>
            </m:r>
            <m:ctrlPr>
              <w:rPr>
                <w:rFonts w:ascii="Cambria Math" w:hAnsi="Cambria Math" w:eastAsia="宋体" w:cs="宋体"/>
                <w:kern w:val="0"/>
                <w:sz w:val="24"/>
                <w:szCs w:val="24"/>
              </w:rPr>
            </m:ctrlPr>
          </m:sub>
        </m:sSub>
      </m:oMath>
      <w:r>
        <w:rPr>
          <w:rFonts w:hint="eastAsia" w:ascii="宋体" w:hAnsi="宋体" w:eastAsia="宋体" w:cs="宋体"/>
          <w:kern w:val="0"/>
          <w:sz w:val="24"/>
          <w:szCs w:val="24"/>
        </w:rPr>
        <w:t>、</w:t>
      </w:r>
      <m:oMath>
        <m:sSub>
          <m:sSubPr>
            <m:ctrlPr>
              <w:rPr>
                <w:rFonts w:ascii="Cambria Math" w:hAnsi="Cambria Math" w:eastAsia="宋体" w:cs="宋体"/>
                <w:kern w:val="0"/>
                <w:sz w:val="24"/>
                <w:szCs w:val="24"/>
              </w:rPr>
            </m:ctrlPr>
          </m:sSubPr>
          <m:e>
            <m:acc>
              <m:accPr>
                <m:ctrlPr>
                  <w:rPr>
                    <w:rFonts w:ascii="Cambria Math" w:hAnsi="Cambria Math" w:eastAsia="宋体" w:cs="宋体"/>
                    <w:kern w:val="0"/>
                    <w:sz w:val="24"/>
                    <w:szCs w:val="24"/>
                  </w:rPr>
                </m:ctrlPr>
              </m:accPr>
              <m:e>
                <m:r>
                  <m:rPr>
                    <m:sty m:val="p"/>
                  </m:rPr>
                  <w:rPr>
                    <w:rFonts w:ascii="Cambria Math" w:hAnsi="Cambria Math" w:eastAsia="宋体" w:cs="宋体"/>
                    <w:kern w:val="0"/>
                    <w:sz w:val="24"/>
                    <w:szCs w:val="24"/>
                  </w:rPr>
                  <m:t>y</m:t>
                </m:r>
                <m:ctrlPr>
                  <w:rPr>
                    <w:rFonts w:ascii="Cambria Math" w:hAnsi="Cambria Math" w:eastAsia="宋体" w:cs="宋体"/>
                    <w:kern w:val="0"/>
                    <w:sz w:val="24"/>
                    <w:szCs w:val="24"/>
                  </w:rPr>
                </m:ctrlPr>
              </m:e>
            </m:acc>
            <m:ctrlPr>
              <w:rPr>
                <w:rFonts w:ascii="Cambria Math" w:hAnsi="Cambria Math" w:eastAsia="宋体" w:cs="宋体"/>
                <w:kern w:val="0"/>
                <w:sz w:val="24"/>
                <w:szCs w:val="24"/>
              </w:rPr>
            </m:ctrlPr>
          </m:e>
          <m:sub>
            <m:r>
              <m:rPr>
                <m:sty m:val="p"/>
              </m:rPr>
              <w:rPr>
                <w:rFonts w:hint="eastAsia" w:ascii="Cambria Math" w:hAnsi="Cambria Math" w:eastAsia="宋体" w:cs="宋体"/>
                <w:kern w:val="0"/>
                <w:sz w:val="24"/>
                <w:szCs w:val="24"/>
              </w:rPr>
              <m:t>3</m:t>
            </m:r>
            <m:ctrlPr>
              <w:rPr>
                <w:rFonts w:ascii="Cambria Math" w:hAnsi="Cambria Math" w:eastAsia="宋体" w:cs="宋体"/>
                <w:kern w:val="0"/>
                <w:sz w:val="24"/>
                <w:szCs w:val="24"/>
              </w:rPr>
            </m:ctrlPr>
          </m:sub>
        </m:sSub>
      </m:oMath>
      <w:r>
        <w:rPr>
          <w:rFonts w:hint="eastAsia" w:ascii="宋体" w:hAnsi="宋体" w:eastAsia="宋体" w:cs="宋体"/>
          <w:kern w:val="0"/>
          <w:sz w:val="24"/>
          <w:szCs w:val="24"/>
        </w:rPr>
        <w:t>。那么第1期的预测值</w:t>
      </w:r>
      <m:oMath>
        <m:sSub>
          <m:sSubPr>
            <m:ctrlPr>
              <w:rPr>
                <w:rFonts w:ascii="Cambria Math" w:hAnsi="Cambria Math" w:eastAsia="宋体" w:cs="宋体"/>
                <w:kern w:val="0"/>
                <w:sz w:val="24"/>
                <w:szCs w:val="24"/>
              </w:rPr>
            </m:ctrlPr>
          </m:sSubPr>
          <m:e>
            <m:r>
              <m:rPr>
                <m:sty m:val="p"/>
              </m:rPr>
              <w:rPr>
                <w:rFonts w:hint="eastAsia" w:ascii="Cambria Math" w:hAnsi="Cambria Math" w:eastAsia="宋体" w:cs="宋体"/>
                <w:kern w:val="0"/>
                <w:sz w:val="24"/>
                <w:szCs w:val="24"/>
              </w:rPr>
              <m:t>y</m:t>
            </m:r>
            <m:ctrlPr>
              <w:rPr>
                <w:rFonts w:ascii="Cambria Math" w:hAnsi="Cambria Math" w:eastAsia="宋体" w:cs="宋体"/>
                <w:kern w:val="0"/>
                <w:sz w:val="24"/>
                <w:szCs w:val="24"/>
              </w:rPr>
            </m:ctrlPr>
          </m:e>
          <m:sub>
            <m:r>
              <m:rPr>
                <m:sty m:val="p"/>
              </m:rPr>
              <w:rPr>
                <w:rFonts w:ascii="Cambria Math" w:hAnsi="Cambria Math" w:eastAsia="宋体" w:cs="宋体"/>
                <w:kern w:val="0"/>
                <w:sz w:val="24"/>
                <w:szCs w:val="24"/>
              </w:rPr>
              <m:t>1</m:t>
            </m:r>
            <m:ctrlPr>
              <w:rPr>
                <w:rFonts w:ascii="Cambria Math" w:hAnsi="Cambria Math" w:eastAsia="宋体" w:cs="宋体"/>
                <w:kern w:val="0"/>
                <w:sz w:val="24"/>
                <w:szCs w:val="24"/>
              </w:rPr>
            </m:ctrlPr>
          </m:sub>
        </m:sSub>
      </m:oMath>
      <w:r>
        <w:rPr>
          <w:rFonts w:hint="eastAsia" w:ascii="宋体" w:hAnsi="宋体" w:eastAsia="宋体" w:cs="宋体"/>
          <w:kern w:val="0"/>
          <w:sz w:val="24"/>
          <w:szCs w:val="24"/>
        </w:rPr>
        <w:t>,用时间序列第1期的实际观察值</w:t>
      </w:r>
      <m:oMath>
        <m:r>
          <m:rPr>
            <m:sty m:val="p"/>
          </m:rPr>
          <w:rPr>
            <w:rFonts w:hint="eastAsia" w:ascii="Cambria Math" w:hAnsi="Cambria Math" w:eastAsia="宋体" w:cs="宋体"/>
            <w:kern w:val="0"/>
            <w:sz w:val="24"/>
            <w:szCs w:val="24"/>
          </w:rPr>
          <m:t>用</m:t>
        </m:r>
        <m:sSub>
          <m:sSubPr>
            <m:ctrlPr>
              <w:rPr>
                <w:rFonts w:ascii="Cambria Math" w:hAnsi="Cambria Math" w:eastAsia="宋体" w:cs="宋体"/>
                <w:kern w:val="0"/>
                <w:sz w:val="24"/>
                <w:szCs w:val="24"/>
              </w:rPr>
            </m:ctrlPr>
          </m:sSubPr>
          <m:e>
            <m:acc>
              <m:accPr>
                <m:ctrlPr>
                  <w:rPr>
                    <w:rFonts w:ascii="Cambria Math" w:hAnsi="Cambria Math" w:eastAsia="宋体" w:cs="宋体"/>
                    <w:kern w:val="0"/>
                    <w:sz w:val="24"/>
                    <w:szCs w:val="24"/>
                  </w:rPr>
                </m:ctrlPr>
              </m:accPr>
              <m:e>
                <m:r>
                  <m:rPr>
                    <m:sty m:val="p"/>
                  </m:rPr>
                  <w:rPr>
                    <w:rFonts w:ascii="Cambria Math" w:hAnsi="Cambria Math" w:eastAsia="宋体" w:cs="宋体"/>
                    <w:kern w:val="0"/>
                    <w:sz w:val="24"/>
                    <w:szCs w:val="24"/>
                  </w:rPr>
                  <m:t>y</m:t>
                </m:r>
                <m:ctrlPr>
                  <w:rPr>
                    <w:rFonts w:ascii="Cambria Math" w:hAnsi="Cambria Math" w:eastAsia="宋体" w:cs="宋体"/>
                    <w:kern w:val="0"/>
                    <w:sz w:val="24"/>
                    <w:szCs w:val="24"/>
                  </w:rPr>
                </m:ctrlPr>
              </m:e>
            </m:acc>
            <m:ctrlPr>
              <w:rPr>
                <w:rFonts w:ascii="Cambria Math" w:hAnsi="Cambria Math" w:eastAsia="宋体" w:cs="宋体"/>
                <w:kern w:val="0"/>
                <w:sz w:val="24"/>
                <w:szCs w:val="24"/>
              </w:rPr>
            </m:ctrlPr>
          </m:e>
          <m:sub>
            <m:r>
              <m:rPr>
                <m:sty m:val="p"/>
              </m:rPr>
              <w:rPr>
                <w:rFonts w:hint="eastAsia" w:ascii="Cambria Math" w:hAnsi="Cambria Math" w:eastAsia="宋体" w:cs="宋体"/>
                <w:kern w:val="0"/>
                <w:sz w:val="24"/>
                <w:szCs w:val="24"/>
              </w:rPr>
              <m:t>1</m:t>
            </m:r>
            <m:ctrlPr>
              <w:rPr>
                <w:rFonts w:ascii="Cambria Math" w:hAnsi="Cambria Math" w:eastAsia="宋体" w:cs="宋体"/>
                <w:kern w:val="0"/>
                <w:sz w:val="24"/>
                <w:szCs w:val="24"/>
              </w:rPr>
            </m:ctrlPr>
          </m:sub>
        </m:sSub>
      </m:oMath>
      <w:r>
        <w:rPr>
          <w:rFonts w:hint="eastAsia" w:ascii="宋体" w:hAnsi="宋体" w:eastAsia="宋体" w:cs="宋体"/>
          <w:kern w:val="0"/>
          <w:sz w:val="24"/>
          <w:szCs w:val="24"/>
        </w:rPr>
        <w:t>代表，即</w:t>
      </w:r>
      <m:oMath>
        <m:sSub>
          <m:sSubPr>
            <m:ctrlPr>
              <w:rPr>
                <w:rFonts w:ascii="Cambria Math" w:hAnsi="Cambria Math" w:eastAsia="宋体" w:cs="宋体"/>
                <w:kern w:val="0"/>
                <w:sz w:val="24"/>
                <w:szCs w:val="24"/>
              </w:rPr>
            </m:ctrlPr>
          </m:sSubPr>
          <m:e>
            <m:r>
              <m:rPr>
                <m:sty m:val="p"/>
              </m:rPr>
              <w:rPr>
                <w:rFonts w:hint="eastAsia" w:ascii="Cambria Math" w:hAnsi="Cambria Math" w:eastAsia="宋体" w:cs="宋体"/>
                <w:kern w:val="0"/>
                <w:sz w:val="24"/>
                <w:szCs w:val="24"/>
              </w:rPr>
              <m:t>y</m:t>
            </m:r>
            <m:ctrlPr>
              <w:rPr>
                <w:rFonts w:ascii="Cambria Math" w:hAnsi="Cambria Math" w:eastAsia="宋体" w:cs="宋体"/>
                <w:kern w:val="0"/>
                <w:sz w:val="24"/>
                <w:szCs w:val="24"/>
              </w:rPr>
            </m:ctrlPr>
          </m:e>
          <m:sub>
            <m:r>
              <m:rPr>
                <m:sty m:val="p"/>
              </m:rPr>
              <w:rPr>
                <w:rFonts w:ascii="Cambria Math" w:hAnsi="Cambria Math" w:eastAsia="宋体" w:cs="宋体"/>
                <w:kern w:val="0"/>
                <w:sz w:val="24"/>
                <w:szCs w:val="24"/>
              </w:rPr>
              <m:t>1</m:t>
            </m:r>
            <m:ctrlPr>
              <w:rPr>
                <w:rFonts w:ascii="Cambria Math" w:hAnsi="Cambria Math" w:eastAsia="宋体" w:cs="宋体"/>
                <w:kern w:val="0"/>
                <w:sz w:val="24"/>
                <w:szCs w:val="24"/>
              </w:rPr>
            </m:ctrlPr>
          </m:sub>
        </m:sSub>
        <m:r>
          <m:rPr>
            <m:sty m:val="p"/>
          </m:rPr>
          <w:rPr>
            <w:rFonts w:hint="eastAsia" w:ascii="Cambria Math" w:hAnsi="Cambria Math" w:eastAsia="宋体" w:cs="宋体"/>
            <w:kern w:val="0"/>
            <w:sz w:val="24"/>
            <w:szCs w:val="24"/>
          </w:rPr>
          <m:t>=</m:t>
        </m:r>
        <m:sSub>
          <m:sSubPr>
            <m:ctrlPr>
              <w:rPr>
                <w:rFonts w:ascii="Cambria Math" w:hAnsi="Cambria Math" w:eastAsia="宋体" w:cs="宋体"/>
                <w:kern w:val="0"/>
                <w:sz w:val="24"/>
                <w:szCs w:val="24"/>
              </w:rPr>
            </m:ctrlPr>
          </m:sSubPr>
          <m:e>
            <m:acc>
              <m:accPr>
                <m:ctrlPr>
                  <w:rPr>
                    <w:rFonts w:ascii="Cambria Math" w:hAnsi="Cambria Math" w:eastAsia="宋体" w:cs="宋体"/>
                    <w:kern w:val="0"/>
                    <w:sz w:val="24"/>
                    <w:szCs w:val="24"/>
                  </w:rPr>
                </m:ctrlPr>
              </m:accPr>
              <m:e>
                <m:r>
                  <m:rPr>
                    <m:sty m:val="p"/>
                  </m:rPr>
                  <w:rPr>
                    <w:rFonts w:ascii="Cambria Math" w:hAnsi="Cambria Math" w:eastAsia="宋体" w:cs="宋体"/>
                    <w:kern w:val="0"/>
                    <w:sz w:val="24"/>
                    <w:szCs w:val="24"/>
                  </w:rPr>
                  <m:t>y</m:t>
                </m:r>
                <m:ctrlPr>
                  <w:rPr>
                    <w:rFonts w:ascii="Cambria Math" w:hAnsi="Cambria Math" w:eastAsia="宋体" w:cs="宋体"/>
                    <w:kern w:val="0"/>
                    <w:sz w:val="24"/>
                    <w:szCs w:val="24"/>
                  </w:rPr>
                </m:ctrlPr>
              </m:e>
            </m:acc>
            <m:ctrlPr>
              <w:rPr>
                <w:rFonts w:ascii="Cambria Math" w:hAnsi="Cambria Math" w:eastAsia="宋体" w:cs="宋体"/>
                <w:kern w:val="0"/>
                <w:sz w:val="24"/>
                <w:szCs w:val="24"/>
              </w:rPr>
            </m:ctrlPr>
          </m:e>
          <m:sub>
            <m:r>
              <m:rPr>
                <m:sty m:val="p"/>
              </m:rPr>
              <w:rPr>
                <w:rFonts w:hint="eastAsia" w:ascii="Cambria Math" w:hAnsi="Cambria Math" w:eastAsia="宋体" w:cs="宋体"/>
                <w:kern w:val="0"/>
                <w:sz w:val="24"/>
                <w:szCs w:val="24"/>
              </w:rPr>
              <m:t>1</m:t>
            </m:r>
            <m:ctrlPr>
              <w:rPr>
                <w:rFonts w:ascii="Cambria Math" w:hAnsi="Cambria Math" w:eastAsia="宋体" w:cs="宋体"/>
                <w:kern w:val="0"/>
                <w:sz w:val="24"/>
                <w:szCs w:val="24"/>
              </w:rPr>
            </m:ctrlPr>
          </m:sub>
        </m:sSub>
      </m:oMath>
      <w:r>
        <w:rPr>
          <w:rFonts w:hint="eastAsia" w:ascii="宋体" w:hAnsi="宋体" w:eastAsia="宋体" w:cs="宋体"/>
          <w:kern w:val="0"/>
          <w:sz w:val="24"/>
          <w:szCs w:val="24"/>
        </w:rPr>
        <w:t>则</w:t>
      </w:r>
      <m:oMath>
        <m:sSub>
          <m:sSubPr>
            <m:ctrlPr>
              <w:rPr>
                <w:rFonts w:ascii="Cambria Math" w:hAnsi="Cambria Math" w:eastAsia="宋体" w:cs="宋体"/>
                <w:kern w:val="0"/>
                <w:sz w:val="24"/>
                <w:szCs w:val="24"/>
              </w:rPr>
            </m:ctrlPr>
          </m:sSubPr>
          <m:e>
            <m:sSub>
              <m:sSubPr>
                <m:ctrlPr>
                  <w:rPr>
                    <w:rFonts w:ascii="Cambria Math" w:hAnsi="Cambria Math" w:eastAsia="宋体" w:cs="宋体"/>
                    <w:kern w:val="0"/>
                    <w:sz w:val="24"/>
                    <w:szCs w:val="24"/>
                  </w:rPr>
                </m:ctrlPr>
              </m:sSubPr>
              <m:e>
                <m:r>
                  <m:rPr>
                    <m:sty m:val="p"/>
                  </m:rPr>
                  <w:rPr>
                    <w:rFonts w:hint="eastAsia" w:ascii="Cambria Math" w:hAnsi="Cambria Math" w:eastAsia="宋体" w:cs="宋体"/>
                    <w:kern w:val="0"/>
                    <w:sz w:val="24"/>
                    <w:szCs w:val="24"/>
                  </w:rPr>
                  <m:t>y</m:t>
                </m:r>
                <m:ctrlPr>
                  <w:rPr>
                    <w:rFonts w:ascii="Cambria Math" w:hAnsi="Cambria Math" w:eastAsia="宋体" w:cs="宋体"/>
                    <w:kern w:val="0"/>
                    <w:sz w:val="24"/>
                    <w:szCs w:val="24"/>
                  </w:rPr>
                </m:ctrlPr>
              </m:e>
              <m:sub>
                <m:r>
                  <m:rPr>
                    <m:sty m:val="p"/>
                  </m:rPr>
                  <w:rPr>
                    <w:rFonts w:hint="eastAsia" w:ascii="Cambria Math" w:hAnsi="Cambria Math" w:eastAsia="宋体" w:cs="宋体"/>
                    <w:kern w:val="0"/>
                    <w:sz w:val="24"/>
                    <w:szCs w:val="24"/>
                  </w:rPr>
                  <m:t>2</m:t>
                </m:r>
                <m:ctrlPr>
                  <w:rPr>
                    <w:rFonts w:ascii="Cambria Math" w:hAnsi="Cambria Math" w:eastAsia="宋体" w:cs="宋体"/>
                    <w:kern w:val="0"/>
                    <w:sz w:val="24"/>
                    <w:szCs w:val="24"/>
                  </w:rPr>
                </m:ctrlPr>
              </m:sub>
            </m:sSub>
            <m:r>
              <m:rPr>
                <m:sty m:val="p"/>
              </m:rPr>
              <w:rPr>
                <w:rFonts w:hint="eastAsia" w:ascii="Cambria Math" w:hAnsi="Cambria Math" w:eastAsia="宋体" w:cs="宋体"/>
                <w:kern w:val="0"/>
                <w:sz w:val="24"/>
                <w:szCs w:val="24"/>
              </w:rPr>
              <m:t>=</m:t>
            </m:r>
            <m:r>
              <m:rPr>
                <m:sty m:val="p"/>
              </m:rPr>
              <w:rPr>
                <w:rFonts w:ascii="Cambria Math" w:hAnsi="Cambria Math" w:eastAsia="宋体" w:cs="宋体"/>
                <w:kern w:val="0"/>
                <w:sz w:val="24"/>
                <w:szCs w:val="24"/>
              </w:rPr>
              <m:t>a</m:t>
            </m:r>
            <m:acc>
              <m:accPr>
                <m:ctrlPr>
                  <w:rPr>
                    <w:rFonts w:ascii="Cambria Math" w:hAnsi="Cambria Math" w:eastAsia="宋体" w:cs="宋体"/>
                    <w:kern w:val="0"/>
                    <w:sz w:val="24"/>
                    <w:szCs w:val="24"/>
                  </w:rPr>
                </m:ctrlPr>
              </m:accPr>
              <m:e>
                <m:r>
                  <m:rPr>
                    <m:sty m:val="p"/>
                  </m:rPr>
                  <w:rPr>
                    <w:rFonts w:ascii="Cambria Math" w:hAnsi="Cambria Math" w:eastAsia="宋体" w:cs="宋体"/>
                    <w:kern w:val="0"/>
                    <w:sz w:val="24"/>
                    <w:szCs w:val="24"/>
                  </w:rPr>
                  <m:t>y</m:t>
                </m:r>
                <m:ctrlPr>
                  <w:rPr>
                    <w:rFonts w:ascii="Cambria Math" w:hAnsi="Cambria Math" w:eastAsia="宋体" w:cs="宋体"/>
                    <w:kern w:val="0"/>
                    <w:sz w:val="24"/>
                    <w:szCs w:val="24"/>
                  </w:rPr>
                </m:ctrlPr>
              </m:e>
            </m:acc>
            <m:ctrlPr>
              <w:rPr>
                <w:rFonts w:ascii="Cambria Math" w:hAnsi="Cambria Math" w:eastAsia="宋体" w:cs="宋体"/>
                <w:kern w:val="0"/>
                <w:sz w:val="24"/>
                <w:szCs w:val="24"/>
              </w:rPr>
            </m:ctrlPr>
          </m:e>
          <m:sub>
            <m:r>
              <m:rPr>
                <m:sty m:val="p"/>
              </m:rPr>
              <w:rPr>
                <w:rFonts w:ascii="Cambria Math" w:hAnsi="Cambria Math" w:eastAsia="宋体" w:cs="宋体"/>
                <w:kern w:val="0"/>
                <w:sz w:val="24"/>
                <w:szCs w:val="24"/>
              </w:rPr>
              <m:t>1</m:t>
            </m:r>
            <m:ctrlPr>
              <w:rPr>
                <w:rFonts w:ascii="Cambria Math" w:hAnsi="Cambria Math" w:eastAsia="宋体" w:cs="宋体"/>
                <w:kern w:val="0"/>
                <w:sz w:val="24"/>
                <w:szCs w:val="24"/>
              </w:rPr>
            </m:ctrlPr>
          </m:sub>
        </m:sSub>
        <m:r>
          <m:rPr>
            <m:sty m:val="p"/>
          </m:rPr>
          <w:rPr>
            <w:rFonts w:ascii="Cambria Math" w:hAnsi="Cambria Math" w:eastAsia="宋体" w:cs="宋体"/>
            <w:kern w:val="0"/>
            <w:sz w:val="24"/>
            <w:szCs w:val="24"/>
          </w:rPr>
          <m:t>+</m:t>
        </m:r>
        <m:d>
          <m:dPr>
            <m:ctrlPr>
              <w:rPr>
                <w:rFonts w:ascii="Cambria Math" w:hAnsi="Cambria Math" w:eastAsia="宋体" w:cs="宋体"/>
                <w:kern w:val="0"/>
                <w:sz w:val="24"/>
                <w:szCs w:val="24"/>
              </w:rPr>
            </m:ctrlPr>
          </m:dPr>
          <m:e>
            <m:r>
              <m:rPr>
                <m:sty m:val="p"/>
              </m:rPr>
              <w:rPr>
                <w:rFonts w:ascii="Cambria Math" w:hAnsi="Cambria Math" w:eastAsia="宋体" w:cs="宋体"/>
                <w:kern w:val="0"/>
                <w:sz w:val="24"/>
                <w:szCs w:val="24"/>
              </w:rPr>
              <m:t>1−a</m:t>
            </m:r>
            <m:ctrlPr>
              <w:rPr>
                <w:rFonts w:ascii="Cambria Math" w:hAnsi="Cambria Math" w:eastAsia="宋体" w:cs="宋体"/>
                <w:kern w:val="0"/>
                <w:sz w:val="24"/>
                <w:szCs w:val="24"/>
              </w:rPr>
            </m:ctrlPr>
          </m:e>
        </m:d>
        <m:sSub>
          <m:sSubPr>
            <m:ctrlPr>
              <w:rPr>
                <w:rFonts w:ascii="Cambria Math" w:hAnsi="Cambria Math" w:eastAsia="宋体" w:cs="宋体"/>
                <w:kern w:val="0"/>
                <w:sz w:val="24"/>
                <w:szCs w:val="24"/>
              </w:rPr>
            </m:ctrlPr>
          </m:sSubPr>
          <m:e>
            <m:r>
              <m:rPr>
                <m:sty m:val="p"/>
              </m:rPr>
              <w:rPr>
                <w:rFonts w:ascii="Cambria Math" w:hAnsi="Cambria Math" w:eastAsia="宋体" w:cs="宋体"/>
                <w:kern w:val="0"/>
                <w:sz w:val="24"/>
                <w:szCs w:val="24"/>
              </w:rPr>
              <m:t>y</m:t>
            </m:r>
            <m:ctrlPr>
              <w:rPr>
                <w:rFonts w:ascii="Cambria Math" w:hAnsi="Cambria Math" w:eastAsia="宋体" w:cs="宋体"/>
                <w:kern w:val="0"/>
                <w:sz w:val="24"/>
                <w:szCs w:val="24"/>
              </w:rPr>
            </m:ctrlPr>
          </m:e>
          <m:sub>
            <m:r>
              <m:rPr>
                <m:sty m:val="p"/>
              </m:rPr>
              <w:rPr>
                <w:rFonts w:ascii="Cambria Math" w:hAnsi="Cambria Math" w:eastAsia="宋体" w:cs="宋体"/>
                <w:kern w:val="0"/>
                <w:sz w:val="24"/>
                <w:szCs w:val="24"/>
              </w:rPr>
              <m:t>1</m:t>
            </m:r>
            <m:ctrlPr>
              <w:rPr>
                <w:rFonts w:ascii="Cambria Math" w:hAnsi="Cambria Math" w:eastAsia="宋体" w:cs="宋体"/>
                <w:kern w:val="0"/>
                <w:sz w:val="24"/>
                <w:szCs w:val="24"/>
              </w:rPr>
            </m:ctrlPr>
          </m:sub>
        </m:sSub>
        <m:r>
          <m:rPr>
            <m:sty m:val="p"/>
          </m:rPr>
          <w:rPr>
            <w:rFonts w:hint="eastAsia" w:ascii="Cambria Math" w:hAnsi="Cambria Math" w:eastAsia="宋体" w:cs="宋体"/>
            <w:kern w:val="0"/>
            <w:sz w:val="24"/>
            <w:szCs w:val="24"/>
          </w:rPr>
          <m:t>=</m:t>
        </m:r>
        <m:r>
          <m:rPr>
            <m:sty m:val="p"/>
          </m:rPr>
          <w:rPr>
            <w:rFonts w:ascii="Cambria Math" w:hAnsi="Cambria Math" w:eastAsia="宋体" w:cs="宋体"/>
            <w:kern w:val="0"/>
            <w:sz w:val="24"/>
            <w:szCs w:val="24"/>
          </w:rPr>
          <m:t>a</m:t>
        </m:r>
        <m:sSub>
          <m:sSubPr>
            <m:ctrlPr>
              <w:rPr>
                <w:rFonts w:ascii="Cambria Math" w:hAnsi="Cambria Math" w:eastAsia="宋体" w:cs="宋体"/>
                <w:kern w:val="0"/>
                <w:sz w:val="24"/>
                <w:szCs w:val="24"/>
              </w:rPr>
            </m:ctrlPr>
          </m:sSubPr>
          <m:e>
            <m:acc>
              <m:accPr>
                <m:ctrlPr>
                  <w:rPr>
                    <w:rFonts w:ascii="Cambria Math" w:hAnsi="Cambria Math" w:eastAsia="宋体" w:cs="宋体"/>
                    <w:kern w:val="0"/>
                    <w:sz w:val="24"/>
                    <w:szCs w:val="24"/>
                  </w:rPr>
                </m:ctrlPr>
              </m:accPr>
              <m:e>
                <m:r>
                  <m:rPr>
                    <m:sty m:val="p"/>
                  </m:rPr>
                  <w:rPr>
                    <w:rFonts w:ascii="Cambria Math" w:hAnsi="Cambria Math" w:eastAsia="宋体" w:cs="宋体"/>
                    <w:kern w:val="0"/>
                    <w:sz w:val="24"/>
                    <w:szCs w:val="24"/>
                  </w:rPr>
                  <m:t>y</m:t>
                </m:r>
                <m:ctrlPr>
                  <w:rPr>
                    <w:rFonts w:ascii="Cambria Math" w:hAnsi="Cambria Math" w:eastAsia="宋体" w:cs="宋体"/>
                    <w:kern w:val="0"/>
                    <w:sz w:val="24"/>
                    <w:szCs w:val="24"/>
                  </w:rPr>
                </m:ctrlPr>
              </m:e>
            </m:acc>
            <m:ctrlPr>
              <w:rPr>
                <w:rFonts w:ascii="Cambria Math" w:hAnsi="Cambria Math" w:eastAsia="宋体" w:cs="宋体"/>
                <w:kern w:val="0"/>
                <w:sz w:val="24"/>
                <w:szCs w:val="24"/>
              </w:rPr>
            </m:ctrlPr>
          </m:e>
          <m:sub>
            <m:r>
              <m:rPr>
                <m:sty m:val="p"/>
              </m:rPr>
              <w:rPr>
                <w:rFonts w:hint="eastAsia" w:ascii="Cambria Math" w:hAnsi="Cambria Math" w:eastAsia="宋体" w:cs="宋体"/>
                <w:kern w:val="0"/>
                <w:sz w:val="24"/>
                <w:szCs w:val="24"/>
              </w:rPr>
              <m:t>1</m:t>
            </m:r>
            <m:ctrlPr>
              <w:rPr>
                <w:rFonts w:ascii="Cambria Math" w:hAnsi="Cambria Math" w:eastAsia="宋体" w:cs="宋体"/>
                <w:kern w:val="0"/>
                <w:sz w:val="24"/>
                <w:szCs w:val="24"/>
              </w:rPr>
            </m:ctrlPr>
          </m:sub>
        </m:sSub>
        <m:r>
          <m:rPr>
            <m:sty m:val="p"/>
          </m:rPr>
          <w:rPr>
            <w:rFonts w:ascii="Cambria Math" w:hAnsi="Cambria Math" w:eastAsia="宋体" w:cs="宋体"/>
            <w:kern w:val="0"/>
            <w:sz w:val="24"/>
            <w:szCs w:val="24"/>
          </w:rPr>
          <m:t>+(1−a)</m:t>
        </m:r>
        <m:sSub>
          <m:sSubPr>
            <m:ctrlPr>
              <w:rPr>
                <w:rFonts w:ascii="Cambria Math" w:hAnsi="Cambria Math" w:eastAsia="宋体" w:cs="宋体"/>
                <w:kern w:val="0"/>
                <w:sz w:val="24"/>
                <w:szCs w:val="24"/>
              </w:rPr>
            </m:ctrlPr>
          </m:sSubPr>
          <m:e>
            <m:acc>
              <m:accPr>
                <m:ctrlPr>
                  <w:rPr>
                    <w:rFonts w:ascii="Cambria Math" w:hAnsi="Cambria Math" w:eastAsia="宋体" w:cs="宋体"/>
                    <w:kern w:val="0"/>
                    <w:sz w:val="24"/>
                    <w:szCs w:val="24"/>
                  </w:rPr>
                </m:ctrlPr>
              </m:accPr>
              <m:e>
                <m:r>
                  <m:rPr>
                    <m:sty m:val="p"/>
                  </m:rPr>
                  <w:rPr>
                    <w:rFonts w:ascii="Cambria Math" w:hAnsi="Cambria Math" w:eastAsia="宋体" w:cs="宋体"/>
                    <w:kern w:val="0"/>
                    <w:sz w:val="24"/>
                    <w:szCs w:val="24"/>
                  </w:rPr>
                  <m:t>y</m:t>
                </m:r>
                <m:ctrlPr>
                  <w:rPr>
                    <w:rFonts w:ascii="Cambria Math" w:hAnsi="Cambria Math" w:eastAsia="宋体" w:cs="宋体"/>
                    <w:kern w:val="0"/>
                    <w:sz w:val="24"/>
                    <w:szCs w:val="24"/>
                  </w:rPr>
                </m:ctrlPr>
              </m:e>
            </m:acc>
            <m:ctrlPr>
              <w:rPr>
                <w:rFonts w:ascii="Cambria Math" w:hAnsi="Cambria Math" w:eastAsia="宋体" w:cs="宋体"/>
                <w:kern w:val="0"/>
                <w:sz w:val="24"/>
                <w:szCs w:val="24"/>
              </w:rPr>
            </m:ctrlPr>
          </m:e>
          <m:sub>
            <m:r>
              <m:rPr>
                <m:sty m:val="p"/>
              </m:rPr>
              <w:rPr>
                <w:rFonts w:hint="eastAsia" w:ascii="Cambria Math" w:hAnsi="Cambria Math" w:eastAsia="宋体" w:cs="宋体"/>
                <w:kern w:val="0"/>
                <w:sz w:val="24"/>
                <w:szCs w:val="24"/>
              </w:rPr>
              <m:t>1</m:t>
            </m:r>
            <m:ctrlPr>
              <w:rPr>
                <w:rFonts w:ascii="Cambria Math" w:hAnsi="Cambria Math" w:eastAsia="宋体" w:cs="宋体"/>
                <w:kern w:val="0"/>
                <w:sz w:val="24"/>
                <w:szCs w:val="24"/>
              </w:rPr>
            </m:ctrlPr>
          </m:sub>
        </m:sSub>
        <m:r>
          <m:rPr>
            <m:sty m:val="p"/>
          </m:rPr>
          <w:rPr>
            <w:rFonts w:ascii="Cambria Math" w:hAnsi="Cambria Math" w:eastAsia="宋体" w:cs="宋体"/>
            <w:kern w:val="0"/>
            <w:sz w:val="24"/>
            <w:szCs w:val="24"/>
          </w:rPr>
          <m:t>=</m:t>
        </m:r>
        <m:sSub>
          <m:sSubPr>
            <m:ctrlPr>
              <w:rPr>
                <w:rFonts w:ascii="Cambria Math" w:hAnsi="Cambria Math" w:eastAsia="宋体" w:cs="宋体"/>
                <w:kern w:val="0"/>
                <w:sz w:val="24"/>
                <w:szCs w:val="24"/>
              </w:rPr>
            </m:ctrlPr>
          </m:sSubPr>
          <m:e>
            <m:acc>
              <m:accPr>
                <m:ctrlPr>
                  <w:rPr>
                    <w:rFonts w:ascii="Cambria Math" w:hAnsi="Cambria Math" w:eastAsia="宋体" w:cs="宋体"/>
                    <w:kern w:val="0"/>
                    <w:sz w:val="24"/>
                    <w:szCs w:val="24"/>
                  </w:rPr>
                </m:ctrlPr>
              </m:accPr>
              <m:e>
                <m:r>
                  <m:rPr>
                    <m:sty m:val="p"/>
                  </m:rPr>
                  <w:rPr>
                    <w:rFonts w:ascii="Cambria Math" w:hAnsi="Cambria Math" w:eastAsia="宋体" w:cs="宋体"/>
                    <w:kern w:val="0"/>
                    <w:sz w:val="24"/>
                    <w:szCs w:val="24"/>
                  </w:rPr>
                  <m:t>y</m:t>
                </m:r>
                <m:ctrlPr>
                  <w:rPr>
                    <w:rFonts w:ascii="Cambria Math" w:hAnsi="Cambria Math" w:eastAsia="宋体" w:cs="宋体"/>
                    <w:kern w:val="0"/>
                    <w:sz w:val="24"/>
                    <w:szCs w:val="24"/>
                  </w:rPr>
                </m:ctrlPr>
              </m:e>
            </m:acc>
            <m:ctrlPr>
              <w:rPr>
                <w:rFonts w:ascii="Cambria Math" w:hAnsi="Cambria Math" w:eastAsia="宋体" w:cs="宋体"/>
                <w:kern w:val="0"/>
                <w:sz w:val="24"/>
                <w:szCs w:val="24"/>
              </w:rPr>
            </m:ctrlPr>
          </m:e>
          <m:sub>
            <m:r>
              <m:rPr>
                <m:sty m:val="p"/>
              </m:rPr>
              <w:rPr>
                <w:rFonts w:hint="eastAsia" w:ascii="Cambria Math" w:hAnsi="Cambria Math" w:eastAsia="宋体" w:cs="宋体"/>
                <w:kern w:val="0"/>
                <w:sz w:val="24"/>
                <w:szCs w:val="24"/>
              </w:rPr>
              <m:t>1</m:t>
            </m:r>
            <m:ctrlPr>
              <w:rPr>
                <w:rFonts w:ascii="Cambria Math" w:hAnsi="Cambria Math" w:eastAsia="宋体" w:cs="宋体"/>
                <w:kern w:val="0"/>
                <w:sz w:val="24"/>
                <w:szCs w:val="24"/>
              </w:rPr>
            </m:ctrlPr>
          </m:sub>
        </m:sSub>
      </m:oMath>
    </w:p>
    <w:p w14:paraId="3151C09D">
      <w:pPr>
        <w:pStyle w:val="12"/>
        <w:spacing w:before="0" w:beforeAutospacing="0" w:after="120" w:afterAutospacing="0"/>
        <w:rPr>
          <w:rFonts w:ascii="宋体" w:hAnsi="宋体" w:eastAsia="宋体" w:cs="宋体"/>
          <w:kern w:val="0"/>
          <w:sz w:val="24"/>
          <w:szCs w:val="24"/>
        </w:rPr>
      </w:pPr>
      <w:r>
        <w:rPr>
          <w:rFonts w:hint="eastAsia" w:ascii="宋体" w:hAnsi="宋体" w:eastAsia="宋体" w:cs="宋体"/>
          <w:kern w:val="0"/>
          <w:sz w:val="24"/>
          <w:szCs w:val="24"/>
        </w:rPr>
        <w:t>这表明时间序列第2期的预测值，等于时间序列第1期的实际观察值。</w:t>
      </w:r>
    </w:p>
    <w:p w14:paraId="0BBC9713">
      <w:pPr>
        <w:pStyle w:val="12"/>
        <w:spacing w:before="0" w:beforeAutospacing="0" w:after="120" w:afterAutospacing="0"/>
        <w:ind w:firstLine="480"/>
        <w:rPr>
          <w:rFonts w:ascii="宋体" w:hAnsi="宋体" w:eastAsia="宋体" w:cs="宋体"/>
          <w:kern w:val="0"/>
          <w:sz w:val="24"/>
          <w:szCs w:val="24"/>
        </w:rPr>
      </w:pPr>
      <w:r>
        <w:rPr>
          <w:rFonts w:hint="eastAsia" w:ascii="宋体" w:hAnsi="宋体" w:eastAsia="宋体" w:cs="宋体"/>
          <w:kern w:val="0"/>
          <w:sz w:val="24"/>
          <w:szCs w:val="24"/>
        </w:rPr>
        <w:t>对第3期进行预测，则有</w:t>
      </w:r>
      <m:oMath>
        <m:sSub>
          <m:sSubPr>
            <m:ctrlPr>
              <w:rPr>
                <w:rFonts w:ascii="Cambria Math" w:hAnsi="Cambria Math" w:eastAsia="宋体" w:cs="宋体"/>
                <w:kern w:val="0"/>
                <w:sz w:val="24"/>
                <w:szCs w:val="24"/>
              </w:rPr>
            </m:ctrlPr>
          </m:sSubPr>
          <m:e>
            <m:sSub>
              <m:sSubPr>
                <m:ctrlPr>
                  <w:rPr>
                    <w:rFonts w:ascii="Cambria Math" w:hAnsi="Cambria Math" w:eastAsia="宋体" w:cs="宋体"/>
                    <w:kern w:val="0"/>
                    <w:sz w:val="24"/>
                    <w:szCs w:val="24"/>
                  </w:rPr>
                </m:ctrlPr>
              </m:sSubPr>
              <m:e>
                <m:r>
                  <m:rPr>
                    <m:sty m:val="p"/>
                  </m:rPr>
                  <w:rPr>
                    <w:rFonts w:hint="eastAsia" w:ascii="Cambria Math" w:hAnsi="Cambria Math" w:eastAsia="宋体" w:cs="宋体"/>
                    <w:kern w:val="0"/>
                    <w:sz w:val="24"/>
                    <w:szCs w:val="24"/>
                  </w:rPr>
                  <m:t>y</m:t>
                </m:r>
                <m:ctrlPr>
                  <w:rPr>
                    <w:rFonts w:ascii="Cambria Math" w:hAnsi="Cambria Math" w:eastAsia="宋体" w:cs="宋体"/>
                    <w:kern w:val="0"/>
                    <w:sz w:val="24"/>
                    <w:szCs w:val="24"/>
                  </w:rPr>
                </m:ctrlPr>
              </m:e>
              <m:sub>
                <m:r>
                  <m:rPr>
                    <m:sty m:val="p"/>
                  </m:rPr>
                  <w:rPr>
                    <w:rFonts w:hint="eastAsia" w:ascii="Cambria Math" w:hAnsi="Cambria Math" w:eastAsia="宋体" w:cs="宋体"/>
                    <w:kern w:val="0"/>
                    <w:sz w:val="24"/>
                    <w:szCs w:val="24"/>
                  </w:rPr>
                  <m:t>3</m:t>
                </m:r>
                <m:ctrlPr>
                  <w:rPr>
                    <w:rFonts w:ascii="Cambria Math" w:hAnsi="Cambria Math" w:eastAsia="宋体" w:cs="宋体"/>
                    <w:kern w:val="0"/>
                    <w:sz w:val="24"/>
                    <w:szCs w:val="24"/>
                  </w:rPr>
                </m:ctrlPr>
              </m:sub>
            </m:sSub>
            <m:r>
              <m:rPr>
                <m:sty m:val="p"/>
              </m:rPr>
              <w:rPr>
                <w:rFonts w:hint="eastAsia" w:ascii="Cambria Math" w:hAnsi="Cambria Math" w:eastAsia="宋体" w:cs="宋体"/>
                <w:kern w:val="0"/>
                <w:sz w:val="24"/>
                <w:szCs w:val="24"/>
              </w:rPr>
              <m:t>=</m:t>
            </m:r>
            <m:r>
              <m:rPr>
                <m:sty m:val="p"/>
              </m:rPr>
              <w:rPr>
                <w:rFonts w:ascii="Cambria Math" w:hAnsi="Cambria Math" w:eastAsia="宋体" w:cs="宋体"/>
                <w:kern w:val="0"/>
                <w:sz w:val="24"/>
                <w:szCs w:val="24"/>
              </w:rPr>
              <m:t>a</m:t>
            </m:r>
            <m:acc>
              <m:accPr>
                <m:ctrlPr>
                  <w:rPr>
                    <w:rFonts w:ascii="Cambria Math" w:hAnsi="Cambria Math" w:eastAsia="宋体" w:cs="宋体"/>
                    <w:kern w:val="0"/>
                    <w:sz w:val="24"/>
                    <w:szCs w:val="24"/>
                  </w:rPr>
                </m:ctrlPr>
              </m:accPr>
              <m:e>
                <m:r>
                  <m:rPr>
                    <m:sty m:val="p"/>
                  </m:rPr>
                  <w:rPr>
                    <w:rFonts w:ascii="Cambria Math" w:hAnsi="Cambria Math" w:eastAsia="宋体" w:cs="宋体"/>
                    <w:kern w:val="0"/>
                    <w:sz w:val="24"/>
                    <w:szCs w:val="24"/>
                  </w:rPr>
                  <m:t>y</m:t>
                </m:r>
                <m:ctrlPr>
                  <w:rPr>
                    <w:rFonts w:ascii="Cambria Math" w:hAnsi="Cambria Math" w:eastAsia="宋体" w:cs="宋体"/>
                    <w:kern w:val="0"/>
                    <w:sz w:val="24"/>
                    <w:szCs w:val="24"/>
                  </w:rPr>
                </m:ctrlPr>
              </m:e>
            </m:acc>
            <m:ctrlPr>
              <w:rPr>
                <w:rFonts w:ascii="Cambria Math" w:hAnsi="Cambria Math" w:eastAsia="宋体" w:cs="宋体"/>
                <w:kern w:val="0"/>
                <w:sz w:val="24"/>
                <w:szCs w:val="24"/>
              </w:rPr>
            </m:ctrlPr>
          </m:e>
          <m:sub>
            <m:r>
              <m:rPr>
                <m:sty m:val="p"/>
              </m:rPr>
              <w:rPr>
                <w:rFonts w:hint="eastAsia" w:ascii="Cambria Math" w:hAnsi="Cambria Math" w:eastAsia="宋体" w:cs="宋体"/>
                <w:kern w:val="0"/>
                <w:sz w:val="24"/>
                <w:szCs w:val="24"/>
              </w:rPr>
              <m:t>2</m:t>
            </m:r>
            <m:ctrlPr>
              <w:rPr>
                <w:rFonts w:ascii="Cambria Math" w:hAnsi="Cambria Math" w:eastAsia="宋体" w:cs="宋体"/>
                <w:kern w:val="0"/>
                <w:sz w:val="24"/>
                <w:szCs w:val="24"/>
              </w:rPr>
            </m:ctrlPr>
          </m:sub>
        </m:sSub>
        <m:r>
          <m:rPr>
            <m:sty m:val="p"/>
          </m:rPr>
          <w:rPr>
            <w:rFonts w:ascii="Cambria Math" w:hAnsi="Cambria Math" w:eastAsia="宋体" w:cs="宋体"/>
            <w:kern w:val="0"/>
            <w:sz w:val="24"/>
            <w:szCs w:val="24"/>
          </w:rPr>
          <m:t>+</m:t>
        </m:r>
        <m:d>
          <m:dPr>
            <m:ctrlPr>
              <w:rPr>
                <w:rFonts w:ascii="Cambria Math" w:hAnsi="Cambria Math" w:eastAsia="宋体" w:cs="宋体"/>
                <w:kern w:val="0"/>
                <w:sz w:val="24"/>
                <w:szCs w:val="24"/>
              </w:rPr>
            </m:ctrlPr>
          </m:dPr>
          <m:e>
            <m:r>
              <m:rPr>
                <m:sty m:val="p"/>
              </m:rPr>
              <w:rPr>
                <w:rFonts w:ascii="Cambria Math" w:hAnsi="Cambria Math" w:eastAsia="宋体" w:cs="宋体"/>
                <w:kern w:val="0"/>
                <w:sz w:val="24"/>
                <w:szCs w:val="24"/>
              </w:rPr>
              <m:t>1−a</m:t>
            </m:r>
            <m:ctrlPr>
              <w:rPr>
                <w:rFonts w:ascii="Cambria Math" w:hAnsi="Cambria Math" w:eastAsia="宋体" w:cs="宋体"/>
                <w:kern w:val="0"/>
                <w:sz w:val="24"/>
                <w:szCs w:val="24"/>
              </w:rPr>
            </m:ctrlPr>
          </m:e>
        </m:d>
        <m:sSub>
          <m:sSubPr>
            <m:ctrlPr>
              <w:rPr>
                <w:rFonts w:ascii="Cambria Math" w:hAnsi="Cambria Math" w:eastAsia="宋体" w:cs="宋体"/>
                <w:kern w:val="0"/>
                <w:sz w:val="24"/>
                <w:szCs w:val="24"/>
              </w:rPr>
            </m:ctrlPr>
          </m:sSubPr>
          <m:e>
            <m:r>
              <m:rPr>
                <m:sty m:val="p"/>
              </m:rPr>
              <w:rPr>
                <w:rFonts w:ascii="Cambria Math" w:hAnsi="Cambria Math" w:eastAsia="宋体" w:cs="宋体"/>
                <w:kern w:val="0"/>
                <w:sz w:val="24"/>
                <w:szCs w:val="24"/>
              </w:rPr>
              <m:t>y</m:t>
            </m:r>
            <m:ctrlPr>
              <w:rPr>
                <w:rFonts w:ascii="Cambria Math" w:hAnsi="Cambria Math" w:eastAsia="宋体" w:cs="宋体"/>
                <w:kern w:val="0"/>
                <w:sz w:val="24"/>
                <w:szCs w:val="24"/>
              </w:rPr>
            </m:ctrlPr>
          </m:e>
          <m:sub>
            <m:r>
              <m:rPr>
                <m:sty m:val="p"/>
              </m:rPr>
              <w:rPr>
                <w:rFonts w:hint="eastAsia" w:ascii="Cambria Math" w:hAnsi="Cambria Math" w:eastAsia="宋体" w:cs="宋体"/>
                <w:kern w:val="0"/>
                <w:sz w:val="24"/>
                <w:szCs w:val="24"/>
              </w:rPr>
              <m:t>2</m:t>
            </m:r>
            <m:ctrlPr>
              <w:rPr>
                <w:rFonts w:ascii="Cambria Math" w:hAnsi="Cambria Math" w:eastAsia="宋体" w:cs="宋体"/>
                <w:kern w:val="0"/>
                <w:sz w:val="24"/>
                <w:szCs w:val="24"/>
              </w:rPr>
            </m:ctrlPr>
          </m:sub>
        </m:sSub>
        <m:sSub>
          <m:sSubPr>
            <m:ctrlPr>
              <w:rPr>
                <w:rFonts w:ascii="Cambria Math" w:hAnsi="Cambria Math" w:eastAsia="宋体" w:cs="宋体"/>
                <w:kern w:val="0"/>
                <w:sz w:val="24"/>
                <w:szCs w:val="24"/>
              </w:rPr>
            </m:ctrlPr>
          </m:sSubPr>
          <m:e>
            <m:r>
              <m:rPr>
                <m:sty m:val="p"/>
              </m:rPr>
              <w:rPr>
                <w:rFonts w:hint="eastAsia" w:ascii="Cambria Math" w:hAnsi="Cambria Math" w:eastAsia="宋体" w:cs="宋体"/>
                <w:kern w:val="0"/>
                <w:sz w:val="24"/>
                <w:szCs w:val="24"/>
              </w:rPr>
              <m:t>=</m:t>
            </m:r>
            <m:r>
              <m:rPr>
                <m:sty m:val="p"/>
              </m:rPr>
              <w:rPr>
                <w:rFonts w:ascii="Cambria Math" w:hAnsi="Cambria Math" w:eastAsia="宋体" w:cs="宋体"/>
                <w:kern w:val="0"/>
                <w:sz w:val="24"/>
                <w:szCs w:val="24"/>
              </w:rPr>
              <m:t>a</m:t>
            </m:r>
            <m:acc>
              <m:accPr>
                <m:ctrlPr>
                  <w:rPr>
                    <w:rFonts w:ascii="Cambria Math" w:hAnsi="Cambria Math" w:eastAsia="宋体" w:cs="宋体"/>
                    <w:kern w:val="0"/>
                    <w:sz w:val="24"/>
                    <w:szCs w:val="24"/>
                  </w:rPr>
                </m:ctrlPr>
              </m:accPr>
              <m:e>
                <m:r>
                  <m:rPr>
                    <m:sty m:val="p"/>
                  </m:rPr>
                  <w:rPr>
                    <w:rFonts w:ascii="Cambria Math" w:hAnsi="Cambria Math" w:eastAsia="宋体" w:cs="宋体"/>
                    <w:kern w:val="0"/>
                    <w:sz w:val="24"/>
                    <w:szCs w:val="24"/>
                  </w:rPr>
                  <m:t>y</m:t>
                </m:r>
                <m:ctrlPr>
                  <w:rPr>
                    <w:rFonts w:ascii="Cambria Math" w:hAnsi="Cambria Math" w:eastAsia="宋体" w:cs="宋体"/>
                    <w:kern w:val="0"/>
                    <w:sz w:val="24"/>
                    <w:szCs w:val="24"/>
                  </w:rPr>
                </m:ctrlPr>
              </m:e>
            </m:acc>
            <m:ctrlPr>
              <w:rPr>
                <w:rFonts w:ascii="Cambria Math" w:hAnsi="Cambria Math" w:eastAsia="宋体" w:cs="宋体"/>
                <w:kern w:val="0"/>
                <w:sz w:val="24"/>
                <w:szCs w:val="24"/>
              </w:rPr>
            </m:ctrlPr>
          </m:e>
          <m:sub>
            <m:r>
              <m:rPr>
                <m:sty m:val="p"/>
              </m:rPr>
              <w:rPr>
                <w:rFonts w:hint="eastAsia" w:ascii="Cambria Math" w:hAnsi="Cambria Math" w:eastAsia="宋体" w:cs="宋体"/>
                <w:kern w:val="0"/>
                <w:sz w:val="24"/>
                <w:szCs w:val="24"/>
              </w:rPr>
              <m:t>2</m:t>
            </m:r>
            <m:ctrlPr>
              <w:rPr>
                <w:rFonts w:ascii="Cambria Math" w:hAnsi="Cambria Math" w:eastAsia="宋体" w:cs="宋体"/>
                <w:kern w:val="0"/>
                <w:sz w:val="24"/>
                <w:szCs w:val="24"/>
              </w:rPr>
            </m:ctrlPr>
          </m:sub>
        </m:sSub>
        <m:r>
          <m:rPr>
            <m:sty m:val="p"/>
          </m:rPr>
          <w:rPr>
            <w:rFonts w:ascii="Cambria Math" w:hAnsi="Cambria Math" w:eastAsia="宋体" w:cs="宋体"/>
            <w:kern w:val="0"/>
            <w:sz w:val="24"/>
            <w:szCs w:val="24"/>
          </w:rPr>
          <m:t>+</m:t>
        </m:r>
        <m:d>
          <m:dPr>
            <m:ctrlPr>
              <w:rPr>
                <w:rFonts w:ascii="Cambria Math" w:hAnsi="Cambria Math" w:eastAsia="宋体" w:cs="宋体"/>
                <w:kern w:val="0"/>
                <w:sz w:val="24"/>
                <w:szCs w:val="24"/>
              </w:rPr>
            </m:ctrlPr>
          </m:dPr>
          <m:e>
            <m:r>
              <m:rPr>
                <m:sty m:val="p"/>
              </m:rPr>
              <w:rPr>
                <w:rFonts w:ascii="Cambria Math" w:hAnsi="Cambria Math" w:eastAsia="宋体" w:cs="宋体"/>
                <w:kern w:val="0"/>
                <w:sz w:val="24"/>
                <w:szCs w:val="24"/>
              </w:rPr>
              <m:t>1−a</m:t>
            </m:r>
            <m:ctrlPr>
              <w:rPr>
                <w:rFonts w:ascii="Cambria Math" w:hAnsi="Cambria Math" w:eastAsia="宋体" w:cs="宋体"/>
                <w:kern w:val="0"/>
                <w:sz w:val="24"/>
                <w:szCs w:val="24"/>
              </w:rPr>
            </m:ctrlPr>
          </m:e>
        </m:d>
        <m:sSub>
          <m:sSubPr>
            <m:ctrlPr>
              <w:rPr>
                <w:rFonts w:ascii="Cambria Math" w:hAnsi="Cambria Math" w:eastAsia="宋体" w:cs="宋体"/>
                <w:kern w:val="0"/>
                <w:sz w:val="24"/>
                <w:szCs w:val="24"/>
              </w:rPr>
            </m:ctrlPr>
          </m:sSubPr>
          <m:e>
            <m:acc>
              <m:accPr>
                <m:ctrlPr>
                  <w:rPr>
                    <w:rFonts w:ascii="Cambria Math" w:hAnsi="Cambria Math" w:eastAsia="宋体" w:cs="宋体"/>
                    <w:kern w:val="0"/>
                    <w:sz w:val="24"/>
                    <w:szCs w:val="24"/>
                  </w:rPr>
                </m:ctrlPr>
              </m:accPr>
              <m:e>
                <m:r>
                  <m:rPr>
                    <m:sty m:val="p"/>
                  </m:rPr>
                  <w:rPr>
                    <w:rFonts w:hint="eastAsia" w:ascii="Cambria Math" w:hAnsi="Cambria Math" w:eastAsia="宋体" w:cs="宋体"/>
                    <w:kern w:val="0"/>
                    <w:sz w:val="24"/>
                    <w:szCs w:val="24"/>
                  </w:rPr>
                  <m:t>y</m:t>
                </m:r>
                <m:ctrlPr>
                  <w:rPr>
                    <w:rFonts w:ascii="Cambria Math" w:hAnsi="Cambria Math" w:eastAsia="宋体" w:cs="宋体"/>
                    <w:kern w:val="0"/>
                    <w:sz w:val="24"/>
                    <w:szCs w:val="24"/>
                  </w:rPr>
                </m:ctrlPr>
              </m:e>
            </m:acc>
            <m:ctrlPr>
              <w:rPr>
                <w:rFonts w:ascii="Cambria Math" w:hAnsi="Cambria Math" w:eastAsia="宋体" w:cs="宋体"/>
                <w:kern w:val="0"/>
                <w:sz w:val="24"/>
                <w:szCs w:val="24"/>
              </w:rPr>
            </m:ctrlPr>
          </m:e>
          <m:sub>
            <m:r>
              <m:rPr>
                <m:sty m:val="p"/>
              </m:rPr>
              <w:rPr>
                <w:rFonts w:ascii="Cambria Math" w:hAnsi="Cambria Math" w:eastAsia="宋体" w:cs="宋体"/>
                <w:kern w:val="0"/>
                <w:sz w:val="24"/>
                <w:szCs w:val="24"/>
              </w:rPr>
              <m:t>1</m:t>
            </m:r>
            <m:ctrlPr>
              <w:rPr>
                <w:rFonts w:ascii="Cambria Math" w:hAnsi="Cambria Math" w:eastAsia="宋体" w:cs="宋体"/>
                <w:kern w:val="0"/>
                <w:sz w:val="24"/>
                <w:szCs w:val="24"/>
              </w:rPr>
            </m:ctrlPr>
          </m:sub>
        </m:sSub>
      </m:oMath>
    </w:p>
    <w:p w14:paraId="22CF3F64">
      <w:pPr>
        <w:pStyle w:val="12"/>
        <w:spacing w:before="0" w:beforeAutospacing="0" w:after="120" w:afterAutospacing="0"/>
        <w:ind w:firstLine="480"/>
        <w:rPr>
          <w:rFonts w:ascii="宋体" w:hAnsi="宋体" w:eastAsia="宋体" w:cs="宋体"/>
          <w:kern w:val="0"/>
          <w:sz w:val="24"/>
          <w:szCs w:val="24"/>
        </w:rPr>
      </w:pPr>
      <w:r>
        <w:rPr>
          <w:rFonts w:hint="eastAsia" w:ascii="宋体" w:hAnsi="宋体" w:eastAsia="宋体" w:cs="宋体"/>
          <w:kern w:val="0"/>
          <w:sz w:val="24"/>
          <w:szCs w:val="24"/>
        </w:rPr>
        <w:t>把第3期的预测值，代入第4期的预测中，则有</w:t>
      </w:r>
      <m:oMath>
        <m:r>
          <m:rPr>
            <m:sty m:val="p"/>
          </m:rPr>
          <w:rPr>
            <w:rFonts w:ascii="Cambria Math" w:hAnsi="Cambria Math" w:eastAsia="宋体" w:cs="宋体"/>
            <w:kern w:val="0"/>
            <w:sz w:val="24"/>
            <w:szCs w:val="24"/>
          </w:rPr>
          <w:br w:type="textWrapping"/>
        </m:r>
      </m:oMath>
      <m:oMathPara>
        <m:oMath>
          <m:sSub>
            <m:sSubPr>
              <m:ctrlPr>
                <w:rPr>
                  <w:rFonts w:ascii="Cambria Math" w:hAnsi="Cambria Math" w:eastAsia="宋体" w:cs="宋体"/>
                  <w:kern w:val="0"/>
                  <w:sz w:val="24"/>
                  <w:szCs w:val="24"/>
                </w:rPr>
              </m:ctrlPr>
            </m:sSubPr>
            <m:e>
              <m:sSub>
                <m:sSubPr>
                  <m:ctrlPr>
                    <w:rPr>
                      <w:rFonts w:ascii="Cambria Math" w:hAnsi="Cambria Math" w:eastAsia="宋体" w:cs="宋体"/>
                      <w:kern w:val="0"/>
                      <w:sz w:val="24"/>
                      <w:szCs w:val="24"/>
                    </w:rPr>
                  </m:ctrlPr>
                </m:sSubPr>
                <m:e>
                  <m:r>
                    <m:rPr>
                      <m:sty m:val="p"/>
                    </m:rPr>
                    <w:rPr>
                      <w:rFonts w:hint="eastAsia" w:ascii="Cambria Math" w:hAnsi="Cambria Math" w:eastAsia="宋体" w:cs="宋体"/>
                      <w:kern w:val="0"/>
                      <w:sz w:val="24"/>
                      <w:szCs w:val="24"/>
                    </w:rPr>
                    <m:t>y</m:t>
                  </m:r>
                  <m:ctrlPr>
                    <w:rPr>
                      <w:rFonts w:ascii="Cambria Math" w:hAnsi="Cambria Math" w:eastAsia="宋体" w:cs="宋体"/>
                      <w:kern w:val="0"/>
                      <w:sz w:val="24"/>
                      <w:szCs w:val="24"/>
                    </w:rPr>
                  </m:ctrlPr>
                </m:e>
                <m:sub>
                  <m:r>
                    <m:rPr>
                      <m:sty m:val="p"/>
                    </m:rPr>
                    <w:rPr>
                      <w:rFonts w:hint="eastAsia" w:ascii="Cambria Math" w:hAnsi="Cambria Math" w:eastAsia="宋体" w:cs="宋体"/>
                      <w:kern w:val="0"/>
                      <w:sz w:val="24"/>
                      <w:szCs w:val="24"/>
                    </w:rPr>
                    <m:t>4</m:t>
                  </m:r>
                  <m:ctrlPr>
                    <w:rPr>
                      <w:rFonts w:ascii="Cambria Math" w:hAnsi="Cambria Math" w:eastAsia="宋体" w:cs="宋体"/>
                      <w:kern w:val="0"/>
                      <w:sz w:val="24"/>
                      <w:szCs w:val="24"/>
                    </w:rPr>
                  </m:ctrlPr>
                </m:sub>
              </m:sSub>
              <m:r>
                <m:rPr>
                  <m:sty m:val="p"/>
                </m:rPr>
                <w:rPr>
                  <w:rFonts w:hint="eastAsia" w:ascii="Cambria Math" w:hAnsi="Cambria Math" w:eastAsia="宋体" w:cs="宋体"/>
                  <w:kern w:val="0"/>
                  <w:sz w:val="24"/>
                  <w:szCs w:val="24"/>
                </w:rPr>
                <m:t>=</m:t>
              </m:r>
              <m:r>
                <m:rPr>
                  <m:sty m:val="p"/>
                </m:rPr>
                <w:rPr>
                  <w:rFonts w:ascii="Cambria Math" w:hAnsi="Cambria Math" w:eastAsia="宋体" w:cs="宋体"/>
                  <w:kern w:val="0"/>
                  <w:sz w:val="24"/>
                  <w:szCs w:val="24"/>
                </w:rPr>
                <m:t>a</m:t>
              </m:r>
              <m:acc>
                <m:accPr>
                  <m:ctrlPr>
                    <w:rPr>
                      <w:rFonts w:ascii="Cambria Math" w:hAnsi="Cambria Math" w:eastAsia="宋体" w:cs="宋体"/>
                      <w:kern w:val="0"/>
                      <w:sz w:val="24"/>
                      <w:szCs w:val="24"/>
                    </w:rPr>
                  </m:ctrlPr>
                </m:accPr>
                <m:e>
                  <m:r>
                    <m:rPr>
                      <m:sty m:val="p"/>
                    </m:rPr>
                    <w:rPr>
                      <w:rFonts w:ascii="Cambria Math" w:hAnsi="Cambria Math" w:eastAsia="宋体" w:cs="宋体"/>
                      <w:kern w:val="0"/>
                      <w:sz w:val="24"/>
                      <w:szCs w:val="24"/>
                    </w:rPr>
                    <m:t>y</m:t>
                  </m:r>
                  <m:ctrlPr>
                    <w:rPr>
                      <w:rFonts w:ascii="Cambria Math" w:hAnsi="Cambria Math" w:eastAsia="宋体" w:cs="宋体"/>
                      <w:kern w:val="0"/>
                      <w:sz w:val="24"/>
                      <w:szCs w:val="24"/>
                    </w:rPr>
                  </m:ctrlPr>
                </m:e>
              </m:acc>
              <m:ctrlPr>
                <w:rPr>
                  <w:rFonts w:ascii="Cambria Math" w:hAnsi="Cambria Math" w:eastAsia="宋体" w:cs="宋体"/>
                  <w:kern w:val="0"/>
                  <w:sz w:val="24"/>
                  <w:szCs w:val="24"/>
                </w:rPr>
              </m:ctrlPr>
            </m:e>
            <m:sub>
              <m:r>
                <m:rPr>
                  <m:sty m:val="p"/>
                </m:rPr>
                <w:rPr>
                  <w:rFonts w:hint="eastAsia" w:ascii="Cambria Math" w:hAnsi="Cambria Math" w:eastAsia="宋体" w:cs="宋体"/>
                  <w:kern w:val="0"/>
                  <w:sz w:val="24"/>
                  <w:szCs w:val="24"/>
                </w:rPr>
                <m:t>3</m:t>
              </m:r>
              <m:ctrlPr>
                <w:rPr>
                  <w:rFonts w:ascii="Cambria Math" w:hAnsi="Cambria Math" w:eastAsia="宋体" w:cs="宋体"/>
                  <w:kern w:val="0"/>
                  <w:sz w:val="24"/>
                  <w:szCs w:val="24"/>
                </w:rPr>
              </m:ctrlPr>
            </m:sub>
          </m:sSub>
          <m:r>
            <m:rPr>
              <m:sty m:val="p"/>
            </m:rPr>
            <w:rPr>
              <w:rFonts w:ascii="Cambria Math" w:hAnsi="Cambria Math" w:eastAsia="宋体" w:cs="宋体"/>
              <w:kern w:val="0"/>
              <w:sz w:val="24"/>
              <w:szCs w:val="24"/>
            </w:rPr>
            <m:t>+</m:t>
          </m:r>
          <m:d>
            <m:dPr>
              <m:ctrlPr>
                <w:rPr>
                  <w:rFonts w:ascii="Cambria Math" w:hAnsi="Cambria Math" w:eastAsia="宋体" w:cs="宋体"/>
                  <w:kern w:val="0"/>
                  <w:sz w:val="24"/>
                  <w:szCs w:val="24"/>
                </w:rPr>
              </m:ctrlPr>
            </m:dPr>
            <m:e>
              <m:r>
                <m:rPr>
                  <m:sty m:val="p"/>
                </m:rPr>
                <w:rPr>
                  <w:rFonts w:ascii="Cambria Math" w:hAnsi="Cambria Math" w:eastAsia="宋体" w:cs="宋体"/>
                  <w:kern w:val="0"/>
                  <w:sz w:val="24"/>
                  <w:szCs w:val="24"/>
                </w:rPr>
                <m:t>1−a</m:t>
              </m:r>
              <m:ctrlPr>
                <w:rPr>
                  <w:rFonts w:ascii="Cambria Math" w:hAnsi="Cambria Math" w:eastAsia="宋体" w:cs="宋体"/>
                  <w:kern w:val="0"/>
                  <w:sz w:val="24"/>
                  <w:szCs w:val="24"/>
                </w:rPr>
              </m:ctrlPr>
            </m:e>
          </m:d>
          <m:sSub>
            <m:sSubPr>
              <m:ctrlPr>
                <w:rPr>
                  <w:rFonts w:ascii="Cambria Math" w:hAnsi="Cambria Math" w:eastAsia="宋体" w:cs="宋体"/>
                  <w:kern w:val="0"/>
                  <w:sz w:val="24"/>
                  <w:szCs w:val="24"/>
                </w:rPr>
              </m:ctrlPr>
            </m:sSubPr>
            <m:e>
              <m:r>
                <m:rPr>
                  <m:sty m:val="p"/>
                </m:rPr>
                <w:rPr>
                  <w:rFonts w:ascii="Cambria Math" w:hAnsi="Cambria Math" w:eastAsia="宋体" w:cs="宋体"/>
                  <w:kern w:val="0"/>
                  <w:sz w:val="24"/>
                  <w:szCs w:val="24"/>
                </w:rPr>
                <m:t>y</m:t>
              </m:r>
              <m:ctrlPr>
                <w:rPr>
                  <w:rFonts w:ascii="Cambria Math" w:hAnsi="Cambria Math" w:eastAsia="宋体" w:cs="宋体"/>
                  <w:kern w:val="0"/>
                  <w:sz w:val="24"/>
                  <w:szCs w:val="24"/>
                </w:rPr>
              </m:ctrlPr>
            </m:e>
            <m:sub>
              <m:r>
                <m:rPr>
                  <m:sty m:val="p"/>
                </m:rPr>
                <w:rPr>
                  <w:rFonts w:hint="eastAsia" w:ascii="Cambria Math" w:hAnsi="Cambria Math" w:eastAsia="宋体" w:cs="宋体"/>
                  <w:kern w:val="0"/>
                  <w:sz w:val="24"/>
                  <w:szCs w:val="24"/>
                </w:rPr>
                <m:t>3</m:t>
              </m:r>
              <m:ctrlPr>
                <w:rPr>
                  <w:rFonts w:ascii="Cambria Math" w:hAnsi="Cambria Math" w:eastAsia="宋体" w:cs="宋体"/>
                  <w:kern w:val="0"/>
                  <w:sz w:val="24"/>
                  <w:szCs w:val="24"/>
                </w:rPr>
              </m:ctrlPr>
            </m:sub>
          </m:sSub>
          <m:sSub>
            <m:sSubPr>
              <m:ctrlPr>
                <w:rPr>
                  <w:rFonts w:ascii="Cambria Math" w:hAnsi="Cambria Math" w:eastAsia="宋体" w:cs="宋体"/>
                  <w:kern w:val="0"/>
                  <w:sz w:val="24"/>
                  <w:szCs w:val="24"/>
                </w:rPr>
              </m:ctrlPr>
            </m:sSubPr>
            <m:e>
              <m:r>
                <m:rPr>
                  <m:sty m:val="p"/>
                </m:rPr>
                <w:rPr>
                  <w:rFonts w:hint="eastAsia" w:ascii="Cambria Math" w:hAnsi="Cambria Math" w:eastAsia="宋体" w:cs="宋体"/>
                  <w:kern w:val="0"/>
                  <w:sz w:val="24"/>
                  <w:szCs w:val="24"/>
                </w:rPr>
                <m:t>=</m:t>
              </m:r>
              <m:r>
                <m:rPr>
                  <m:sty m:val="p"/>
                </m:rPr>
                <w:rPr>
                  <w:rFonts w:ascii="Cambria Math" w:hAnsi="Cambria Math" w:eastAsia="宋体" w:cs="宋体"/>
                  <w:kern w:val="0"/>
                  <w:sz w:val="24"/>
                  <w:szCs w:val="24"/>
                </w:rPr>
                <m:t>a</m:t>
              </m:r>
              <m:acc>
                <m:accPr>
                  <m:ctrlPr>
                    <w:rPr>
                      <w:rFonts w:ascii="Cambria Math" w:hAnsi="Cambria Math" w:eastAsia="宋体" w:cs="宋体"/>
                      <w:kern w:val="0"/>
                      <w:sz w:val="24"/>
                      <w:szCs w:val="24"/>
                    </w:rPr>
                  </m:ctrlPr>
                </m:accPr>
                <m:e>
                  <m:r>
                    <m:rPr>
                      <m:sty m:val="p"/>
                    </m:rPr>
                    <w:rPr>
                      <w:rFonts w:ascii="Cambria Math" w:hAnsi="Cambria Math" w:eastAsia="宋体" w:cs="宋体"/>
                      <w:kern w:val="0"/>
                      <w:sz w:val="24"/>
                      <w:szCs w:val="24"/>
                    </w:rPr>
                    <m:t>y</m:t>
                  </m:r>
                  <m:ctrlPr>
                    <w:rPr>
                      <w:rFonts w:ascii="Cambria Math" w:hAnsi="Cambria Math" w:eastAsia="宋体" w:cs="宋体"/>
                      <w:kern w:val="0"/>
                      <w:sz w:val="24"/>
                      <w:szCs w:val="24"/>
                    </w:rPr>
                  </m:ctrlPr>
                </m:e>
              </m:acc>
              <m:ctrlPr>
                <w:rPr>
                  <w:rFonts w:ascii="Cambria Math" w:hAnsi="Cambria Math" w:eastAsia="宋体" w:cs="宋体"/>
                  <w:kern w:val="0"/>
                  <w:sz w:val="24"/>
                  <w:szCs w:val="24"/>
                </w:rPr>
              </m:ctrlPr>
            </m:e>
            <m:sub>
              <m:r>
                <m:rPr>
                  <m:sty m:val="p"/>
                </m:rPr>
                <w:rPr>
                  <w:rFonts w:hint="eastAsia" w:ascii="Cambria Math" w:hAnsi="Cambria Math" w:eastAsia="宋体" w:cs="宋体"/>
                  <w:kern w:val="0"/>
                  <w:sz w:val="24"/>
                  <w:szCs w:val="24"/>
                </w:rPr>
                <m:t>3</m:t>
              </m:r>
              <m:ctrlPr>
                <w:rPr>
                  <w:rFonts w:ascii="Cambria Math" w:hAnsi="Cambria Math" w:eastAsia="宋体" w:cs="宋体"/>
                  <w:kern w:val="0"/>
                  <w:sz w:val="24"/>
                  <w:szCs w:val="24"/>
                </w:rPr>
              </m:ctrlPr>
            </m:sub>
          </m:sSub>
          <m:r>
            <m:rPr>
              <m:sty m:val="p"/>
            </m:rPr>
            <w:rPr>
              <w:rFonts w:ascii="Cambria Math" w:hAnsi="Cambria Math" w:eastAsia="宋体" w:cs="宋体"/>
              <w:kern w:val="0"/>
              <w:sz w:val="24"/>
              <w:szCs w:val="24"/>
            </w:rPr>
            <m:t>+</m:t>
          </m:r>
          <m:d>
            <m:dPr>
              <m:ctrlPr>
                <w:rPr>
                  <w:rFonts w:ascii="Cambria Math" w:hAnsi="Cambria Math" w:eastAsia="宋体" w:cs="宋体"/>
                  <w:kern w:val="0"/>
                  <w:sz w:val="24"/>
                  <w:szCs w:val="24"/>
                </w:rPr>
              </m:ctrlPr>
            </m:dPr>
            <m:e>
              <m:r>
                <m:rPr>
                  <m:sty m:val="p"/>
                </m:rPr>
                <w:rPr>
                  <w:rFonts w:ascii="Cambria Math" w:hAnsi="Cambria Math" w:eastAsia="宋体" w:cs="宋体"/>
                  <w:kern w:val="0"/>
                  <w:sz w:val="24"/>
                  <w:szCs w:val="24"/>
                </w:rPr>
                <m:t>1−a</m:t>
              </m:r>
              <m:ctrlPr>
                <w:rPr>
                  <w:rFonts w:ascii="Cambria Math" w:hAnsi="Cambria Math" w:eastAsia="宋体" w:cs="宋体"/>
                  <w:kern w:val="0"/>
                  <w:sz w:val="24"/>
                  <w:szCs w:val="24"/>
                </w:rPr>
              </m:ctrlPr>
            </m:e>
          </m:d>
          <m:r>
            <m:rPr>
              <m:sty m:val="p"/>
            </m:rPr>
            <w:rPr>
              <w:rFonts w:ascii="Cambria Math" w:hAnsi="Cambria Math" w:eastAsia="宋体" w:cs="宋体"/>
              <w:kern w:val="0"/>
              <w:sz w:val="24"/>
              <w:szCs w:val="24"/>
            </w:rPr>
            <m:t>×[</m:t>
          </m:r>
          <m:sSub>
            <m:sSubPr>
              <m:ctrlPr>
                <w:rPr>
                  <w:rFonts w:ascii="Cambria Math" w:hAnsi="Cambria Math" w:eastAsia="宋体" w:cs="宋体"/>
                  <w:kern w:val="0"/>
                  <w:sz w:val="24"/>
                  <w:szCs w:val="24"/>
                </w:rPr>
              </m:ctrlPr>
            </m:sSubPr>
            <m:e>
              <m:r>
                <m:rPr>
                  <m:sty m:val="p"/>
                </m:rPr>
                <w:rPr>
                  <w:rFonts w:ascii="Cambria Math" w:hAnsi="Cambria Math" w:eastAsia="宋体" w:cs="宋体"/>
                  <w:kern w:val="0"/>
                  <w:sz w:val="24"/>
                  <w:szCs w:val="24"/>
                </w:rPr>
                <m:t>a</m:t>
              </m:r>
              <m:acc>
                <m:accPr>
                  <m:ctrlPr>
                    <w:rPr>
                      <w:rFonts w:ascii="Cambria Math" w:hAnsi="Cambria Math" w:eastAsia="宋体" w:cs="宋体"/>
                      <w:kern w:val="0"/>
                      <w:sz w:val="24"/>
                      <w:szCs w:val="24"/>
                    </w:rPr>
                  </m:ctrlPr>
                </m:accPr>
                <m:e>
                  <m:r>
                    <m:rPr>
                      <m:sty m:val="p"/>
                    </m:rPr>
                    <w:rPr>
                      <w:rFonts w:ascii="Cambria Math" w:hAnsi="Cambria Math" w:eastAsia="宋体" w:cs="宋体"/>
                      <w:kern w:val="0"/>
                      <w:sz w:val="24"/>
                      <w:szCs w:val="24"/>
                    </w:rPr>
                    <m:t>y</m:t>
                  </m:r>
                  <m:ctrlPr>
                    <w:rPr>
                      <w:rFonts w:ascii="Cambria Math" w:hAnsi="Cambria Math" w:eastAsia="宋体" w:cs="宋体"/>
                      <w:kern w:val="0"/>
                      <w:sz w:val="24"/>
                      <w:szCs w:val="24"/>
                    </w:rPr>
                  </m:ctrlPr>
                </m:e>
              </m:acc>
              <m:ctrlPr>
                <w:rPr>
                  <w:rFonts w:ascii="Cambria Math" w:hAnsi="Cambria Math" w:eastAsia="宋体" w:cs="宋体"/>
                  <w:kern w:val="0"/>
                  <w:sz w:val="24"/>
                  <w:szCs w:val="24"/>
                </w:rPr>
              </m:ctrlPr>
            </m:e>
            <m:sub>
              <m:r>
                <m:rPr>
                  <m:sty m:val="p"/>
                </m:rPr>
                <w:rPr>
                  <w:rFonts w:hint="eastAsia" w:ascii="Cambria Math" w:hAnsi="Cambria Math" w:eastAsia="宋体" w:cs="宋体"/>
                  <w:kern w:val="0"/>
                  <w:sz w:val="24"/>
                  <w:szCs w:val="24"/>
                </w:rPr>
                <m:t>2</m:t>
              </m:r>
              <m:ctrlPr>
                <w:rPr>
                  <w:rFonts w:ascii="Cambria Math" w:hAnsi="Cambria Math" w:eastAsia="宋体" w:cs="宋体"/>
                  <w:kern w:val="0"/>
                  <w:sz w:val="24"/>
                  <w:szCs w:val="24"/>
                </w:rPr>
              </m:ctrlPr>
            </m:sub>
          </m:sSub>
          <m:r>
            <m:rPr>
              <m:sty m:val="p"/>
            </m:rPr>
            <w:rPr>
              <w:rFonts w:ascii="Cambria Math" w:hAnsi="Cambria Math" w:eastAsia="宋体" w:cs="宋体"/>
              <w:kern w:val="0"/>
              <w:sz w:val="24"/>
              <w:szCs w:val="24"/>
            </w:rPr>
            <m:t>+</m:t>
          </m:r>
          <m:d>
            <m:dPr>
              <m:ctrlPr>
                <w:rPr>
                  <w:rFonts w:ascii="Cambria Math" w:hAnsi="Cambria Math" w:eastAsia="宋体" w:cs="宋体"/>
                  <w:kern w:val="0"/>
                  <w:sz w:val="24"/>
                  <w:szCs w:val="24"/>
                </w:rPr>
              </m:ctrlPr>
            </m:dPr>
            <m:e>
              <m:r>
                <m:rPr>
                  <m:sty m:val="p"/>
                </m:rPr>
                <w:rPr>
                  <w:rFonts w:ascii="Cambria Math" w:hAnsi="Cambria Math" w:eastAsia="宋体" w:cs="宋体"/>
                  <w:kern w:val="0"/>
                  <w:sz w:val="24"/>
                  <w:szCs w:val="24"/>
                </w:rPr>
                <m:t>1−a</m:t>
              </m:r>
              <m:ctrlPr>
                <w:rPr>
                  <w:rFonts w:ascii="Cambria Math" w:hAnsi="Cambria Math" w:eastAsia="宋体" w:cs="宋体"/>
                  <w:kern w:val="0"/>
                  <w:sz w:val="24"/>
                  <w:szCs w:val="24"/>
                </w:rPr>
              </m:ctrlPr>
            </m:e>
          </m:d>
          <m:sSub>
            <m:sSubPr>
              <m:ctrlPr>
                <w:rPr>
                  <w:rFonts w:ascii="Cambria Math" w:hAnsi="Cambria Math" w:eastAsia="宋体" w:cs="宋体"/>
                  <w:kern w:val="0"/>
                  <w:sz w:val="24"/>
                  <w:szCs w:val="24"/>
                </w:rPr>
              </m:ctrlPr>
            </m:sSubPr>
            <m:e>
              <m:acc>
                <m:accPr>
                  <m:ctrlPr>
                    <w:rPr>
                      <w:rFonts w:ascii="Cambria Math" w:hAnsi="Cambria Math" w:eastAsia="宋体" w:cs="宋体"/>
                      <w:kern w:val="0"/>
                      <w:sz w:val="24"/>
                      <w:szCs w:val="24"/>
                    </w:rPr>
                  </m:ctrlPr>
                </m:accPr>
                <m:e>
                  <m:r>
                    <m:rPr>
                      <m:sty m:val="p"/>
                    </m:rPr>
                    <w:rPr>
                      <w:rFonts w:hint="eastAsia" w:ascii="Cambria Math" w:hAnsi="Cambria Math" w:eastAsia="宋体" w:cs="宋体"/>
                      <w:kern w:val="0"/>
                      <w:sz w:val="24"/>
                      <w:szCs w:val="24"/>
                    </w:rPr>
                    <m:t>y</m:t>
                  </m:r>
                  <m:ctrlPr>
                    <w:rPr>
                      <w:rFonts w:ascii="Cambria Math" w:hAnsi="Cambria Math" w:eastAsia="宋体" w:cs="宋体"/>
                      <w:kern w:val="0"/>
                      <w:sz w:val="24"/>
                      <w:szCs w:val="24"/>
                    </w:rPr>
                  </m:ctrlPr>
                </m:e>
              </m:acc>
              <m:ctrlPr>
                <w:rPr>
                  <w:rFonts w:ascii="Cambria Math" w:hAnsi="Cambria Math" w:eastAsia="宋体" w:cs="宋体"/>
                  <w:kern w:val="0"/>
                  <w:sz w:val="24"/>
                  <w:szCs w:val="24"/>
                </w:rPr>
              </m:ctrlPr>
            </m:e>
            <m:sub>
              <m:r>
                <m:rPr>
                  <m:sty m:val="p"/>
                </m:rPr>
                <w:rPr>
                  <w:rFonts w:ascii="Cambria Math" w:hAnsi="Cambria Math" w:eastAsia="宋体" w:cs="宋体"/>
                  <w:kern w:val="0"/>
                  <w:sz w:val="24"/>
                  <w:szCs w:val="24"/>
                </w:rPr>
                <m:t>1</m:t>
              </m:r>
              <m:ctrlPr>
                <w:rPr>
                  <w:rFonts w:ascii="Cambria Math" w:hAnsi="Cambria Math" w:eastAsia="宋体" w:cs="宋体"/>
                  <w:kern w:val="0"/>
                  <w:sz w:val="24"/>
                  <w:szCs w:val="24"/>
                </w:rPr>
              </m:ctrlPr>
            </m:sub>
          </m:sSub>
          <m:r>
            <m:rPr>
              <m:sty m:val="p"/>
            </m:rPr>
            <w:rPr>
              <w:rFonts w:ascii="Cambria Math" w:hAnsi="Cambria Math" w:eastAsia="宋体" w:cs="宋体"/>
              <w:kern w:val="0"/>
              <w:sz w:val="24"/>
              <w:szCs w:val="24"/>
            </w:rPr>
            <m:t>]</m:t>
          </m:r>
        </m:oMath>
      </m:oMathPara>
    </w:p>
    <w:p w14:paraId="7D0C100F">
      <w:pPr>
        <w:pStyle w:val="12"/>
        <w:spacing w:before="0" w:beforeAutospacing="0" w:after="120" w:afterAutospacing="0"/>
        <w:ind w:firstLine="480"/>
        <w:rPr>
          <w:rFonts w:ascii="宋体" w:hAnsi="宋体" w:eastAsia="宋体" w:cs="宋体"/>
          <w:kern w:val="0"/>
          <w:sz w:val="24"/>
          <w:szCs w:val="24"/>
        </w:rPr>
      </w:pPr>
      <m:oMathPara>
        <m:oMath>
          <m:sSub>
            <m:sSubPr>
              <m:ctrlPr>
                <w:rPr>
                  <w:rFonts w:ascii="Cambria Math" w:hAnsi="Cambria Math" w:eastAsia="宋体" w:cs="宋体"/>
                  <w:kern w:val="0"/>
                  <w:sz w:val="24"/>
                  <w:szCs w:val="24"/>
                </w:rPr>
              </m:ctrlPr>
            </m:sSubPr>
            <m:e>
              <m:r>
                <m:rPr>
                  <m:sty m:val="p"/>
                </m:rPr>
                <w:rPr>
                  <w:rFonts w:hint="eastAsia" w:ascii="Cambria Math" w:hAnsi="Cambria Math" w:eastAsia="宋体" w:cs="宋体"/>
                  <w:kern w:val="0"/>
                  <w:sz w:val="24"/>
                  <w:szCs w:val="24"/>
                </w:rPr>
                <m:t>=</m:t>
              </m:r>
              <m:r>
                <m:rPr>
                  <m:sty m:val="p"/>
                </m:rPr>
                <w:rPr>
                  <w:rFonts w:ascii="Cambria Math" w:hAnsi="Cambria Math" w:eastAsia="宋体" w:cs="宋体"/>
                  <w:kern w:val="0"/>
                  <w:sz w:val="24"/>
                  <w:szCs w:val="24"/>
                </w:rPr>
                <m:t>a</m:t>
              </m:r>
              <m:acc>
                <m:accPr>
                  <m:ctrlPr>
                    <w:rPr>
                      <w:rFonts w:ascii="Cambria Math" w:hAnsi="Cambria Math" w:eastAsia="宋体" w:cs="宋体"/>
                      <w:kern w:val="0"/>
                      <w:sz w:val="24"/>
                      <w:szCs w:val="24"/>
                    </w:rPr>
                  </m:ctrlPr>
                </m:accPr>
                <m:e>
                  <m:r>
                    <m:rPr>
                      <m:sty m:val="p"/>
                    </m:rPr>
                    <w:rPr>
                      <w:rFonts w:ascii="Cambria Math" w:hAnsi="Cambria Math" w:eastAsia="宋体" w:cs="宋体"/>
                      <w:kern w:val="0"/>
                      <w:sz w:val="24"/>
                      <w:szCs w:val="24"/>
                    </w:rPr>
                    <m:t>y</m:t>
                  </m:r>
                  <m:ctrlPr>
                    <w:rPr>
                      <w:rFonts w:ascii="Cambria Math" w:hAnsi="Cambria Math" w:eastAsia="宋体" w:cs="宋体"/>
                      <w:kern w:val="0"/>
                      <w:sz w:val="24"/>
                      <w:szCs w:val="24"/>
                    </w:rPr>
                  </m:ctrlPr>
                </m:e>
              </m:acc>
              <m:ctrlPr>
                <w:rPr>
                  <w:rFonts w:ascii="Cambria Math" w:hAnsi="Cambria Math" w:eastAsia="宋体" w:cs="宋体"/>
                  <w:kern w:val="0"/>
                  <w:sz w:val="24"/>
                  <w:szCs w:val="24"/>
                </w:rPr>
              </m:ctrlPr>
            </m:e>
            <m:sub>
              <m:r>
                <m:rPr>
                  <m:sty m:val="p"/>
                </m:rPr>
                <w:rPr>
                  <w:rFonts w:hint="eastAsia" w:ascii="Cambria Math" w:hAnsi="Cambria Math" w:eastAsia="宋体" w:cs="宋体"/>
                  <w:kern w:val="0"/>
                  <w:sz w:val="24"/>
                  <w:szCs w:val="24"/>
                </w:rPr>
                <m:t>3</m:t>
              </m:r>
              <m:ctrlPr>
                <w:rPr>
                  <w:rFonts w:ascii="Cambria Math" w:hAnsi="Cambria Math" w:eastAsia="宋体" w:cs="宋体"/>
                  <w:kern w:val="0"/>
                  <w:sz w:val="24"/>
                  <w:szCs w:val="24"/>
                </w:rPr>
              </m:ctrlPr>
            </m:sub>
          </m:sSub>
          <m:r>
            <m:rPr>
              <m:sty m:val="p"/>
            </m:rPr>
            <w:rPr>
              <w:rFonts w:ascii="Cambria Math" w:hAnsi="Cambria Math" w:eastAsia="宋体" w:cs="宋体"/>
              <w:kern w:val="0"/>
              <w:sz w:val="24"/>
              <w:szCs w:val="24"/>
            </w:rPr>
            <m:t>+a</m:t>
          </m:r>
          <m:d>
            <m:dPr>
              <m:ctrlPr>
                <w:rPr>
                  <w:rFonts w:ascii="Cambria Math" w:hAnsi="Cambria Math" w:eastAsia="宋体" w:cs="宋体"/>
                  <w:kern w:val="0"/>
                  <w:sz w:val="24"/>
                  <w:szCs w:val="24"/>
                </w:rPr>
              </m:ctrlPr>
            </m:dPr>
            <m:e>
              <m:r>
                <m:rPr>
                  <m:sty m:val="p"/>
                </m:rPr>
                <w:rPr>
                  <w:rFonts w:ascii="Cambria Math" w:hAnsi="Cambria Math" w:eastAsia="宋体" w:cs="宋体"/>
                  <w:kern w:val="0"/>
                  <w:sz w:val="24"/>
                  <w:szCs w:val="24"/>
                </w:rPr>
                <m:t>1−a</m:t>
              </m:r>
              <m:ctrlPr>
                <w:rPr>
                  <w:rFonts w:ascii="Cambria Math" w:hAnsi="Cambria Math" w:eastAsia="宋体" w:cs="宋体"/>
                  <w:kern w:val="0"/>
                  <w:sz w:val="24"/>
                  <w:szCs w:val="24"/>
                </w:rPr>
              </m:ctrlPr>
            </m:e>
          </m:d>
          <m:sSub>
            <m:sSubPr>
              <m:ctrlPr>
                <w:rPr>
                  <w:rFonts w:ascii="Cambria Math" w:hAnsi="Cambria Math" w:eastAsia="宋体" w:cs="宋体"/>
                  <w:kern w:val="0"/>
                  <w:sz w:val="24"/>
                  <w:szCs w:val="24"/>
                </w:rPr>
              </m:ctrlPr>
            </m:sSubPr>
            <m:e>
              <m:acc>
                <m:accPr>
                  <m:ctrlPr>
                    <w:rPr>
                      <w:rFonts w:ascii="Cambria Math" w:hAnsi="Cambria Math" w:eastAsia="宋体" w:cs="宋体"/>
                      <w:kern w:val="0"/>
                      <w:sz w:val="24"/>
                      <w:szCs w:val="24"/>
                    </w:rPr>
                  </m:ctrlPr>
                </m:accPr>
                <m:e>
                  <m:r>
                    <m:rPr>
                      <m:sty m:val="p"/>
                    </m:rPr>
                    <w:rPr>
                      <w:rFonts w:ascii="Cambria Math" w:hAnsi="Cambria Math" w:eastAsia="宋体" w:cs="宋体"/>
                      <w:kern w:val="0"/>
                      <w:sz w:val="24"/>
                      <w:szCs w:val="24"/>
                    </w:rPr>
                    <m:t>y</m:t>
                  </m:r>
                  <m:ctrlPr>
                    <w:rPr>
                      <w:rFonts w:ascii="Cambria Math" w:hAnsi="Cambria Math" w:eastAsia="宋体" w:cs="宋体"/>
                      <w:kern w:val="0"/>
                      <w:sz w:val="24"/>
                      <w:szCs w:val="24"/>
                    </w:rPr>
                  </m:ctrlPr>
                </m:e>
              </m:acc>
              <m:ctrlPr>
                <w:rPr>
                  <w:rFonts w:ascii="Cambria Math" w:hAnsi="Cambria Math" w:eastAsia="宋体" w:cs="宋体"/>
                  <w:kern w:val="0"/>
                  <w:sz w:val="24"/>
                  <w:szCs w:val="24"/>
                </w:rPr>
              </m:ctrlPr>
            </m:e>
            <m:sub>
              <m:r>
                <m:rPr>
                  <m:sty m:val="p"/>
                </m:rPr>
                <w:rPr>
                  <w:rFonts w:hint="eastAsia" w:ascii="Cambria Math" w:hAnsi="Cambria Math" w:eastAsia="宋体" w:cs="宋体"/>
                  <w:kern w:val="0"/>
                  <w:sz w:val="24"/>
                  <w:szCs w:val="24"/>
                </w:rPr>
                <m:t>2</m:t>
              </m:r>
              <m:ctrlPr>
                <w:rPr>
                  <w:rFonts w:ascii="Cambria Math" w:hAnsi="Cambria Math" w:eastAsia="宋体" w:cs="宋体"/>
                  <w:kern w:val="0"/>
                  <w:sz w:val="24"/>
                  <w:szCs w:val="24"/>
                </w:rPr>
              </m:ctrlPr>
            </m:sub>
          </m:sSub>
          <m:r>
            <m:rPr>
              <m:sty m:val="p"/>
            </m:rPr>
            <w:rPr>
              <w:rFonts w:ascii="Cambria Math" w:hAnsi="Cambria Math" w:eastAsia="宋体" w:cs="宋体"/>
              <w:kern w:val="0"/>
              <w:sz w:val="24"/>
              <w:szCs w:val="24"/>
            </w:rPr>
            <m:t>+</m:t>
          </m:r>
          <m:sSup>
            <m:sSupPr>
              <m:ctrlPr>
                <w:rPr>
                  <w:rFonts w:ascii="Cambria Math" w:hAnsi="Cambria Math" w:eastAsia="宋体" w:cs="宋体"/>
                  <w:kern w:val="0"/>
                  <w:sz w:val="24"/>
                  <w:szCs w:val="24"/>
                </w:rPr>
              </m:ctrlPr>
            </m:sSupPr>
            <m:e>
              <m:r>
                <m:rPr>
                  <m:sty m:val="p"/>
                </m:rPr>
                <w:rPr>
                  <w:rFonts w:ascii="Cambria Math" w:hAnsi="Cambria Math" w:eastAsia="宋体" w:cs="宋体"/>
                  <w:kern w:val="0"/>
                  <w:sz w:val="24"/>
                  <w:szCs w:val="24"/>
                </w:rPr>
                <m:t>(1−a)</m:t>
              </m:r>
              <m:ctrlPr>
                <w:rPr>
                  <w:rFonts w:ascii="Cambria Math" w:hAnsi="Cambria Math" w:eastAsia="宋体" w:cs="宋体"/>
                  <w:kern w:val="0"/>
                  <w:sz w:val="24"/>
                  <w:szCs w:val="24"/>
                </w:rPr>
              </m:ctrlPr>
            </m:e>
            <m:sup>
              <m:r>
                <m:rPr>
                  <m:sty m:val="p"/>
                </m:rPr>
                <w:rPr>
                  <w:rFonts w:ascii="Cambria Math" w:hAnsi="Cambria Math" w:eastAsia="宋体" w:cs="宋体"/>
                  <w:kern w:val="0"/>
                  <w:sz w:val="24"/>
                  <w:szCs w:val="24"/>
                </w:rPr>
                <m:t>2</m:t>
              </m:r>
              <m:ctrlPr>
                <w:rPr>
                  <w:rFonts w:ascii="Cambria Math" w:hAnsi="Cambria Math" w:eastAsia="宋体" w:cs="宋体"/>
                  <w:kern w:val="0"/>
                  <w:sz w:val="24"/>
                  <w:szCs w:val="24"/>
                </w:rPr>
              </m:ctrlPr>
            </m:sup>
          </m:sSup>
          <m:sSub>
            <m:sSubPr>
              <m:ctrlPr>
                <w:rPr>
                  <w:rFonts w:ascii="Cambria Math" w:hAnsi="Cambria Math" w:eastAsia="宋体" w:cs="宋体"/>
                  <w:kern w:val="0"/>
                  <w:sz w:val="24"/>
                  <w:szCs w:val="24"/>
                </w:rPr>
              </m:ctrlPr>
            </m:sSubPr>
            <m:e>
              <m:acc>
                <m:accPr>
                  <m:ctrlPr>
                    <w:rPr>
                      <w:rFonts w:ascii="Cambria Math" w:hAnsi="Cambria Math" w:eastAsia="宋体" w:cs="宋体"/>
                      <w:kern w:val="0"/>
                      <w:sz w:val="24"/>
                      <w:szCs w:val="24"/>
                    </w:rPr>
                  </m:ctrlPr>
                </m:accPr>
                <m:e>
                  <m:r>
                    <m:rPr>
                      <m:sty m:val="p"/>
                    </m:rPr>
                    <w:rPr>
                      <w:rFonts w:hint="eastAsia" w:ascii="Cambria Math" w:hAnsi="Cambria Math" w:eastAsia="宋体" w:cs="宋体"/>
                      <w:kern w:val="0"/>
                      <w:sz w:val="24"/>
                      <w:szCs w:val="24"/>
                    </w:rPr>
                    <m:t>y</m:t>
                  </m:r>
                  <m:ctrlPr>
                    <w:rPr>
                      <w:rFonts w:ascii="Cambria Math" w:hAnsi="Cambria Math" w:eastAsia="宋体" w:cs="宋体"/>
                      <w:kern w:val="0"/>
                      <w:sz w:val="24"/>
                      <w:szCs w:val="24"/>
                    </w:rPr>
                  </m:ctrlPr>
                </m:e>
              </m:acc>
              <m:ctrlPr>
                <w:rPr>
                  <w:rFonts w:ascii="Cambria Math" w:hAnsi="Cambria Math" w:eastAsia="宋体" w:cs="宋体"/>
                  <w:kern w:val="0"/>
                  <w:sz w:val="24"/>
                  <w:szCs w:val="24"/>
                </w:rPr>
              </m:ctrlPr>
            </m:e>
            <m:sub>
              <m:r>
                <m:rPr>
                  <m:sty m:val="p"/>
                </m:rPr>
                <w:rPr>
                  <w:rFonts w:ascii="Cambria Math" w:hAnsi="Cambria Math" w:eastAsia="宋体" w:cs="宋体"/>
                  <w:kern w:val="0"/>
                  <w:sz w:val="24"/>
                  <w:szCs w:val="24"/>
                </w:rPr>
                <m:t>1</m:t>
              </m:r>
              <m:ctrlPr>
                <w:rPr>
                  <w:rFonts w:ascii="Cambria Math" w:hAnsi="Cambria Math" w:eastAsia="宋体" w:cs="宋体"/>
                  <w:kern w:val="0"/>
                  <w:sz w:val="24"/>
                  <w:szCs w:val="24"/>
                </w:rPr>
              </m:ctrlPr>
            </m:sub>
          </m:sSub>
        </m:oMath>
      </m:oMathPara>
    </w:p>
    <w:p w14:paraId="75DDA176">
      <w:pPr>
        <w:pStyle w:val="12"/>
        <w:spacing w:before="0" w:beforeAutospacing="0" w:after="120" w:afterAutospacing="0"/>
        <w:ind w:firstLine="480"/>
        <w:rPr>
          <w:rFonts w:ascii="宋体" w:hAnsi="宋体" w:eastAsia="宋体" w:cs="宋体"/>
          <w:kern w:val="0"/>
          <w:sz w:val="24"/>
          <w:szCs w:val="24"/>
        </w:rPr>
      </w:pPr>
      <w:r>
        <w:rPr>
          <w:rFonts w:hint="eastAsia" w:ascii="宋体" w:hAnsi="宋体" w:eastAsia="宋体" w:cs="宋体"/>
          <w:kern w:val="0"/>
          <w:sz w:val="24"/>
          <w:szCs w:val="24"/>
        </w:rPr>
        <w:t>这表明，第4期的预测值，是假定的时间序列前3期的实际观察值的加权算术平均值，且各项前面的权数之</w:t>
      </w:r>
      <w:r>
        <w:rPr>
          <w:rFonts w:hint="eastAsia" w:ascii="宋体" w:hAnsi="宋体" w:eastAsia="宋体" w:cs="宋体"/>
          <w:kern w:val="0"/>
          <w:sz w:val="24"/>
          <w:szCs w:val="24"/>
          <w:lang w:val="en-US" w:eastAsia="zh-CN"/>
        </w:rPr>
        <w:t>和等于1。</w:t>
      </w:r>
    </w:p>
    <w:p w14:paraId="0BF4F6AB">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outlineLvl w:val="9"/>
        <w:rPr>
          <w:rFonts w:ascii="宋体" w:hAnsi="宋体" w:eastAsia="宋体" w:cs="宋体"/>
          <w:b/>
          <w:bCs/>
          <w:kern w:val="0"/>
          <w:sz w:val="24"/>
          <w:szCs w:val="24"/>
        </w:rPr>
      </w:pPr>
      <w:r>
        <w:rPr>
          <w:rFonts w:hint="eastAsia" w:ascii="宋体" w:hAnsi="宋体" w:eastAsia="宋体" w:cs="宋体"/>
          <w:b/>
          <w:bCs/>
          <w:kern w:val="0"/>
          <w:sz w:val="24"/>
          <w:szCs w:val="24"/>
          <w:lang w:val="en-US" w:eastAsia="zh-CN"/>
        </w:rPr>
        <w:t>三、</w:t>
      </w:r>
      <w:r>
        <w:rPr>
          <w:rFonts w:ascii="宋体" w:hAnsi="宋体" w:eastAsia="宋体" w:cs="宋体"/>
          <w:b/>
          <w:bCs/>
          <w:kern w:val="0"/>
          <w:sz w:val="24"/>
          <w:szCs w:val="24"/>
        </w:rPr>
        <w:t>趋势线选型与应用指南</w:t>
      </w:r>
    </w:p>
    <w:p w14:paraId="35CCDCE0">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outlineLvl w:val="9"/>
        <w:rPr>
          <w:rFonts w:hint="eastAsia" w:ascii="宋体" w:hAnsi="宋体" w:eastAsia="宋体" w:cs="宋体"/>
          <w:kern w:val="0"/>
          <w:sz w:val="24"/>
          <w:szCs w:val="24"/>
          <w:lang w:val="en-US" w:eastAsia="zh-CN"/>
        </w:rPr>
      </w:pPr>
      <w:r>
        <w:rPr>
          <w:rFonts w:hint="eastAsia" w:ascii="宋体" w:hAnsi="宋体" w:eastAsia="宋体" w:cs="宋体"/>
          <w:kern w:val="0"/>
          <w:sz w:val="24"/>
          <w:szCs w:val="24"/>
          <w:lang w:val="en-US" w:eastAsia="zh-CN"/>
        </w:rPr>
        <w:t xml:space="preserve">    图表预测法操作简便、直观易用，但趋势线选型是否合理，直接决定了预测结果的准确性。下文以焕彩小家电店的销售交易场景为例，对各类常用拟合趋势线的适用场景、选型逻辑与注意事项进行详细说明，具体要点如表 4-3 所示。</w:t>
      </w:r>
    </w:p>
    <w:p w14:paraId="7EC153DD">
      <w:pPr>
        <w:keepNext/>
        <w:keepLines/>
        <w:pageBreakBefore w:val="0"/>
        <w:widowControl w:val="0"/>
        <w:numPr>
          <w:ilvl w:val="0"/>
          <w:numId w:val="0"/>
        </w:numPr>
        <w:kinsoku/>
        <w:wordWrap/>
        <w:overflowPunct/>
        <w:topLinePunct w:val="0"/>
        <w:autoSpaceDE/>
        <w:autoSpaceDN/>
        <w:bidi w:val="0"/>
        <w:adjustRightInd/>
        <w:snapToGrid/>
        <w:spacing w:before="0" w:beforeLines="0" w:after="0" w:afterLines="0"/>
        <w:ind w:leftChars="0"/>
        <w:jc w:val="center"/>
        <w:textAlignment w:val="auto"/>
        <w:outlineLvl w:val="9"/>
        <w:rPr>
          <w:rStyle w:val="10"/>
          <w:rFonts w:hint="eastAsia" w:ascii="宋体" w:hAnsi="宋体" w:cs="宋体" w:eastAsiaTheme="minorEastAsia"/>
          <w:b/>
          <w:kern w:val="0"/>
          <w:sz w:val="24"/>
          <w:szCs w:val="24"/>
          <w:lang w:val="en-US" w:eastAsia="zh-CN" w:bidi="ar"/>
        </w:rPr>
      </w:pPr>
      <w:r>
        <w:rPr>
          <w:rStyle w:val="10"/>
          <w:rFonts w:hint="eastAsia" w:ascii="宋体" w:hAnsi="宋体" w:eastAsia="宋体" w:cs="宋体"/>
          <w:b/>
          <w:kern w:val="0"/>
          <w:sz w:val="24"/>
          <w:szCs w:val="24"/>
          <w:lang w:val="en-US" w:eastAsia="zh-CN" w:bidi="ar"/>
        </w:rPr>
        <w:t>表4-3 各种预测趋势线要点</w:t>
      </w:r>
    </w:p>
    <w:tbl>
      <w:tblPr>
        <w:tblStyle w:val="7"/>
        <w:tblpPr w:leftFromText="180" w:rightFromText="180" w:vertAnchor="text" w:horzAnchor="page" w:tblpXSpec="center" w:tblpY="131"/>
        <w:tblOverlap w:val="never"/>
        <w:tblW w:w="4867"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596"/>
        <w:gridCol w:w="1675"/>
        <w:gridCol w:w="2683"/>
        <w:gridCol w:w="2365"/>
      </w:tblGrid>
      <w:tr w14:paraId="1F3FBF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959" w:type="pct"/>
            <w:tcMar>
              <w:top w:w="60" w:type="dxa"/>
              <w:left w:w="120" w:type="dxa"/>
              <w:bottom w:w="30" w:type="dxa"/>
              <w:right w:w="120" w:type="dxa"/>
            </w:tcMar>
          </w:tcPr>
          <w:p w14:paraId="4452016A">
            <w:pPr>
              <w:keepNext w:val="0"/>
              <w:keepLines w:val="0"/>
              <w:pageBreakBefore w:val="0"/>
              <w:widowControl w:val="0"/>
              <w:kinsoku/>
              <w:wordWrap/>
              <w:overflowPunct/>
              <w:topLinePunct w:val="0"/>
              <w:autoSpaceDE/>
              <w:autoSpaceDN/>
              <w:bidi w:val="0"/>
              <w:adjustRightInd/>
              <w:snapToGrid/>
              <w:spacing w:line="240" w:lineRule="exact"/>
              <w:ind w:left="0"/>
              <w:jc w:val="center"/>
              <w:textAlignment w:val="auto"/>
              <w:rPr>
                <w:rFonts w:hint="eastAsia" w:asciiTheme="minorEastAsia" w:hAnsiTheme="minorEastAsia" w:cstheme="minorEastAsia"/>
                <w:sz w:val="18"/>
                <w:szCs w:val="18"/>
                <w:lang w:val="en-US" w:eastAsia="zh-CN"/>
              </w:rPr>
            </w:pPr>
            <w:r>
              <w:rPr>
                <w:rFonts w:hint="eastAsia" w:asciiTheme="minorEastAsia" w:hAnsiTheme="minorEastAsia" w:cstheme="minorEastAsia"/>
                <w:sz w:val="18"/>
                <w:szCs w:val="18"/>
                <w:lang w:val="en-US" w:eastAsia="zh-CN"/>
              </w:rPr>
              <w:t>趋势线类型</w:t>
            </w:r>
          </w:p>
        </w:tc>
        <w:tc>
          <w:tcPr>
            <w:tcW w:w="1006" w:type="pct"/>
            <w:tcMar>
              <w:top w:w="60" w:type="dxa"/>
              <w:left w:w="120" w:type="dxa"/>
              <w:bottom w:w="30" w:type="dxa"/>
              <w:right w:w="120" w:type="dxa"/>
            </w:tcMar>
          </w:tcPr>
          <w:p w14:paraId="017709C7">
            <w:pPr>
              <w:keepNext w:val="0"/>
              <w:keepLines w:val="0"/>
              <w:pageBreakBefore w:val="0"/>
              <w:widowControl w:val="0"/>
              <w:kinsoku/>
              <w:wordWrap/>
              <w:overflowPunct/>
              <w:topLinePunct w:val="0"/>
              <w:autoSpaceDE/>
              <w:autoSpaceDN/>
              <w:bidi w:val="0"/>
              <w:adjustRightInd/>
              <w:snapToGrid/>
              <w:spacing w:line="240" w:lineRule="exact"/>
              <w:ind w:left="0"/>
              <w:jc w:val="center"/>
              <w:textAlignment w:val="auto"/>
              <w:rPr>
                <w:rFonts w:hint="eastAsia" w:asciiTheme="minorEastAsia" w:hAnsiTheme="minorEastAsia" w:cstheme="minorEastAsia"/>
                <w:sz w:val="18"/>
                <w:szCs w:val="18"/>
                <w:lang w:val="en-US" w:eastAsia="zh-CN"/>
              </w:rPr>
            </w:pPr>
            <w:r>
              <w:rPr>
                <w:rFonts w:hint="eastAsia" w:asciiTheme="minorEastAsia" w:hAnsiTheme="minorEastAsia" w:cstheme="minorEastAsia"/>
                <w:sz w:val="18"/>
                <w:szCs w:val="18"/>
                <w:lang w:val="en-US" w:eastAsia="zh-CN"/>
              </w:rPr>
              <w:t>核心适用情况</w:t>
            </w:r>
          </w:p>
        </w:tc>
        <w:tc>
          <w:tcPr>
            <w:tcW w:w="1612" w:type="pct"/>
            <w:tcMar>
              <w:top w:w="60" w:type="dxa"/>
              <w:left w:w="120" w:type="dxa"/>
              <w:bottom w:w="30" w:type="dxa"/>
              <w:right w:w="120" w:type="dxa"/>
            </w:tcMar>
          </w:tcPr>
          <w:p w14:paraId="0FF7018D">
            <w:pPr>
              <w:keepNext w:val="0"/>
              <w:keepLines w:val="0"/>
              <w:pageBreakBefore w:val="0"/>
              <w:widowControl w:val="0"/>
              <w:kinsoku/>
              <w:wordWrap/>
              <w:overflowPunct/>
              <w:topLinePunct w:val="0"/>
              <w:autoSpaceDE/>
              <w:autoSpaceDN/>
              <w:bidi w:val="0"/>
              <w:adjustRightInd/>
              <w:snapToGrid/>
              <w:spacing w:line="240" w:lineRule="exact"/>
              <w:ind w:left="0"/>
              <w:jc w:val="center"/>
              <w:textAlignment w:val="auto"/>
              <w:rPr>
                <w:rFonts w:hint="eastAsia" w:asciiTheme="minorEastAsia" w:hAnsiTheme="minorEastAsia" w:cstheme="minorEastAsia"/>
                <w:sz w:val="18"/>
                <w:szCs w:val="18"/>
                <w:lang w:val="en-US" w:eastAsia="zh-CN"/>
              </w:rPr>
            </w:pPr>
            <w:r>
              <w:rPr>
                <w:rFonts w:hint="eastAsia" w:asciiTheme="minorEastAsia" w:hAnsiTheme="minorEastAsia" w:cstheme="minorEastAsia"/>
                <w:sz w:val="18"/>
                <w:szCs w:val="18"/>
                <w:lang w:val="en-US" w:eastAsia="zh-CN"/>
              </w:rPr>
              <w:t>典型场景示例</w:t>
            </w:r>
          </w:p>
        </w:tc>
        <w:tc>
          <w:tcPr>
            <w:tcW w:w="1421" w:type="pct"/>
            <w:tcMar>
              <w:top w:w="60" w:type="dxa"/>
              <w:left w:w="120" w:type="dxa"/>
              <w:bottom w:w="30" w:type="dxa"/>
              <w:right w:w="120" w:type="dxa"/>
            </w:tcMar>
          </w:tcPr>
          <w:p w14:paraId="246B63AC">
            <w:pPr>
              <w:keepNext w:val="0"/>
              <w:keepLines w:val="0"/>
              <w:pageBreakBefore w:val="0"/>
              <w:widowControl w:val="0"/>
              <w:kinsoku/>
              <w:wordWrap/>
              <w:overflowPunct/>
              <w:topLinePunct w:val="0"/>
              <w:autoSpaceDE/>
              <w:autoSpaceDN/>
              <w:bidi w:val="0"/>
              <w:adjustRightInd/>
              <w:snapToGrid/>
              <w:spacing w:line="240" w:lineRule="exact"/>
              <w:ind w:left="0"/>
              <w:jc w:val="center"/>
              <w:textAlignment w:val="auto"/>
              <w:rPr>
                <w:rFonts w:hint="default" w:asciiTheme="minorEastAsia" w:hAnsiTheme="minorEastAsia" w:cstheme="minorEastAsia"/>
                <w:sz w:val="18"/>
                <w:szCs w:val="18"/>
                <w:lang w:val="en-US" w:eastAsia="zh-CN"/>
              </w:rPr>
            </w:pPr>
            <w:r>
              <w:rPr>
                <w:rFonts w:hint="eastAsia" w:asciiTheme="minorEastAsia" w:hAnsiTheme="minorEastAsia" w:cstheme="minorEastAsia"/>
                <w:sz w:val="18"/>
                <w:szCs w:val="18"/>
                <w:lang w:val="en-US" w:eastAsia="zh-CN"/>
              </w:rPr>
              <w:t>注意事项</w:t>
            </w:r>
          </w:p>
        </w:tc>
      </w:tr>
      <w:tr w14:paraId="4BD0A8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959" w:type="pct"/>
            <w:tcMar>
              <w:top w:w="60" w:type="dxa"/>
              <w:left w:w="120" w:type="dxa"/>
              <w:bottom w:w="30" w:type="dxa"/>
              <w:right w:w="120" w:type="dxa"/>
            </w:tcMar>
            <w:vAlign w:val="center"/>
          </w:tcPr>
          <w:p w14:paraId="68972D24">
            <w:pPr>
              <w:keepNext w:val="0"/>
              <w:keepLines w:val="0"/>
              <w:pageBreakBefore w:val="0"/>
              <w:widowControl w:val="0"/>
              <w:kinsoku/>
              <w:wordWrap/>
              <w:overflowPunct/>
              <w:topLinePunct w:val="0"/>
              <w:autoSpaceDE/>
              <w:autoSpaceDN/>
              <w:bidi w:val="0"/>
              <w:adjustRightInd/>
              <w:snapToGrid/>
              <w:spacing w:line="240" w:lineRule="exact"/>
              <w:ind w:left="0"/>
              <w:jc w:val="both"/>
              <w:textAlignment w:val="auto"/>
              <w:rPr>
                <w:rFonts w:hint="default" w:asciiTheme="minorEastAsia" w:hAnsiTheme="minorEastAsia" w:cstheme="minorEastAsia"/>
                <w:sz w:val="18"/>
                <w:szCs w:val="18"/>
                <w:lang w:val="en-US" w:eastAsia="zh-CN"/>
              </w:rPr>
            </w:pPr>
            <w:r>
              <w:rPr>
                <w:rFonts w:hint="eastAsia" w:asciiTheme="minorEastAsia" w:hAnsiTheme="minorEastAsia" w:cstheme="minorEastAsia"/>
                <w:sz w:val="18"/>
                <w:szCs w:val="18"/>
                <w:lang w:val="en-US" w:eastAsia="zh-CN"/>
              </w:rPr>
              <w:t>线性趋势线</w:t>
            </w:r>
          </w:p>
        </w:tc>
        <w:tc>
          <w:tcPr>
            <w:tcW w:w="1006" w:type="pct"/>
            <w:tcMar>
              <w:top w:w="60" w:type="dxa"/>
              <w:left w:w="120" w:type="dxa"/>
              <w:bottom w:w="30" w:type="dxa"/>
              <w:right w:w="120" w:type="dxa"/>
            </w:tcMar>
            <w:vAlign w:val="center"/>
          </w:tcPr>
          <w:p w14:paraId="3AFA47A8">
            <w:pPr>
              <w:keepNext w:val="0"/>
              <w:keepLines w:val="0"/>
              <w:pageBreakBefore w:val="0"/>
              <w:widowControl w:val="0"/>
              <w:kinsoku/>
              <w:wordWrap/>
              <w:overflowPunct/>
              <w:topLinePunct w:val="0"/>
              <w:autoSpaceDE/>
              <w:autoSpaceDN/>
              <w:bidi w:val="0"/>
              <w:adjustRightInd/>
              <w:snapToGrid/>
              <w:spacing w:line="240" w:lineRule="exact"/>
              <w:ind w:left="0"/>
              <w:jc w:val="both"/>
              <w:textAlignment w:val="auto"/>
              <w:rPr>
                <w:rFonts w:hint="eastAsia" w:asciiTheme="minorEastAsia" w:hAnsiTheme="minorEastAsia" w:cstheme="minorEastAsia"/>
                <w:sz w:val="18"/>
                <w:szCs w:val="18"/>
                <w:lang w:val="en-US" w:eastAsia="zh-CN"/>
              </w:rPr>
            </w:pPr>
            <w:r>
              <w:rPr>
                <w:rFonts w:hint="eastAsia" w:asciiTheme="minorEastAsia" w:hAnsiTheme="minorEastAsia" w:cstheme="minorEastAsia"/>
                <w:sz w:val="18"/>
                <w:szCs w:val="18"/>
                <w:lang w:val="en-US" w:eastAsia="zh-CN"/>
              </w:rPr>
              <w:t>数据随时间(或变量)均匀增减，变化率稳定，呈明显直线趋势</w:t>
            </w:r>
          </w:p>
        </w:tc>
        <w:tc>
          <w:tcPr>
            <w:tcW w:w="1612" w:type="pct"/>
            <w:tcMar>
              <w:top w:w="60" w:type="dxa"/>
              <w:left w:w="120" w:type="dxa"/>
              <w:bottom w:w="30" w:type="dxa"/>
              <w:right w:w="120" w:type="dxa"/>
            </w:tcMar>
            <w:vAlign w:val="center"/>
          </w:tcPr>
          <w:p w14:paraId="4545419E">
            <w:pPr>
              <w:keepNext w:val="0"/>
              <w:keepLines w:val="0"/>
              <w:pageBreakBefore w:val="0"/>
              <w:widowControl w:val="0"/>
              <w:numPr>
                <w:ilvl w:val="0"/>
                <w:numId w:val="19"/>
              </w:numPr>
              <w:kinsoku/>
              <w:wordWrap/>
              <w:overflowPunct/>
              <w:topLinePunct w:val="0"/>
              <w:autoSpaceDE/>
              <w:autoSpaceDN/>
              <w:bidi w:val="0"/>
              <w:adjustRightInd/>
              <w:snapToGrid/>
              <w:spacing w:line="240" w:lineRule="exact"/>
              <w:ind w:left="0"/>
              <w:jc w:val="both"/>
              <w:textAlignment w:val="auto"/>
              <w:rPr>
                <w:rFonts w:hint="eastAsia" w:asciiTheme="minorEastAsia" w:hAnsiTheme="minorEastAsia" w:cstheme="minorEastAsia"/>
                <w:sz w:val="18"/>
                <w:szCs w:val="18"/>
                <w:lang w:val="en-US" w:eastAsia="zh-CN"/>
              </w:rPr>
            </w:pPr>
            <w:r>
              <w:rPr>
                <w:rFonts w:hint="eastAsia" w:asciiTheme="minorEastAsia" w:hAnsiTheme="minorEastAsia" w:cstheme="minorEastAsia"/>
                <w:sz w:val="18"/>
                <w:szCs w:val="18"/>
                <w:lang w:val="en-US" w:eastAsia="zh-CN"/>
              </w:rPr>
              <w:t>电饭煲(刚需品类)2024-2025 年月度销售额稳步增长(月均增幅 5%)；</w:t>
            </w:r>
          </w:p>
          <w:p w14:paraId="17B96499">
            <w:pPr>
              <w:keepNext w:val="0"/>
              <w:keepLines w:val="0"/>
              <w:pageBreakBefore w:val="0"/>
              <w:widowControl w:val="0"/>
              <w:numPr>
                <w:ilvl w:val="0"/>
                <w:numId w:val="0"/>
              </w:numPr>
              <w:kinsoku/>
              <w:wordWrap/>
              <w:overflowPunct/>
              <w:topLinePunct w:val="0"/>
              <w:autoSpaceDE/>
              <w:autoSpaceDN/>
              <w:bidi w:val="0"/>
              <w:adjustRightInd/>
              <w:snapToGrid/>
              <w:spacing w:line="240" w:lineRule="exact"/>
              <w:jc w:val="both"/>
              <w:textAlignment w:val="auto"/>
              <w:rPr>
                <w:rFonts w:hint="eastAsia" w:asciiTheme="minorEastAsia" w:hAnsiTheme="minorEastAsia" w:cstheme="minorEastAsia"/>
                <w:sz w:val="18"/>
                <w:szCs w:val="18"/>
                <w:lang w:val="en-US" w:eastAsia="zh-CN"/>
              </w:rPr>
            </w:pPr>
            <w:r>
              <w:rPr>
                <w:rFonts w:hint="eastAsia" w:asciiTheme="minorEastAsia" w:hAnsiTheme="minorEastAsia" w:cstheme="minorEastAsia"/>
                <w:sz w:val="18"/>
                <w:szCs w:val="18"/>
                <w:lang w:val="en-US" w:eastAsia="zh-CN"/>
              </w:rPr>
              <w:t>2. 线下门店常规款电煮锅月度订单量稳定上升</w:t>
            </w:r>
          </w:p>
        </w:tc>
        <w:tc>
          <w:tcPr>
            <w:tcW w:w="1421" w:type="pct"/>
            <w:tcMar>
              <w:top w:w="60" w:type="dxa"/>
              <w:left w:w="120" w:type="dxa"/>
              <w:bottom w:w="30" w:type="dxa"/>
              <w:right w:w="120" w:type="dxa"/>
            </w:tcMar>
            <w:vAlign w:val="center"/>
          </w:tcPr>
          <w:p w14:paraId="6DD76847">
            <w:pPr>
              <w:keepNext w:val="0"/>
              <w:keepLines w:val="0"/>
              <w:pageBreakBefore w:val="0"/>
              <w:widowControl w:val="0"/>
              <w:kinsoku/>
              <w:wordWrap/>
              <w:overflowPunct/>
              <w:topLinePunct w:val="0"/>
              <w:autoSpaceDE/>
              <w:autoSpaceDN/>
              <w:bidi w:val="0"/>
              <w:adjustRightInd/>
              <w:snapToGrid/>
              <w:spacing w:line="240" w:lineRule="exact"/>
              <w:ind w:left="0"/>
              <w:jc w:val="both"/>
              <w:textAlignment w:val="auto"/>
              <w:rPr>
                <w:rFonts w:hint="eastAsia" w:asciiTheme="minorEastAsia" w:hAnsiTheme="minorEastAsia" w:cstheme="minorEastAsia"/>
                <w:sz w:val="18"/>
                <w:szCs w:val="18"/>
                <w:lang w:val="en-US" w:eastAsia="zh-CN"/>
              </w:rPr>
            </w:pPr>
            <w:r>
              <w:rPr>
                <w:rFonts w:hint="eastAsia" w:asciiTheme="minorEastAsia" w:hAnsiTheme="minorEastAsia" w:cstheme="minorEastAsia"/>
                <w:sz w:val="18"/>
                <w:szCs w:val="18"/>
                <w:lang w:val="en-US" w:eastAsia="zh-CN"/>
              </w:rPr>
              <w:t>1.数据需无明显拐点，否则拟合偏差大；</w:t>
            </w:r>
          </w:p>
          <w:p w14:paraId="252F30BD">
            <w:pPr>
              <w:keepNext w:val="0"/>
              <w:keepLines w:val="0"/>
              <w:pageBreakBefore w:val="0"/>
              <w:widowControl w:val="0"/>
              <w:kinsoku/>
              <w:wordWrap/>
              <w:overflowPunct/>
              <w:topLinePunct w:val="0"/>
              <w:autoSpaceDE/>
              <w:autoSpaceDN/>
              <w:bidi w:val="0"/>
              <w:adjustRightInd/>
              <w:snapToGrid/>
              <w:spacing w:line="240" w:lineRule="exact"/>
              <w:ind w:left="0"/>
              <w:jc w:val="both"/>
              <w:textAlignment w:val="auto"/>
              <w:rPr>
                <w:rFonts w:hint="eastAsia" w:asciiTheme="minorEastAsia" w:hAnsiTheme="minorEastAsia" w:cstheme="minorEastAsia"/>
                <w:sz w:val="18"/>
                <w:szCs w:val="18"/>
                <w:lang w:val="en-US" w:eastAsia="zh-CN"/>
              </w:rPr>
            </w:pPr>
            <w:r>
              <w:rPr>
                <w:rFonts w:hint="eastAsia" w:asciiTheme="minorEastAsia" w:hAnsiTheme="minorEastAsia" w:cstheme="minorEastAsia"/>
                <w:sz w:val="18"/>
                <w:szCs w:val="18"/>
                <w:lang w:val="en-US" w:eastAsia="zh-CN"/>
              </w:rPr>
              <w:t>2. 长期预测(超 1 年)需结合市场竞争、消费习惯变化调整，避免高估/低估需求。</w:t>
            </w:r>
          </w:p>
        </w:tc>
      </w:tr>
      <w:tr w14:paraId="62D307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959" w:type="pct"/>
            <w:tcMar>
              <w:top w:w="60" w:type="dxa"/>
              <w:left w:w="120" w:type="dxa"/>
              <w:bottom w:w="30" w:type="dxa"/>
              <w:right w:w="120" w:type="dxa"/>
            </w:tcMar>
            <w:vAlign w:val="center"/>
          </w:tcPr>
          <w:p w14:paraId="06AE790A">
            <w:pPr>
              <w:keepNext w:val="0"/>
              <w:keepLines w:val="0"/>
              <w:pageBreakBefore w:val="0"/>
              <w:widowControl w:val="0"/>
              <w:kinsoku/>
              <w:wordWrap/>
              <w:overflowPunct/>
              <w:topLinePunct w:val="0"/>
              <w:autoSpaceDE/>
              <w:autoSpaceDN/>
              <w:bidi w:val="0"/>
              <w:adjustRightInd/>
              <w:snapToGrid/>
              <w:spacing w:line="240" w:lineRule="exact"/>
              <w:ind w:left="0"/>
              <w:jc w:val="both"/>
              <w:textAlignment w:val="auto"/>
              <w:rPr>
                <w:rFonts w:hint="default" w:asciiTheme="minorEastAsia" w:hAnsiTheme="minorEastAsia" w:cstheme="minorEastAsia"/>
                <w:sz w:val="18"/>
                <w:szCs w:val="18"/>
                <w:lang w:val="en-US" w:eastAsia="zh-CN"/>
              </w:rPr>
            </w:pPr>
            <w:r>
              <w:rPr>
                <w:rFonts w:hint="eastAsia" w:asciiTheme="minorEastAsia" w:hAnsiTheme="minorEastAsia" w:cstheme="minorEastAsia"/>
                <w:sz w:val="18"/>
                <w:szCs w:val="18"/>
                <w:lang w:val="en-US" w:eastAsia="zh-CN"/>
              </w:rPr>
              <w:t>指数趋势线</w:t>
            </w:r>
          </w:p>
        </w:tc>
        <w:tc>
          <w:tcPr>
            <w:tcW w:w="1006" w:type="pct"/>
            <w:tcMar>
              <w:top w:w="60" w:type="dxa"/>
              <w:left w:w="120" w:type="dxa"/>
              <w:bottom w:w="30" w:type="dxa"/>
              <w:right w:w="120" w:type="dxa"/>
            </w:tcMar>
            <w:vAlign w:val="center"/>
          </w:tcPr>
          <w:p w14:paraId="5E51F1F8">
            <w:pPr>
              <w:keepNext w:val="0"/>
              <w:keepLines w:val="0"/>
              <w:pageBreakBefore w:val="0"/>
              <w:widowControl w:val="0"/>
              <w:kinsoku/>
              <w:wordWrap/>
              <w:overflowPunct/>
              <w:topLinePunct w:val="0"/>
              <w:autoSpaceDE/>
              <w:autoSpaceDN/>
              <w:bidi w:val="0"/>
              <w:adjustRightInd/>
              <w:snapToGrid/>
              <w:spacing w:line="240" w:lineRule="exact"/>
              <w:ind w:left="0"/>
              <w:jc w:val="both"/>
              <w:textAlignment w:val="auto"/>
              <w:rPr>
                <w:rFonts w:hint="eastAsia" w:asciiTheme="minorEastAsia" w:hAnsiTheme="minorEastAsia" w:cstheme="minorEastAsia"/>
                <w:sz w:val="18"/>
                <w:szCs w:val="18"/>
                <w:lang w:val="en-US" w:eastAsia="zh-CN"/>
              </w:rPr>
            </w:pPr>
            <w:r>
              <w:rPr>
                <w:rFonts w:hint="eastAsia" w:asciiTheme="minorEastAsia" w:hAnsiTheme="minorEastAsia" w:cstheme="minorEastAsia"/>
                <w:sz w:val="18"/>
                <w:szCs w:val="18"/>
                <w:lang w:val="en-US" w:eastAsia="zh-CN"/>
              </w:rPr>
              <w:t>数据增长/下降速率逐步加快，呈指数级变化(后期增速/降幅显著提升)</w:t>
            </w:r>
          </w:p>
        </w:tc>
        <w:tc>
          <w:tcPr>
            <w:tcW w:w="1612" w:type="pct"/>
            <w:tcMar>
              <w:top w:w="60" w:type="dxa"/>
              <w:left w:w="120" w:type="dxa"/>
              <w:bottom w:w="30" w:type="dxa"/>
              <w:right w:w="120" w:type="dxa"/>
            </w:tcMar>
            <w:vAlign w:val="center"/>
          </w:tcPr>
          <w:p w14:paraId="35E0A857">
            <w:pPr>
              <w:keepNext w:val="0"/>
              <w:keepLines w:val="0"/>
              <w:pageBreakBefore w:val="0"/>
              <w:widowControl w:val="0"/>
              <w:numPr>
                <w:ilvl w:val="0"/>
                <w:numId w:val="20"/>
              </w:numPr>
              <w:kinsoku/>
              <w:wordWrap/>
              <w:overflowPunct/>
              <w:topLinePunct w:val="0"/>
              <w:autoSpaceDE/>
              <w:autoSpaceDN/>
              <w:bidi w:val="0"/>
              <w:adjustRightInd/>
              <w:snapToGrid/>
              <w:spacing w:line="240" w:lineRule="exact"/>
              <w:ind w:left="0"/>
              <w:jc w:val="both"/>
              <w:textAlignment w:val="auto"/>
              <w:rPr>
                <w:rFonts w:hint="eastAsia" w:asciiTheme="minorEastAsia" w:hAnsiTheme="minorEastAsia" w:cstheme="minorEastAsia"/>
                <w:sz w:val="18"/>
                <w:szCs w:val="18"/>
                <w:lang w:val="en-US" w:eastAsia="zh-CN"/>
              </w:rPr>
            </w:pPr>
            <w:r>
              <w:rPr>
                <w:rFonts w:hint="eastAsia" w:asciiTheme="minorEastAsia" w:hAnsiTheme="minorEastAsia" w:cstheme="minorEastAsia"/>
                <w:sz w:val="18"/>
                <w:szCs w:val="18"/>
                <w:lang w:val="en-US" w:eastAsia="zh-CN"/>
              </w:rPr>
              <w:t>智能扫地机器人(新兴品类)上市后 3-6 月销量爆发(月增速从 10% 升至 35%)；</w:t>
            </w:r>
          </w:p>
          <w:p w14:paraId="50433EFF">
            <w:pPr>
              <w:keepNext w:val="0"/>
              <w:keepLines w:val="0"/>
              <w:pageBreakBefore w:val="0"/>
              <w:widowControl w:val="0"/>
              <w:numPr>
                <w:ilvl w:val="0"/>
                <w:numId w:val="0"/>
              </w:numPr>
              <w:kinsoku/>
              <w:wordWrap/>
              <w:overflowPunct/>
              <w:topLinePunct w:val="0"/>
              <w:autoSpaceDE/>
              <w:autoSpaceDN/>
              <w:bidi w:val="0"/>
              <w:adjustRightInd/>
              <w:snapToGrid/>
              <w:spacing w:line="240" w:lineRule="exact"/>
              <w:jc w:val="both"/>
              <w:textAlignment w:val="auto"/>
              <w:rPr>
                <w:rFonts w:hint="eastAsia" w:asciiTheme="minorEastAsia" w:hAnsiTheme="minorEastAsia" w:cstheme="minorEastAsia"/>
                <w:sz w:val="18"/>
                <w:szCs w:val="18"/>
                <w:lang w:val="en-US" w:eastAsia="zh-CN"/>
              </w:rPr>
            </w:pPr>
            <w:r>
              <w:rPr>
                <w:rFonts w:hint="eastAsia" w:asciiTheme="minorEastAsia" w:hAnsiTheme="minorEastAsia" w:cstheme="minorEastAsia"/>
                <w:sz w:val="18"/>
                <w:szCs w:val="18"/>
                <w:lang w:val="en-US" w:eastAsia="zh-CN"/>
              </w:rPr>
              <w:t>2. 双 11 预热期网红款吹风机订单量激增</w:t>
            </w:r>
          </w:p>
        </w:tc>
        <w:tc>
          <w:tcPr>
            <w:tcW w:w="1421" w:type="pct"/>
            <w:tcMar>
              <w:top w:w="60" w:type="dxa"/>
              <w:left w:w="120" w:type="dxa"/>
              <w:bottom w:w="30" w:type="dxa"/>
              <w:right w:w="120" w:type="dxa"/>
            </w:tcMar>
            <w:vAlign w:val="center"/>
          </w:tcPr>
          <w:p w14:paraId="2B5E4362">
            <w:pPr>
              <w:keepNext w:val="0"/>
              <w:keepLines w:val="0"/>
              <w:pageBreakBefore w:val="0"/>
              <w:widowControl w:val="0"/>
              <w:kinsoku/>
              <w:wordWrap/>
              <w:overflowPunct/>
              <w:topLinePunct w:val="0"/>
              <w:autoSpaceDE/>
              <w:autoSpaceDN/>
              <w:bidi w:val="0"/>
              <w:adjustRightInd/>
              <w:snapToGrid/>
              <w:spacing w:line="240" w:lineRule="exact"/>
              <w:ind w:left="0"/>
              <w:jc w:val="both"/>
              <w:textAlignment w:val="auto"/>
              <w:rPr>
                <w:rFonts w:hint="eastAsia" w:asciiTheme="minorEastAsia" w:hAnsiTheme="minorEastAsia" w:cstheme="minorEastAsia"/>
                <w:sz w:val="18"/>
                <w:szCs w:val="18"/>
                <w:lang w:val="en-US" w:eastAsia="zh-CN"/>
              </w:rPr>
            </w:pPr>
            <w:r>
              <w:rPr>
                <w:rFonts w:hint="eastAsia" w:asciiTheme="minorEastAsia" w:hAnsiTheme="minorEastAsia" w:cstheme="minorEastAsia"/>
                <w:sz w:val="18"/>
                <w:szCs w:val="18"/>
                <w:lang w:val="en-US" w:eastAsia="zh-CN"/>
              </w:rPr>
              <w:t>1. 仅适用于爆发期/衰退期，成熟品类使用易高估销量；</w:t>
            </w:r>
          </w:p>
          <w:p w14:paraId="03C7315C">
            <w:pPr>
              <w:keepNext w:val="0"/>
              <w:keepLines w:val="0"/>
              <w:pageBreakBefore w:val="0"/>
              <w:widowControl w:val="0"/>
              <w:kinsoku/>
              <w:wordWrap/>
              <w:overflowPunct/>
              <w:topLinePunct w:val="0"/>
              <w:autoSpaceDE/>
              <w:autoSpaceDN/>
              <w:bidi w:val="0"/>
              <w:adjustRightInd/>
              <w:snapToGrid/>
              <w:spacing w:line="240" w:lineRule="exact"/>
              <w:ind w:left="0"/>
              <w:jc w:val="both"/>
              <w:textAlignment w:val="auto"/>
              <w:rPr>
                <w:rFonts w:hint="eastAsia" w:asciiTheme="minorEastAsia" w:hAnsiTheme="minorEastAsia" w:cstheme="minorEastAsia"/>
                <w:sz w:val="18"/>
                <w:szCs w:val="18"/>
                <w:lang w:val="en-US" w:eastAsia="zh-CN"/>
              </w:rPr>
            </w:pPr>
            <w:r>
              <w:rPr>
                <w:rFonts w:hint="eastAsia" w:asciiTheme="minorEastAsia" w:hAnsiTheme="minorEastAsia" w:cstheme="minorEastAsia"/>
                <w:sz w:val="18"/>
                <w:szCs w:val="18"/>
                <w:lang w:val="en-US" w:eastAsia="zh-CN"/>
              </w:rPr>
              <w:t>2. 需确认增长驱动因素(如营销、需求)可持续性，避免短期脉冲误判长期趋势</w:t>
            </w:r>
          </w:p>
        </w:tc>
      </w:tr>
      <w:tr w14:paraId="36D618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959" w:type="pct"/>
            <w:tcMar>
              <w:top w:w="60" w:type="dxa"/>
              <w:left w:w="120" w:type="dxa"/>
              <w:bottom w:w="30" w:type="dxa"/>
              <w:right w:w="120" w:type="dxa"/>
            </w:tcMar>
            <w:vAlign w:val="center"/>
          </w:tcPr>
          <w:p w14:paraId="34559C41">
            <w:pPr>
              <w:keepNext w:val="0"/>
              <w:keepLines w:val="0"/>
              <w:pageBreakBefore w:val="0"/>
              <w:widowControl w:val="0"/>
              <w:kinsoku/>
              <w:wordWrap/>
              <w:overflowPunct/>
              <w:topLinePunct w:val="0"/>
              <w:autoSpaceDE/>
              <w:autoSpaceDN/>
              <w:bidi w:val="0"/>
              <w:adjustRightInd/>
              <w:snapToGrid/>
              <w:spacing w:line="240" w:lineRule="exact"/>
              <w:ind w:left="0"/>
              <w:jc w:val="both"/>
              <w:textAlignment w:val="auto"/>
              <w:rPr>
                <w:rFonts w:hint="default" w:asciiTheme="minorEastAsia" w:hAnsiTheme="minorEastAsia" w:cstheme="minorEastAsia"/>
                <w:sz w:val="18"/>
                <w:szCs w:val="18"/>
                <w:lang w:val="en-US" w:eastAsia="zh-CN"/>
              </w:rPr>
            </w:pPr>
            <w:r>
              <w:rPr>
                <w:rFonts w:hint="eastAsia" w:asciiTheme="minorEastAsia" w:hAnsiTheme="minorEastAsia" w:cstheme="minorEastAsia"/>
                <w:sz w:val="18"/>
                <w:szCs w:val="18"/>
                <w:lang w:val="en-US" w:eastAsia="zh-CN"/>
              </w:rPr>
              <w:t>多项式趋势线</w:t>
            </w:r>
          </w:p>
        </w:tc>
        <w:tc>
          <w:tcPr>
            <w:tcW w:w="1006" w:type="pct"/>
            <w:tcMar>
              <w:top w:w="60" w:type="dxa"/>
              <w:left w:w="120" w:type="dxa"/>
              <w:bottom w:w="30" w:type="dxa"/>
              <w:right w:w="120" w:type="dxa"/>
            </w:tcMar>
            <w:vAlign w:val="center"/>
          </w:tcPr>
          <w:p w14:paraId="31FB1C9A">
            <w:pPr>
              <w:keepNext w:val="0"/>
              <w:keepLines w:val="0"/>
              <w:pageBreakBefore w:val="0"/>
              <w:widowControl w:val="0"/>
              <w:kinsoku/>
              <w:wordWrap/>
              <w:overflowPunct/>
              <w:topLinePunct w:val="0"/>
              <w:autoSpaceDE/>
              <w:autoSpaceDN/>
              <w:bidi w:val="0"/>
              <w:adjustRightInd/>
              <w:snapToGrid/>
              <w:spacing w:line="240" w:lineRule="exact"/>
              <w:ind w:left="0"/>
              <w:jc w:val="both"/>
              <w:textAlignment w:val="auto"/>
              <w:rPr>
                <w:rFonts w:hint="eastAsia" w:asciiTheme="minorEastAsia" w:hAnsiTheme="minorEastAsia" w:cstheme="minorEastAsia"/>
                <w:sz w:val="18"/>
                <w:szCs w:val="18"/>
                <w:lang w:val="en-US" w:eastAsia="zh-CN"/>
              </w:rPr>
            </w:pPr>
            <w:r>
              <w:rPr>
                <w:rFonts w:hint="eastAsia" w:asciiTheme="minorEastAsia" w:hAnsiTheme="minorEastAsia" w:cstheme="minorEastAsia"/>
                <w:sz w:val="18"/>
                <w:szCs w:val="18"/>
                <w:lang w:val="en-US" w:eastAsia="zh-CN"/>
              </w:rPr>
              <w:t>数据存在多个波动拐点，呈曲线起伏变化(如先增后减、先减后增)，需拟合复杂趋势</w:t>
            </w:r>
          </w:p>
        </w:tc>
        <w:tc>
          <w:tcPr>
            <w:tcW w:w="1612" w:type="pct"/>
            <w:tcMar>
              <w:top w:w="60" w:type="dxa"/>
              <w:left w:w="120" w:type="dxa"/>
              <w:bottom w:w="30" w:type="dxa"/>
              <w:right w:w="120" w:type="dxa"/>
            </w:tcMar>
            <w:vAlign w:val="center"/>
          </w:tcPr>
          <w:p w14:paraId="6D09F102">
            <w:pPr>
              <w:keepNext w:val="0"/>
              <w:keepLines w:val="0"/>
              <w:pageBreakBefore w:val="0"/>
              <w:widowControl w:val="0"/>
              <w:numPr>
                <w:ilvl w:val="0"/>
                <w:numId w:val="21"/>
              </w:numPr>
              <w:kinsoku/>
              <w:wordWrap/>
              <w:overflowPunct/>
              <w:topLinePunct w:val="0"/>
              <w:autoSpaceDE/>
              <w:autoSpaceDN/>
              <w:bidi w:val="0"/>
              <w:adjustRightInd/>
              <w:snapToGrid/>
              <w:spacing w:line="240" w:lineRule="exact"/>
              <w:ind w:left="0"/>
              <w:jc w:val="both"/>
              <w:textAlignment w:val="auto"/>
              <w:rPr>
                <w:rFonts w:hint="eastAsia" w:asciiTheme="minorEastAsia" w:hAnsiTheme="minorEastAsia" w:cstheme="minorEastAsia"/>
                <w:sz w:val="18"/>
                <w:szCs w:val="18"/>
                <w:lang w:val="en-US" w:eastAsia="zh-CN"/>
              </w:rPr>
            </w:pPr>
            <w:r>
              <w:rPr>
                <w:rFonts w:hint="eastAsia" w:asciiTheme="minorEastAsia" w:hAnsiTheme="minorEastAsia" w:cstheme="minorEastAsia"/>
                <w:sz w:val="18"/>
                <w:szCs w:val="18"/>
                <w:lang w:val="en-US" w:eastAsia="zh-CN"/>
              </w:rPr>
              <w:t>某款破壁机全生命周期销售额(导入期增长→成熟期平稳→衰退期下降)；</w:t>
            </w:r>
          </w:p>
          <w:p w14:paraId="338E32A2">
            <w:pPr>
              <w:keepNext w:val="0"/>
              <w:keepLines w:val="0"/>
              <w:pageBreakBefore w:val="0"/>
              <w:widowControl w:val="0"/>
              <w:numPr>
                <w:ilvl w:val="0"/>
                <w:numId w:val="0"/>
              </w:numPr>
              <w:kinsoku/>
              <w:wordWrap/>
              <w:overflowPunct/>
              <w:topLinePunct w:val="0"/>
              <w:autoSpaceDE/>
              <w:autoSpaceDN/>
              <w:bidi w:val="0"/>
              <w:adjustRightInd/>
              <w:snapToGrid/>
              <w:spacing w:line="240" w:lineRule="exact"/>
              <w:jc w:val="both"/>
              <w:textAlignment w:val="auto"/>
              <w:rPr>
                <w:rFonts w:hint="eastAsia" w:asciiTheme="minorEastAsia" w:hAnsiTheme="minorEastAsia" w:cstheme="minorEastAsia"/>
                <w:sz w:val="18"/>
                <w:szCs w:val="18"/>
                <w:lang w:val="en-US" w:eastAsia="zh-CN"/>
              </w:rPr>
            </w:pPr>
            <w:r>
              <w:rPr>
                <w:rFonts w:hint="eastAsia" w:asciiTheme="minorEastAsia" w:hAnsiTheme="minorEastAsia" w:cstheme="minorEastAsia"/>
                <w:sz w:val="18"/>
                <w:szCs w:val="18"/>
                <w:lang w:val="en-US" w:eastAsia="zh-CN"/>
              </w:rPr>
              <w:t>2. 季节性小家电(暖风机)年度内“低 - 高 - 低”波动+长期缓慢增长</w:t>
            </w:r>
          </w:p>
        </w:tc>
        <w:tc>
          <w:tcPr>
            <w:tcW w:w="1421" w:type="pct"/>
            <w:tcMar>
              <w:top w:w="60" w:type="dxa"/>
              <w:left w:w="120" w:type="dxa"/>
              <w:bottom w:w="30" w:type="dxa"/>
              <w:right w:w="120" w:type="dxa"/>
            </w:tcMar>
            <w:vAlign w:val="center"/>
          </w:tcPr>
          <w:p w14:paraId="0CD5D1E8">
            <w:pPr>
              <w:keepNext w:val="0"/>
              <w:keepLines w:val="0"/>
              <w:pageBreakBefore w:val="0"/>
              <w:widowControl w:val="0"/>
              <w:kinsoku/>
              <w:wordWrap/>
              <w:overflowPunct/>
              <w:topLinePunct w:val="0"/>
              <w:autoSpaceDE/>
              <w:autoSpaceDN/>
              <w:bidi w:val="0"/>
              <w:adjustRightInd/>
              <w:snapToGrid/>
              <w:spacing w:line="240" w:lineRule="exact"/>
              <w:ind w:left="0"/>
              <w:jc w:val="both"/>
              <w:textAlignment w:val="auto"/>
              <w:rPr>
                <w:rFonts w:hint="eastAsia" w:asciiTheme="minorEastAsia" w:hAnsiTheme="minorEastAsia" w:cstheme="minorEastAsia"/>
                <w:sz w:val="18"/>
                <w:szCs w:val="18"/>
                <w:lang w:val="en-US" w:eastAsia="zh-CN"/>
              </w:rPr>
            </w:pPr>
            <w:r>
              <w:rPr>
                <w:rFonts w:hint="eastAsia" w:asciiTheme="minorEastAsia" w:hAnsiTheme="minorEastAsia" w:cstheme="minorEastAsia"/>
                <w:sz w:val="18"/>
                <w:szCs w:val="18"/>
                <w:lang w:val="en-US" w:eastAsia="zh-CN"/>
              </w:rPr>
              <w:t>1. 拐点数量不宜过多(建议≤3 个)，否则易过拟合；2. 需结合业务阶段(如新品迭代、政策调整)解释拐点，避免纯数据拟合</w:t>
            </w:r>
          </w:p>
        </w:tc>
      </w:tr>
      <w:tr w14:paraId="0BB518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959" w:type="pct"/>
            <w:tcMar>
              <w:top w:w="60" w:type="dxa"/>
              <w:left w:w="120" w:type="dxa"/>
              <w:bottom w:w="30" w:type="dxa"/>
              <w:right w:w="120" w:type="dxa"/>
            </w:tcMar>
            <w:vAlign w:val="center"/>
          </w:tcPr>
          <w:p w14:paraId="1A6FBAEB">
            <w:pPr>
              <w:keepNext w:val="0"/>
              <w:keepLines w:val="0"/>
              <w:pageBreakBefore w:val="0"/>
              <w:widowControl w:val="0"/>
              <w:kinsoku/>
              <w:wordWrap/>
              <w:overflowPunct/>
              <w:topLinePunct w:val="0"/>
              <w:autoSpaceDE/>
              <w:autoSpaceDN/>
              <w:bidi w:val="0"/>
              <w:adjustRightInd/>
              <w:snapToGrid/>
              <w:spacing w:line="240" w:lineRule="exact"/>
              <w:ind w:left="0"/>
              <w:jc w:val="both"/>
              <w:textAlignment w:val="auto"/>
              <w:rPr>
                <w:rFonts w:hint="default" w:asciiTheme="minorEastAsia" w:hAnsiTheme="minorEastAsia" w:cstheme="minorEastAsia"/>
                <w:sz w:val="18"/>
                <w:szCs w:val="18"/>
                <w:lang w:val="en-US" w:eastAsia="zh-CN"/>
              </w:rPr>
            </w:pPr>
            <w:r>
              <w:rPr>
                <w:rFonts w:hint="eastAsia" w:asciiTheme="minorEastAsia" w:hAnsiTheme="minorEastAsia" w:cstheme="minorEastAsia"/>
                <w:sz w:val="18"/>
                <w:szCs w:val="18"/>
                <w:lang w:val="en-US" w:eastAsia="zh-CN"/>
              </w:rPr>
              <w:t>对数趋势线</w:t>
            </w:r>
          </w:p>
        </w:tc>
        <w:tc>
          <w:tcPr>
            <w:tcW w:w="1006" w:type="pct"/>
            <w:tcMar>
              <w:top w:w="60" w:type="dxa"/>
              <w:left w:w="120" w:type="dxa"/>
              <w:bottom w:w="30" w:type="dxa"/>
              <w:right w:w="120" w:type="dxa"/>
            </w:tcMar>
            <w:vAlign w:val="center"/>
          </w:tcPr>
          <w:p w14:paraId="0EF3ECD8">
            <w:pPr>
              <w:keepNext w:val="0"/>
              <w:keepLines w:val="0"/>
              <w:pageBreakBefore w:val="0"/>
              <w:widowControl w:val="0"/>
              <w:kinsoku/>
              <w:wordWrap/>
              <w:overflowPunct/>
              <w:topLinePunct w:val="0"/>
              <w:autoSpaceDE/>
              <w:autoSpaceDN/>
              <w:bidi w:val="0"/>
              <w:adjustRightInd/>
              <w:snapToGrid/>
              <w:spacing w:line="240" w:lineRule="exact"/>
              <w:ind w:left="0"/>
              <w:jc w:val="both"/>
              <w:textAlignment w:val="auto"/>
              <w:rPr>
                <w:rFonts w:hint="eastAsia" w:asciiTheme="minorEastAsia" w:hAnsiTheme="minorEastAsia" w:cstheme="minorEastAsia"/>
                <w:sz w:val="18"/>
                <w:szCs w:val="18"/>
                <w:lang w:val="en-US" w:eastAsia="zh-CN"/>
              </w:rPr>
            </w:pPr>
            <w:r>
              <w:rPr>
                <w:rFonts w:hint="eastAsia" w:asciiTheme="minorEastAsia" w:hAnsiTheme="minorEastAsia" w:cstheme="minorEastAsia"/>
                <w:sz w:val="18"/>
                <w:szCs w:val="18"/>
                <w:lang w:val="en-US" w:eastAsia="zh-CN"/>
              </w:rPr>
              <w:t>数据初期变化速度快，后期增长/下降幅度逐渐放缓，最终趋于稳定</w:t>
            </w:r>
          </w:p>
        </w:tc>
        <w:tc>
          <w:tcPr>
            <w:tcW w:w="1612" w:type="pct"/>
            <w:tcMar>
              <w:top w:w="60" w:type="dxa"/>
              <w:left w:w="120" w:type="dxa"/>
              <w:bottom w:w="30" w:type="dxa"/>
              <w:right w:w="120" w:type="dxa"/>
            </w:tcMar>
            <w:vAlign w:val="center"/>
          </w:tcPr>
          <w:p w14:paraId="074EA0D3">
            <w:pPr>
              <w:keepNext w:val="0"/>
              <w:keepLines w:val="0"/>
              <w:pageBreakBefore w:val="0"/>
              <w:widowControl w:val="0"/>
              <w:numPr>
                <w:ilvl w:val="0"/>
                <w:numId w:val="22"/>
              </w:numPr>
              <w:kinsoku/>
              <w:wordWrap/>
              <w:overflowPunct/>
              <w:topLinePunct w:val="0"/>
              <w:autoSpaceDE/>
              <w:autoSpaceDN/>
              <w:bidi w:val="0"/>
              <w:adjustRightInd/>
              <w:snapToGrid/>
              <w:spacing w:line="240" w:lineRule="exact"/>
              <w:ind w:left="0"/>
              <w:jc w:val="both"/>
              <w:textAlignment w:val="auto"/>
              <w:rPr>
                <w:rFonts w:hint="eastAsia" w:asciiTheme="minorEastAsia" w:hAnsiTheme="minorEastAsia" w:cstheme="minorEastAsia"/>
                <w:sz w:val="18"/>
                <w:szCs w:val="18"/>
                <w:lang w:val="en-US" w:eastAsia="zh-CN"/>
              </w:rPr>
            </w:pPr>
            <w:r>
              <w:rPr>
                <w:rFonts w:hint="eastAsia" w:asciiTheme="minorEastAsia" w:hAnsiTheme="minorEastAsia" w:cstheme="minorEastAsia"/>
                <w:sz w:val="18"/>
                <w:szCs w:val="18"/>
                <w:lang w:val="en-US" w:eastAsia="zh-CN"/>
              </w:rPr>
              <w:t>空气净化器新渠道(直播带货)拓展初期用户增长快，后期市场饱和增速放缓；</w:t>
            </w:r>
          </w:p>
          <w:p w14:paraId="485B84D0">
            <w:pPr>
              <w:keepNext w:val="0"/>
              <w:keepLines w:val="0"/>
              <w:pageBreakBefore w:val="0"/>
              <w:widowControl w:val="0"/>
              <w:numPr>
                <w:ilvl w:val="0"/>
                <w:numId w:val="0"/>
              </w:numPr>
              <w:kinsoku/>
              <w:wordWrap/>
              <w:overflowPunct/>
              <w:topLinePunct w:val="0"/>
              <w:autoSpaceDE/>
              <w:autoSpaceDN/>
              <w:bidi w:val="0"/>
              <w:adjustRightInd/>
              <w:snapToGrid/>
              <w:spacing w:line="240" w:lineRule="exact"/>
              <w:jc w:val="both"/>
              <w:textAlignment w:val="auto"/>
              <w:rPr>
                <w:rFonts w:hint="eastAsia" w:asciiTheme="minorEastAsia" w:hAnsiTheme="minorEastAsia" w:cstheme="minorEastAsia"/>
                <w:sz w:val="18"/>
                <w:szCs w:val="18"/>
                <w:lang w:val="en-US" w:eastAsia="zh-CN"/>
              </w:rPr>
            </w:pPr>
            <w:r>
              <w:rPr>
                <w:rFonts w:hint="eastAsia" w:asciiTheme="minorEastAsia" w:hAnsiTheme="minorEastAsia" w:cstheme="minorEastAsia"/>
                <w:sz w:val="18"/>
                <w:szCs w:val="18"/>
                <w:lang w:val="en-US" w:eastAsia="zh-CN"/>
              </w:rPr>
              <w:t>2. 入门级电动牙刷在下沉市场的销量渗透</w:t>
            </w:r>
          </w:p>
        </w:tc>
        <w:tc>
          <w:tcPr>
            <w:tcW w:w="1421" w:type="pct"/>
            <w:tcMar>
              <w:top w:w="60" w:type="dxa"/>
              <w:left w:w="120" w:type="dxa"/>
              <w:bottom w:w="30" w:type="dxa"/>
              <w:right w:w="120" w:type="dxa"/>
            </w:tcMar>
            <w:vAlign w:val="center"/>
          </w:tcPr>
          <w:p w14:paraId="1D7E3FCD">
            <w:pPr>
              <w:keepNext w:val="0"/>
              <w:keepLines w:val="0"/>
              <w:pageBreakBefore w:val="0"/>
              <w:widowControl w:val="0"/>
              <w:kinsoku/>
              <w:wordWrap/>
              <w:overflowPunct/>
              <w:topLinePunct w:val="0"/>
              <w:autoSpaceDE/>
              <w:autoSpaceDN/>
              <w:bidi w:val="0"/>
              <w:adjustRightInd/>
              <w:snapToGrid/>
              <w:spacing w:line="240" w:lineRule="exact"/>
              <w:ind w:left="0"/>
              <w:jc w:val="both"/>
              <w:textAlignment w:val="auto"/>
              <w:rPr>
                <w:rFonts w:hint="eastAsia" w:asciiTheme="minorEastAsia" w:hAnsiTheme="minorEastAsia" w:cstheme="minorEastAsia"/>
                <w:sz w:val="18"/>
                <w:szCs w:val="18"/>
                <w:lang w:val="en-US" w:eastAsia="zh-CN"/>
              </w:rPr>
            </w:pPr>
            <w:r>
              <w:rPr>
                <w:rFonts w:hint="eastAsia" w:asciiTheme="minorEastAsia" w:hAnsiTheme="minorEastAsia" w:cstheme="minorEastAsia"/>
                <w:sz w:val="18"/>
                <w:szCs w:val="18"/>
                <w:lang w:val="en-US" w:eastAsia="zh-CN"/>
              </w:rPr>
              <w:t>1. 不适用于有二次增长的场景(如新品升级后再次爆发)；</w:t>
            </w:r>
          </w:p>
          <w:p w14:paraId="65CF7A85">
            <w:pPr>
              <w:keepNext w:val="0"/>
              <w:keepLines w:val="0"/>
              <w:pageBreakBefore w:val="0"/>
              <w:widowControl w:val="0"/>
              <w:kinsoku/>
              <w:wordWrap/>
              <w:overflowPunct/>
              <w:topLinePunct w:val="0"/>
              <w:autoSpaceDE/>
              <w:autoSpaceDN/>
              <w:bidi w:val="0"/>
              <w:adjustRightInd/>
              <w:snapToGrid/>
              <w:spacing w:line="240" w:lineRule="exact"/>
              <w:ind w:left="0"/>
              <w:jc w:val="both"/>
              <w:textAlignment w:val="auto"/>
              <w:rPr>
                <w:rFonts w:hint="eastAsia" w:asciiTheme="minorEastAsia" w:hAnsiTheme="minorEastAsia" w:cstheme="minorEastAsia"/>
                <w:sz w:val="18"/>
                <w:szCs w:val="18"/>
                <w:lang w:val="en-US" w:eastAsia="zh-CN"/>
              </w:rPr>
            </w:pPr>
            <w:r>
              <w:rPr>
                <w:rFonts w:hint="eastAsia" w:asciiTheme="minorEastAsia" w:hAnsiTheme="minorEastAsia" w:cstheme="minorEastAsia"/>
                <w:sz w:val="18"/>
                <w:szCs w:val="18"/>
                <w:lang w:val="en-US" w:eastAsia="zh-CN"/>
              </w:rPr>
              <w:t>2. 后期预测值趋于平缓，需预留安全库存应对突发需求</w:t>
            </w:r>
          </w:p>
        </w:tc>
      </w:tr>
      <w:tr w14:paraId="1F77AA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959" w:type="pct"/>
            <w:tcMar>
              <w:top w:w="60" w:type="dxa"/>
              <w:left w:w="120" w:type="dxa"/>
              <w:bottom w:w="30" w:type="dxa"/>
              <w:right w:w="120" w:type="dxa"/>
            </w:tcMar>
            <w:vAlign w:val="center"/>
          </w:tcPr>
          <w:p w14:paraId="72384EE5">
            <w:pPr>
              <w:keepNext w:val="0"/>
              <w:keepLines w:val="0"/>
              <w:pageBreakBefore w:val="0"/>
              <w:widowControl w:val="0"/>
              <w:kinsoku/>
              <w:wordWrap/>
              <w:overflowPunct/>
              <w:topLinePunct w:val="0"/>
              <w:autoSpaceDE/>
              <w:autoSpaceDN/>
              <w:bidi w:val="0"/>
              <w:adjustRightInd/>
              <w:snapToGrid/>
              <w:spacing w:line="240" w:lineRule="exact"/>
              <w:ind w:left="0"/>
              <w:jc w:val="both"/>
              <w:textAlignment w:val="auto"/>
              <w:rPr>
                <w:rFonts w:hint="default" w:asciiTheme="minorEastAsia" w:hAnsiTheme="minorEastAsia" w:cstheme="minorEastAsia"/>
                <w:sz w:val="18"/>
                <w:szCs w:val="18"/>
                <w:lang w:val="en-US" w:eastAsia="zh-CN"/>
              </w:rPr>
            </w:pPr>
            <w:r>
              <w:rPr>
                <w:rFonts w:hint="eastAsia" w:asciiTheme="minorEastAsia" w:hAnsiTheme="minorEastAsia" w:cstheme="minorEastAsia"/>
                <w:sz w:val="18"/>
                <w:szCs w:val="18"/>
                <w:lang w:val="en-US" w:eastAsia="zh-CN"/>
              </w:rPr>
              <w:t>乘幂趋势线</w:t>
            </w:r>
          </w:p>
        </w:tc>
        <w:tc>
          <w:tcPr>
            <w:tcW w:w="1006" w:type="pct"/>
            <w:tcMar>
              <w:top w:w="60" w:type="dxa"/>
              <w:left w:w="120" w:type="dxa"/>
              <w:bottom w:w="30" w:type="dxa"/>
              <w:right w:w="120" w:type="dxa"/>
            </w:tcMar>
            <w:vAlign w:val="center"/>
          </w:tcPr>
          <w:p w14:paraId="69520890">
            <w:pPr>
              <w:keepNext w:val="0"/>
              <w:keepLines w:val="0"/>
              <w:pageBreakBefore w:val="0"/>
              <w:widowControl w:val="0"/>
              <w:kinsoku/>
              <w:wordWrap/>
              <w:overflowPunct/>
              <w:topLinePunct w:val="0"/>
              <w:autoSpaceDE/>
              <w:autoSpaceDN/>
              <w:bidi w:val="0"/>
              <w:adjustRightInd/>
              <w:snapToGrid/>
              <w:spacing w:line="240" w:lineRule="exact"/>
              <w:ind w:left="0"/>
              <w:jc w:val="both"/>
              <w:textAlignment w:val="auto"/>
              <w:rPr>
                <w:rFonts w:hint="eastAsia" w:asciiTheme="minorEastAsia" w:hAnsiTheme="minorEastAsia" w:cstheme="minorEastAsia"/>
                <w:sz w:val="18"/>
                <w:szCs w:val="18"/>
                <w:lang w:val="en-US" w:eastAsia="zh-CN"/>
              </w:rPr>
            </w:pPr>
            <w:r>
              <w:rPr>
                <w:rFonts w:hint="eastAsia" w:asciiTheme="minorEastAsia" w:hAnsiTheme="minorEastAsia" w:cstheme="minorEastAsia"/>
                <w:sz w:val="18"/>
                <w:szCs w:val="18"/>
                <w:lang w:val="en-US" w:eastAsia="zh-CN"/>
              </w:rPr>
              <w:t>两个变量间存在幂函数关联，变化幅度与变量本身成比例(非线性比例关系)</w:t>
            </w:r>
          </w:p>
        </w:tc>
        <w:tc>
          <w:tcPr>
            <w:tcW w:w="1612" w:type="pct"/>
            <w:tcMar>
              <w:top w:w="60" w:type="dxa"/>
              <w:left w:w="120" w:type="dxa"/>
              <w:bottom w:w="30" w:type="dxa"/>
              <w:right w:w="120" w:type="dxa"/>
            </w:tcMar>
            <w:vAlign w:val="center"/>
          </w:tcPr>
          <w:p w14:paraId="16FB5B3C">
            <w:pPr>
              <w:keepNext w:val="0"/>
              <w:keepLines w:val="0"/>
              <w:pageBreakBefore w:val="0"/>
              <w:widowControl w:val="0"/>
              <w:numPr>
                <w:ilvl w:val="0"/>
                <w:numId w:val="23"/>
              </w:numPr>
              <w:kinsoku/>
              <w:wordWrap/>
              <w:overflowPunct/>
              <w:topLinePunct w:val="0"/>
              <w:autoSpaceDE/>
              <w:autoSpaceDN/>
              <w:bidi w:val="0"/>
              <w:adjustRightInd/>
              <w:snapToGrid/>
              <w:spacing w:line="240" w:lineRule="exact"/>
              <w:ind w:left="0"/>
              <w:jc w:val="both"/>
              <w:textAlignment w:val="auto"/>
              <w:rPr>
                <w:rFonts w:hint="eastAsia" w:asciiTheme="minorEastAsia" w:hAnsiTheme="minorEastAsia" w:cstheme="minorEastAsia"/>
                <w:sz w:val="18"/>
                <w:szCs w:val="18"/>
                <w:lang w:val="en-US" w:eastAsia="zh-CN"/>
              </w:rPr>
            </w:pPr>
            <w:r>
              <w:rPr>
                <w:rFonts w:hint="eastAsia" w:asciiTheme="minorEastAsia" w:hAnsiTheme="minorEastAsia" w:cstheme="minorEastAsia"/>
                <w:sz w:val="18"/>
                <w:szCs w:val="18"/>
                <w:lang w:val="en-US" w:eastAsia="zh-CN"/>
              </w:rPr>
              <w:t>焕彩小家电促销投入与销量的关联(投入 10 万时销量增 20%，投入 20 万时销量增 35%)；</w:t>
            </w:r>
          </w:p>
          <w:p w14:paraId="6E07DE9A">
            <w:pPr>
              <w:keepNext w:val="0"/>
              <w:keepLines w:val="0"/>
              <w:pageBreakBefore w:val="0"/>
              <w:widowControl w:val="0"/>
              <w:numPr>
                <w:ilvl w:val="0"/>
                <w:numId w:val="0"/>
              </w:numPr>
              <w:kinsoku/>
              <w:wordWrap/>
              <w:overflowPunct/>
              <w:topLinePunct w:val="0"/>
              <w:autoSpaceDE/>
              <w:autoSpaceDN/>
              <w:bidi w:val="0"/>
              <w:adjustRightInd/>
              <w:snapToGrid/>
              <w:spacing w:line="240" w:lineRule="exact"/>
              <w:jc w:val="both"/>
              <w:textAlignment w:val="auto"/>
              <w:rPr>
                <w:rFonts w:hint="eastAsia" w:asciiTheme="minorEastAsia" w:hAnsiTheme="minorEastAsia" w:cstheme="minorEastAsia"/>
                <w:sz w:val="18"/>
                <w:szCs w:val="18"/>
                <w:lang w:val="en-US" w:eastAsia="zh-CN"/>
              </w:rPr>
            </w:pPr>
            <w:r>
              <w:rPr>
                <w:rFonts w:hint="eastAsia" w:asciiTheme="minorEastAsia" w:hAnsiTheme="minorEastAsia" w:cstheme="minorEastAsia"/>
                <w:sz w:val="18"/>
                <w:szCs w:val="18"/>
                <w:lang w:val="en-US" w:eastAsia="zh-CN"/>
              </w:rPr>
              <w:t>2. 高端电饭煲单价下调与销量的反向比例变化</w:t>
            </w:r>
          </w:p>
        </w:tc>
        <w:tc>
          <w:tcPr>
            <w:tcW w:w="1421" w:type="pct"/>
            <w:tcMar>
              <w:top w:w="60" w:type="dxa"/>
              <w:left w:w="120" w:type="dxa"/>
              <w:bottom w:w="30" w:type="dxa"/>
              <w:right w:w="120" w:type="dxa"/>
            </w:tcMar>
            <w:vAlign w:val="center"/>
          </w:tcPr>
          <w:p w14:paraId="47711B66">
            <w:pPr>
              <w:keepNext w:val="0"/>
              <w:keepLines w:val="0"/>
              <w:pageBreakBefore w:val="0"/>
              <w:widowControl w:val="0"/>
              <w:kinsoku/>
              <w:wordWrap/>
              <w:overflowPunct/>
              <w:topLinePunct w:val="0"/>
              <w:autoSpaceDE/>
              <w:autoSpaceDN/>
              <w:bidi w:val="0"/>
              <w:adjustRightInd/>
              <w:snapToGrid/>
              <w:spacing w:line="240" w:lineRule="exact"/>
              <w:ind w:left="0"/>
              <w:jc w:val="both"/>
              <w:textAlignment w:val="auto"/>
              <w:rPr>
                <w:rFonts w:hint="eastAsia" w:asciiTheme="minorEastAsia" w:hAnsiTheme="minorEastAsia" w:cstheme="minorEastAsia"/>
                <w:sz w:val="18"/>
                <w:szCs w:val="18"/>
                <w:lang w:val="en-US" w:eastAsia="zh-CN"/>
              </w:rPr>
            </w:pPr>
            <w:r>
              <w:rPr>
                <w:rFonts w:hint="eastAsia" w:asciiTheme="minorEastAsia" w:hAnsiTheme="minorEastAsia" w:cstheme="minorEastAsia"/>
                <w:sz w:val="18"/>
                <w:szCs w:val="18"/>
                <w:lang w:val="en-US" w:eastAsia="zh-CN"/>
              </w:rPr>
              <w:t>1. 需确保两个变量(如投入 - 销量、单价 - 销量)呈正相关或稳定反向关联；2. 不适用于变量波动剧烈的场景，否则拟合精度低</w:t>
            </w:r>
          </w:p>
        </w:tc>
      </w:tr>
      <w:tr w14:paraId="318797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959" w:type="pct"/>
            <w:tcMar>
              <w:top w:w="60" w:type="dxa"/>
              <w:left w:w="120" w:type="dxa"/>
              <w:bottom w:w="30" w:type="dxa"/>
              <w:right w:w="120" w:type="dxa"/>
            </w:tcMar>
            <w:vAlign w:val="center"/>
          </w:tcPr>
          <w:p w14:paraId="72C2BD8A">
            <w:pPr>
              <w:keepNext w:val="0"/>
              <w:keepLines w:val="0"/>
              <w:pageBreakBefore w:val="0"/>
              <w:widowControl w:val="0"/>
              <w:kinsoku/>
              <w:wordWrap/>
              <w:overflowPunct/>
              <w:topLinePunct w:val="0"/>
              <w:autoSpaceDE/>
              <w:autoSpaceDN/>
              <w:bidi w:val="0"/>
              <w:adjustRightInd/>
              <w:snapToGrid/>
              <w:spacing w:line="240" w:lineRule="exact"/>
              <w:ind w:left="0"/>
              <w:jc w:val="both"/>
              <w:textAlignment w:val="auto"/>
              <w:rPr>
                <w:rFonts w:hint="default" w:asciiTheme="minorEastAsia" w:hAnsiTheme="minorEastAsia" w:cstheme="minorEastAsia"/>
                <w:sz w:val="18"/>
                <w:szCs w:val="18"/>
                <w:lang w:val="en-US" w:eastAsia="zh-CN"/>
              </w:rPr>
            </w:pPr>
            <w:r>
              <w:rPr>
                <w:rFonts w:hint="eastAsia" w:asciiTheme="minorEastAsia" w:hAnsiTheme="minorEastAsia" w:cstheme="minorEastAsia"/>
                <w:sz w:val="18"/>
                <w:szCs w:val="18"/>
                <w:lang w:val="en-US" w:eastAsia="zh-CN"/>
              </w:rPr>
              <w:t>移动平均趋势线</w:t>
            </w:r>
          </w:p>
        </w:tc>
        <w:tc>
          <w:tcPr>
            <w:tcW w:w="1006" w:type="pct"/>
            <w:tcMar>
              <w:top w:w="60" w:type="dxa"/>
              <w:left w:w="120" w:type="dxa"/>
              <w:bottom w:w="30" w:type="dxa"/>
              <w:right w:w="120" w:type="dxa"/>
            </w:tcMar>
            <w:vAlign w:val="center"/>
          </w:tcPr>
          <w:p w14:paraId="0302EBCA">
            <w:pPr>
              <w:keepNext w:val="0"/>
              <w:keepLines w:val="0"/>
              <w:pageBreakBefore w:val="0"/>
              <w:widowControl w:val="0"/>
              <w:kinsoku/>
              <w:wordWrap/>
              <w:overflowPunct/>
              <w:topLinePunct w:val="0"/>
              <w:autoSpaceDE/>
              <w:autoSpaceDN/>
              <w:bidi w:val="0"/>
              <w:adjustRightInd/>
              <w:snapToGrid/>
              <w:spacing w:line="240" w:lineRule="exact"/>
              <w:ind w:left="0"/>
              <w:jc w:val="both"/>
              <w:textAlignment w:val="auto"/>
              <w:rPr>
                <w:rFonts w:hint="eastAsia" w:asciiTheme="minorEastAsia" w:hAnsiTheme="minorEastAsia" w:cstheme="minorEastAsia"/>
                <w:sz w:val="18"/>
                <w:szCs w:val="18"/>
                <w:lang w:val="en-US" w:eastAsia="zh-CN"/>
              </w:rPr>
            </w:pPr>
            <w:r>
              <w:rPr>
                <w:rFonts w:hint="eastAsia" w:asciiTheme="minorEastAsia" w:hAnsiTheme="minorEastAsia" w:cstheme="minorEastAsia"/>
                <w:sz w:val="18"/>
                <w:szCs w:val="18"/>
                <w:lang w:val="en-US" w:eastAsia="zh-CN"/>
              </w:rPr>
              <w:t>数据存在随机波动，需消除短期干扰以凸显核心趋势，不侧重趋势类型仅追求平滑效果</w:t>
            </w:r>
          </w:p>
        </w:tc>
        <w:tc>
          <w:tcPr>
            <w:tcW w:w="1612" w:type="pct"/>
            <w:tcMar>
              <w:top w:w="60" w:type="dxa"/>
              <w:left w:w="120" w:type="dxa"/>
              <w:bottom w:w="30" w:type="dxa"/>
              <w:right w:w="120" w:type="dxa"/>
            </w:tcMar>
            <w:vAlign w:val="center"/>
          </w:tcPr>
          <w:p w14:paraId="67B30764">
            <w:pPr>
              <w:keepNext w:val="0"/>
              <w:keepLines w:val="0"/>
              <w:pageBreakBefore w:val="0"/>
              <w:widowControl w:val="0"/>
              <w:numPr>
                <w:ilvl w:val="0"/>
                <w:numId w:val="24"/>
              </w:numPr>
              <w:kinsoku/>
              <w:wordWrap/>
              <w:overflowPunct/>
              <w:topLinePunct w:val="0"/>
              <w:autoSpaceDE/>
              <w:autoSpaceDN/>
              <w:bidi w:val="0"/>
              <w:adjustRightInd/>
              <w:snapToGrid/>
              <w:spacing w:line="240" w:lineRule="exact"/>
              <w:ind w:left="0"/>
              <w:jc w:val="both"/>
              <w:textAlignment w:val="auto"/>
              <w:rPr>
                <w:rFonts w:hint="eastAsia" w:asciiTheme="minorEastAsia" w:hAnsiTheme="minorEastAsia" w:cstheme="minorEastAsia"/>
                <w:sz w:val="18"/>
                <w:szCs w:val="18"/>
                <w:lang w:val="en-US" w:eastAsia="zh-CN"/>
              </w:rPr>
            </w:pPr>
            <w:r>
              <w:rPr>
                <w:rFonts w:hint="eastAsia" w:asciiTheme="minorEastAsia" w:hAnsiTheme="minorEastAsia" w:cstheme="minorEastAsia"/>
                <w:sz w:val="18"/>
                <w:szCs w:val="18"/>
                <w:lang w:val="en-US" w:eastAsia="zh-CN"/>
              </w:rPr>
              <w:t>周度空气炸锅销售额(受短期促销、天气影响波动)；</w:t>
            </w:r>
          </w:p>
          <w:p w14:paraId="21AE38CE">
            <w:pPr>
              <w:keepNext w:val="0"/>
              <w:keepLines w:val="0"/>
              <w:pageBreakBefore w:val="0"/>
              <w:widowControl w:val="0"/>
              <w:numPr>
                <w:ilvl w:val="0"/>
                <w:numId w:val="0"/>
              </w:numPr>
              <w:kinsoku/>
              <w:wordWrap/>
              <w:overflowPunct/>
              <w:topLinePunct w:val="0"/>
              <w:autoSpaceDE/>
              <w:autoSpaceDN/>
              <w:bidi w:val="0"/>
              <w:adjustRightInd/>
              <w:snapToGrid/>
              <w:spacing w:line="240" w:lineRule="exact"/>
              <w:jc w:val="both"/>
              <w:textAlignment w:val="auto"/>
              <w:rPr>
                <w:rFonts w:hint="eastAsia" w:asciiTheme="minorEastAsia" w:hAnsiTheme="minorEastAsia" w:cstheme="minorEastAsia"/>
                <w:sz w:val="18"/>
                <w:szCs w:val="18"/>
                <w:lang w:val="en-US" w:eastAsia="zh-CN"/>
              </w:rPr>
            </w:pPr>
            <w:r>
              <w:rPr>
                <w:rFonts w:hint="eastAsia" w:asciiTheme="minorEastAsia" w:hAnsiTheme="minorEastAsia" w:cstheme="minorEastAsia"/>
                <w:sz w:val="18"/>
                <w:szCs w:val="18"/>
                <w:lang w:val="en-US" w:eastAsia="zh-CN"/>
              </w:rPr>
              <w:t>2. 社群团购渠道的随机订单波动数据平滑处理</w:t>
            </w:r>
          </w:p>
        </w:tc>
        <w:tc>
          <w:tcPr>
            <w:tcW w:w="1421" w:type="pct"/>
            <w:tcMar>
              <w:top w:w="60" w:type="dxa"/>
              <w:left w:w="120" w:type="dxa"/>
              <w:bottom w:w="30" w:type="dxa"/>
              <w:right w:w="120" w:type="dxa"/>
            </w:tcMar>
            <w:vAlign w:val="center"/>
          </w:tcPr>
          <w:p w14:paraId="4F6CCA68">
            <w:pPr>
              <w:keepNext w:val="0"/>
              <w:keepLines w:val="0"/>
              <w:pageBreakBefore w:val="0"/>
              <w:widowControl w:val="0"/>
              <w:kinsoku/>
              <w:wordWrap/>
              <w:overflowPunct/>
              <w:topLinePunct w:val="0"/>
              <w:autoSpaceDE/>
              <w:autoSpaceDN/>
              <w:bidi w:val="0"/>
              <w:adjustRightInd/>
              <w:snapToGrid/>
              <w:spacing w:line="240" w:lineRule="exact"/>
              <w:ind w:left="0"/>
              <w:jc w:val="both"/>
              <w:textAlignment w:val="auto"/>
              <w:rPr>
                <w:rFonts w:hint="eastAsia" w:asciiTheme="minorEastAsia" w:hAnsiTheme="minorEastAsia" w:cstheme="minorEastAsia"/>
                <w:sz w:val="18"/>
                <w:szCs w:val="18"/>
                <w:lang w:val="en-US" w:eastAsia="zh-CN"/>
              </w:rPr>
            </w:pPr>
            <w:r>
              <w:rPr>
                <w:rFonts w:hint="eastAsia" w:asciiTheme="minorEastAsia" w:hAnsiTheme="minorEastAsia" w:cstheme="minorEastAsia"/>
                <w:sz w:val="18"/>
                <w:szCs w:val="18"/>
                <w:lang w:val="en-US" w:eastAsia="zh-CN"/>
              </w:rPr>
              <w:t>1. 移动期数(n)需合理选择(小家电常用 n=3/4)，n 过小易受干扰，n 过大易滞后趋势；</w:t>
            </w:r>
          </w:p>
          <w:p w14:paraId="063D1FCA">
            <w:pPr>
              <w:keepNext w:val="0"/>
              <w:keepLines w:val="0"/>
              <w:pageBreakBefore w:val="0"/>
              <w:widowControl w:val="0"/>
              <w:kinsoku/>
              <w:wordWrap/>
              <w:overflowPunct/>
              <w:topLinePunct w:val="0"/>
              <w:autoSpaceDE/>
              <w:autoSpaceDN/>
              <w:bidi w:val="0"/>
              <w:adjustRightInd/>
              <w:snapToGrid/>
              <w:spacing w:line="240" w:lineRule="exact"/>
              <w:ind w:left="0"/>
              <w:jc w:val="both"/>
              <w:textAlignment w:val="auto"/>
              <w:rPr>
                <w:rFonts w:hint="eastAsia" w:asciiTheme="minorEastAsia" w:hAnsiTheme="minorEastAsia" w:cstheme="minorEastAsia"/>
                <w:sz w:val="18"/>
                <w:szCs w:val="18"/>
                <w:lang w:val="en-US" w:eastAsia="zh-CN"/>
              </w:rPr>
            </w:pPr>
            <w:r>
              <w:rPr>
                <w:rFonts w:hint="eastAsia" w:asciiTheme="minorEastAsia" w:hAnsiTheme="minorEastAsia" w:cstheme="minorEastAsia"/>
                <w:sz w:val="18"/>
                <w:szCs w:val="18"/>
                <w:lang w:val="en-US" w:eastAsia="zh-CN"/>
              </w:rPr>
              <w:t>2. 仅适用于短期预测(1-3 期)，长期预测需结合其他趋势线</w:t>
            </w:r>
          </w:p>
        </w:tc>
      </w:tr>
    </w:tbl>
    <w:p w14:paraId="390DE487">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outlineLvl w:val="9"/>
        <w:rPr>
          <w:rFonts w:hint="default" w:asciiTheme="minorEastAsia" w:hAnsiTheme="minorEastAsia" w:cstheme="minorEastAsia"/>
          <w:sz w:val="24"/>
          <w:szCs w:val="24"/>
          <w:highlight w:val="none"/>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auto"/>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方正仿宋_GB2312">
    <w:panose1 w:val="02000000000000000000"/>
    <w:charset w:val="86"/>
    <w:family w:val="auto"/>
    <w:pitch w:val="default"/>
    <w:sig w:usb0="A00002BF" w:usb1="184F6CFA" w:usb2="00000012" w:usb3="00000000" w:csb0="00040001" w:csb1="00000000"/>
  </w:font>
  <w:font w:name="Segoe UI Emoji">
    <w:panose1 w:val="020B0502040204020203"/>
    <w:charset w:val="00"/>
    <w:family w:val="auto"/>
    <w:pitch w:val="default"/>
    <w:sig w:usb0="00000001" w:usb1="02000000" w:usb2="08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FD6687E"/>
    <w:multiLevelType w:val="singleLevel"/>
    <w:tmpl w:val="8FD6687E"/>
    <w:lvl w:ilvl="0" w:tentative="0">
      <w:start w:val="1"/>
      <w:numFmt w:val="chineseCounting"/>
      <w:suff w:val="nothing"/>
      <w:lvlText w:val="%1、"/>
      <w:lvlJc w:val="left"/>
      <w:rPr>
        <w:rFonts w:hint="eastAsia"/>
      </w:rPr>
    </w:lvl>
  </w:abstractNum>
  <w:abstractNum w:abstractNumId="1">
    <w:nsid w:val="9F95C56D"/>
    <w:multiLevelType w:val="singleLevel"/>
    <w:tmpl w:val="9F95C56D"/>
    <w:lvl w:ilvl="0" w:tentative="0">
      <w:start w:val="1"/>
      <w:numFmt w:val="decimal"/>
      <w:suff w:val="nothing"/>
      <w:lvlText w:val="（%1）"/>
      <w:lvlJc w:val="left"/>
    </w:lvl>
  </w:abstractNum>
  <w:abstractNum w:abstractNumId="2">
    <w:nsid w:val="A7A63EF1"/>
    <w:multiLevelType w:val="singleLevel"/>
    <w:tmpl w:val="A7A63EF1"/>
    <w:lvl w:ilvl="0" w:tentative="0">
      <w:start w:val="1"/>
      <w:numFmt w:val="decimal"/>
      <w:suff w:val="space"/>
      <w:lvlText w:val="%1."/>
      <w:lvlJc w:val="left"/>
    </w:lvl>
  </w:abstractNum>
  <w:abstractNum w:abstractNumId="3">
    <w:nsid w:val="C51B4154"/>
    <w:multiLevelType w:val="singleLevel"/>
    <w:tmpl w:val="C51B4154"/>
    <w:lvl w:ilvl="0" w:tentative="0">
      <w:start w:val="1"/>
      <w:numFmt w:val="decimal"/>
      <w:suff w:val="nothing"/>
      <w:lvlText w:val="（%1）"/>
      <w:lvlJc w:val="left"/>
    </w:lvl>
  </w:abstractNum>
  <w:abstractNum w:abstractNumId="4">
    <w:nsid w:val="C89E42BF"/>
    <w:multiLevelType w:val="singleLevel"/>
    <w:tmpl w:val="C89E42BF"/>
    <w:lvl w:ilvl="0" w:tentative="0">
      <w:start w:val="4"/>
      <w:numFmt w:val="decimal"/>
      <w:suff w:val="space"/>
      <w:lvlText w:val="%1."/>
      <w:lvlJc w:val="left"/>
    </w:lvl>
  </w:abstractNum>
  <w:abstractNum w:abstractNumId="5">
    <w:nsid w:val="DF055FB2"/>
    <w:multiLevelType w:val="singleLevel"/>
    <w:tmpl w:val="DF055FB2"/>
    <w:lvl w:ilvl="0" w:tentative="0">
      <w:start w:val="1"/>
      <w:numFmt w:val="chineseCounting"/>
      <w:suff w:val="nothing"/>
      <w:lvlText w:val="%1、"/>
      <w:lvlJc w:val="left"/>
      <w:rPr>
        <w:rFonts w:hint="eastAsia"/>
      </w:rPr>
    </w:lvl>
  </w:abstractNum>
  <w:abstractNum w:abstractNumId="6">
    <w:nsid w:val="EB2DBCE4"/>
    <w:multiLevelType w:val="singleLevel"/>
    <w:tmpl w:val="EB2DBCE4"/>
    <w:lvl w:ilvl="0" w:tentative="0">
      <w:start w:val="1"/>
      <w:numFmt w:val="decimal"/>
      <w:suff w:val="space"/>
      <w:lvlText w:val="%1."/>
      <w:lvlJc w:val="left"/>
    </w:lvl>
  </w:abstractNum>
  <w:abstractNum w:abstractNumId="7">
    <w:nsid w:val="08D07D2D"/>
    <w:multiLevelType w:val="singleLevel"/>
    <w:tmpl w:val="08D07D2D"/>
    <w:lvl w:ilvl="0" w:tentative="0">
      <w:start w:val="1"/>
      <w:numFmt w:val="decimal"/>
      <w:suff w:val="space"/>
      <w:lvlText w:val="%1."/>
      <w:lvlJc w:val="left"/>
    </w:lvl>
  </w:abstractNum>
  <w:abstractNum w:abstractNumId="8">
    <w:nsid w:val="0ECC7451"/>
    <w:multiLevelType w:val="singleLevel"/>
    <w:tmpl w:val="0ECC7451"/>
    <w:lvl w:ilvl="0" w:tentative="0">
      <w:start w:val="1"/>
      <w:numFmt w:val="decimal"/>
      <w:lvlText w:val="%1."/>
      <w:lvlJc w:val="left"/>
      <w:pPr>
        <w:tabs>
          <w:tab w:val="left" w:pos="312"/>
        </w:tabs>
      </w:pPr>
    </w:lvl>
  </w:abstractNum>
  <w:abstractNum w:abstractNumId="9">
    <w:nsid w:val="0F481A3D"/>
    <w:multiLevelType w:val="singleLevel"/>
    <w:tmpl w:val="0F481A3D"/>
    <w:lvl w:ilvl="0" w:tentative="0">
      <w:start w:val="1"/>
      <w:numFmt w:val="decimal"/>
      <w:suff w:val="space"/>
      <w:lvlText w:val="%1."/>
      <w:lvlJc w:val="left"/>
    </w:lvl>
  </w:abstractNum>
  <w:abstractNum w:abstractNumId="10">
    <w:nsid w:val="1BE31BEB"/>
    <w:multiLevelType w:val="singleLevel"/>
    <w:tmpl w:val="1BE31BEB"/>
    <w:lvl w:ilvl="0" w:tentative="0">
      <w:start w:val="1"/>
      <w:numFmt w:val="decimal"/>
      <w:suff w:val="space"/>
      <w:lvlText w:val="%1."/>
      <w:lvlJc w:val="left"/>
    </w:lvl>
  </w:abstractNum>
  <w:abstractNum w:abstractNumId="11">
    <w:nsid w:val="2816ABDF"/>
    <w:multiLevelType w:val="singleLevel"/>
    <w:tmpl w:val="2816ABDF"/>
    <w:lvl w:ilvl="0" w:tentative="0">
      <w:start w:val="1"/>
      <w:numFmt w:val="chineseCounting"/>
      <w:suff w:val="nothing"/>
      <w:lvlText w:val="（%1）"/>
      <w:lvlJc w:val="left"/>
      <w:rPr>
        <w:rFonts w:hint="eastAsia"/>
      </w:rPr>
    </w:lvl>
  </w:abstractNum>
  <w:abstractNum w:abstractNumId="12">
    <w:nsid w:val="28D682B9"/>
    <w:multiLevelType w:val="singleLevel"/>
    <w:tmpl w:val="28D682B9"/>
    <w:lvl w:ilvl="0" w:tentative="0">
      <w:start w:val="1"/>
      <w:numFmt w:val="decimal"/>
      <w:suff w:val="nothing"/>
      <w:lvlText w:val="（%1）"/>
      <w:lvlJc w:val="left"/>
    </w:lvl>
  </w:abstractNum>
  <w:abstractNum w:abstractNumId="13">
    <w:nsid w:val="2E48BA49"/>
    <w:multiLevelType w:val="singleLevel"/>
    <w:tmpl w:val="2E48BA49"/>
    <w:lvl w:ilvl="0" w:tentative="0">
      <w:start w:val="1"/>
      <w:numFmt w:val="decimal"/>
      <w:suff w:val="space"/>
      <w:lvlText w:val="%1."/>
      <w:lvlJc w:val="left"/>
    </w:lvl>
  </w:abstractNum>
  <w:abstractNum w:abstractNumId="14">
    <w:nsid w:val="3B720EE7"/>
    <w:multiLevelType w:val="singleLevel"/>
    <w:tmpl w:val="3B720EE7"/>
    <w:lvl w:ilvl="0" w:tentative="0">
      <w:start w:val="1"/>
      <w:numFmt w:val="decimal"/>
      <w:suff w:val="space"/>
      <w:lvlText w:val="%1."/>
      <w:lvlJc w:val="left"/>
    </w:lvl>
  </w:abstractNum>
  <w:abstractNum w:abstractNumId="15">
    <w:nsid w:val="5E3DEE4F"/>
    <w:multiLevelType w:val="singleLevel"/>
    <w:tmpl w:val="5E3DEE4F"/>
    <w:lvl w:ilvl="0" w:tentative="0">
      <w:start w:val="1"/>
      <w:numFmt w:val="chineseCounting"/>
      <w:suff w:val="nothing"/>
      <w:lvlText w:val="%1、"/>
      <w:lvlJc w:val="left"/>
      <w:rPr>
        <w:rFonts w:hint="eastAsia"/>
      </w:rPr>
    </w:lvl>
  </w:abstractNum>
  <w:abstractNum w:abstractNumId="16">
    <w:nsid w:val="5ED179A7"/>
    <w:multiLevelType w:val="singleLevel"/>
    <w:tmpl w:val="5ED179A7"/>
    <w:lvl w:ilvl="0" w:tentative="0">
      <w:start w:val="1"/>
      <w:numFmt w:val="decimal"/>
      <w:suff w:val="space"/>
      <w:lvlText w:val="%1."/>
      <w:lvlJc w:val="left"/>
    </w:lvl>
  </w:abstractNum>
  <w:abstractNum w:abstractNumId="17">
    <w:nsid w:val="6005BAD1"/>
    <w:multiLevelType w:val="singleLevel"/>
    <w:tmpl w:val="6005BAD1"/>
    <w:lvl w:ilvl="0" w:tentative="0">
      <w:start w:val="1"/>
      <w:numFmt w:val="decimal"/>
      <w:suff w:val="space"/>
      <w:lvlText w:val="%1."/>
      <w:lvlJc w:val="left"/>
    </w:lvl>
  </w:abstractNum>
  <w:abstractNum w:abstractNumId="18">
    <w:nsid w:val="663BDAD1"/>
    <w:multiLevelType w:val="singleLevel"/>
    <w:tmpl w:val="663BDAD1"/>
    <w:lvl w:ilvl="0" w:tentative="0">
      <w:start w:val="1"/>
      <w:numFmt w:val="decimal"/>
      <w:suff w:val="space"/>
      <w:lvlText w:val="%1."/>
      <w:lvlJc w:val="left"/>
    </w:lvl>
  </w:abstractNum>
  <w:abstractNum w:abstractNumId="19">
    <w:nsid w:val="679B5810"/>
    <w:multiLevelType w:val="singleLevel"/>
    <w:tmpl w:val="679B5810"/>
    <w:lvl w:ilvl="0" w:tentative="0">
      <w:start w:val="1"/>
      <w:numFmt w:val="chineseCounting"/>
      <w:suff w:val="nothing"/>
      <w:lvlText w:val="（%1）"/>
      <w:lvlJc w:val="left"/>
      <w:rPr>
        <w:rFonts w:hint="eastAsia"/>
      </w:rPr>
    </w:lvl>
  </w:abstractNum>
  <w:abstractNum w:abstractNumId="20">
    <w:nsid w:val="6D9C9932"/>
    <w:multiLevelType w:val="singleLevel"/>
    <w:tmpl w:val="6D9C9932"/>
    <w:lvl w:ilvl="0" w:tentative="0">
      <w:start w:val="1"/>
      <w:numFmt w:val="chineseCounting"/>
      <w:suff w:val="nothing"/>
      <w:lvlText w:val="%1、"/>
      <w:lvlJc w:val="left"/>
      <w:rPr>
        <w:rFonts w:hint="eastAsia"/>
      </w:rPr>
    </w:lvl>
  </w:abstractNum>
  <w:abstractNum w:abstractNumId="21">
    <w:nsid w:val="75F93161"/>
    <w:multiLevelType w:val="singleLevel"/>
    <w:tmpl w:val="75F93161"/>
    <w:lvl w:ilvl="0" w:tentative="0">
      <w:start w:val="1"/>
      <w:numFmt w:val="chineseCounting"/>
      <w:suff w:val="space"/>
      <w:lvlText w:val="(%1)"/>
      <w:lvlJc w:val="left"/>
      <w:rPr>
        <w:rFonts w:hint="eastAsia"/>
      </w:rPr>
    </w:lvl>
  </w:abstractNum>
  <w:abstractNum w:abstractNumId="22">
    <w:nsid w:val="7A00044E"/>
    <w:multiLevelType w:val="singleLevel"/>
    <w:tmpl w:val="7A00044E"/>
    <w:lvl w:ilvl="0" w:tentative="0">
      <w:start w:val="1"/>
      <w:numFmt w:val="decimal"/>
      <w:suff w:val="space"/>
      <w:lvlText w:val="%1."/>
      <w:lvlJc w:val="left"/>
    </w:lvl>
  </w:abstractNum>
  <w:abstractNum w:abstractNumId="23">
    <w:nsid w:val="7E5F0405"/>
    <w:multiLevelType w:val="singleLevel"/>
    <w:tmpl w:val="7E5F0405"/>
    <w:lvl w:ilvl="0" w:tentative="0">
      <w:start w:val="2"/>
      <w:numFmt w:val="decimal"/>
      <w:suff w:val="space"/>
      <w:lvlText w:val="%1."/>
      <w:lvlJc w:val="left"/>
    </w:lvl>
  </w:abstractNum>
  <w:num w:numId="1">
    <w:abstractNumId w:val="20"/>
  </w:num>
  <w:num w:numId="2">
    <w:abstractNumId w:val="21"/>
  </w:num>
  <w:num w:numId="3">
    <w:abstractNumId w:val="7"/>
  </w:num>
  <w:num w:numId="4">
    <w:abstractNumId w:val="2"/>
  </w:num>
  <w:num w:numId="5">
    <w:abstractNumId w:val="8"/>
  </w:num>
  <w:num w:numId="6">
    <w:abstractNumId w:val="4"/>
  </w:num>
  <w:num w:numId="7">
    <w:abstractNumId w:val="16"/>
  </w:num>
  <w:num w:numId="8">
    <w:abstractNumId w:val="15"/>
  </w:num>
  <w:num w:numId="9">
    <w:abstractNumId w:val="19"/>
  </w:num>
  <w:num w:numId="10">
    <w:abstractNumId w:val="22"/>
  </w:num>
  <w:num w:numId="11">
    <w:abstractNumId w:val="11"/>
  </w:num>
  <w:num w:numId="12">
    <w:abstractNumId w:val="0"/>
  </w:num>
  <w:num w:numId="13">
    <w:abstractNumId w:val="23"/>
  </w:num>
  <w:num w:numId="14">
    <w:abstractNumId w:val="5"/>
  </w:num>
  <w:num w:numId="15">
    <w:abstractNumId w:val="12"/>
  </w:num>
  <w:num w:numId="16">
    <w:abstractNumId w:val="3"/>
  </w:num>
  <w:num w:numId="17">
    <w:abstractNumId w:val="1"/>
  </w:num>
  <w:num w:numId="18">
    <w:abstractNumId w:val="18"/>
  </w:num>
  <w:num w:numId="19">
    <w:abstractNumId w:val="17"/>
  </w:num>
  <w:num w:numId="20">
    <w:abstractNumId w:val="9"/>
  </w:num>
  <w:num w:numId="21">
    <w:abstractNumId w:val="6"/>
  </w:num>
  <w:num w:numId="22">
    <w:abstractNumId w:val="14"/>
  </w:num>
  <w:num w:numId="23">
    <w:abstractNumId w:val="10"/>
  </w:num>
  <w:num w:numId="2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5"/>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5724F40"/>
    <w:rsid w:val="063B407D"/>
    <w:rsid w:val="0A523354"/>
    <w:rsid w:val="0ADA7747"/>
    <w:rsid w:val="12F47600"/>
    <w:rsid w:val="1A0A0368"/>
    <w:rsid w:val="1A5376AB"/>
    <w:rsid w:val="1CAD2BBA"/>
    <w:rsid w:val="23AC4D36"/>
    <w:rsid w:val="24911B40"/>
    <w:rsid w:val="24B17767"/>
    <w:rsid w:val="2A533ADE"/>
    <w:rsid w:val="3BBB3D1E"/>
    <w:rsid w:val="43C24340"/>
    <w:rsid w:val="4827386B"/>
    <w:rsid w:val="48A86BD0"/>
    <w:rsid w:val="4A076093"/>
    <w:rsid w:val="4DA8677C"/>
    <w:rsid w:val="54106F70"/>
    <w:rsid w:val="5C49607F"/>
    <w:rsid w:val="64992502"/>
    <w:rsid w:val="65157CAF"/>
    <w:rsid w:val="66E702B7"/>
    <w:rsid w:val="6B9D0388"/>
    <w:rsid w:val="7572364B"/>
    <w:rsid w:val="759D18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sz w:val="21"/>
      <w:szCs w:val="22"/>
    </w:rPr>
  </w:style>
  <w:style w:type="paragraph" w:styleId="2">
    <w:name w:val="heading 1"/>
    <w:basedOn w:val="1"/>
    <w:next w:val="1"/>
    <w:qFormat/>
    <w:uiPriority w:val="0"/>
    <w:pPr>
      <w:spacing w:before="100" w:beforeAutospacing="1" w:after="100" w:afterAutospacing="1"/>
      <w:jc w:val="left"/>
      <w:outlineLvl w:val="0"/>
    </w:pPr>
    <w:rPr>
      <w:rFonts w:hint="eastAsia" w:ascii="宋体" w:hAnsi="宋体" w:eastAsia="宋体" w:cs="宋体"/>
      <w:b/>
      <w:bCs/>
      <w:kern w:val="44"/>
      <w:sz w:val="48"/>
      <w:szCs w:val="48"/>
      <w:lang w:val="en-US" w:eastAsia="zh-CN" w:bidi="ar"/>
    </w:rPr>
  </w:style>
  <w:style w:type="paragraph" w:styleId="3">
    <w:name w:val="heading 2"/>
    <w:basedOn w:val="1"/>
    <w:next w:val="1"/>
    <w:link w:val="11"/>
    <w:qFormat/>
    <w:uiPriority w:val="0"/>
    <w:pPr>
      <w:spacing w:before="100" w:beforeAutospacing="1" w:after="100" w:afterAutospacing="1"/>
      <w:jc w:val="left"/>
      <w:outlineLvl w:val="1"/>
    </w:pPr>
    <w:rPr>
      <w:rFonts w:hint="eastAsia" w:ascii="宋体" w:hAnsi="宋体" w:eastAsia="宋体" w:cs="宋体"/>
      <w:b/>
      <w:bCs/>
      <w:kern w:val="0"/>
      <w:sz w:val="36"/>
      <w:szCs w:val="36"/>
      <w:lang w:val="en-US" w:eastAsia="zh-CN" w:bidi="ar"/>
    </w:rPr>
  </w:style>
  <w:style w:type="paragraph" w:styleId="4">
    <w:name w:val="heading 3"/>
    <w:basedOn w:val="1"/>
    <w:next w:val="1"/>
    <w:qFormat/>
    <w:uiPriority w:val="0"/>
    <w:pPr>
      <w:spacing w:before="100" w:beforeAutospacing="1" w:after="100" w:afterAutospacing="1"/>
      <w:jc w:val="left"/>
      <w:outlineLvl w:val="2"/>
    </w:pPr>
    <w:rPr>
      <w:rFonts w:hint="eastAsia" w:ascii="宋体" w:hAnsi="宋体" w:eastAsia="宋体" w:cs="宋体"/>
      <w:b/>
      <w:bCs/>
      <w:kern w:val="0"/>
      <w:sz w:val="27"/>
      <w:szCs w:val="27"/>
      <w:lang w:val="en-US" w:eastAsia="zh-CN" w:bidi="ar"/>
    </w:rPr>
  </w:style>
  <w:style w:type="character" w:default="1" w:styleId="9">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5">
    <w:name w:val="annotation text"/>
    <w:basedOn w:val="1"/>
    <w:qFormat/>
    <w:uiPriority w:val="0"/>
    <w:pPr>
      <w:jc w:val="left"/>
    </w:pPr>
  </w:style>
  <w:style w:type="paragraph" w:styleId="6">
    <w:name w:val="Normal (Web)"/>
    <w:basedOn w:val="1"/>
    <w:qFormat/>
    <w:uiPriority w:val="0"/>
    <w:pPr>
      <w:spacing w:before="0" w:beforeAutospacing="1" w:after="0" w:afterAutospacing="1"/>
      <w:ind w:left="0" w:right="0"/>
      <w:jc w:val="left"/>
    </w:pPr>
    <w:rPr>
      <w:kern w:val="0"/>
      <w:sz w:val="24"/>
      <w:lang w:val="en-US" w:eastAsia="zh-CN" w:bidi="ar"/>
    </w:rPr>
  </w:style>
  <w:style w:type="table" w:styleId="8">
    <w:name w:val="Table Grid"/>
    <w:basedOn w:val="7"/>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0">
    <w:name w:val="Strong"/>
    <w:basedOn w:val="9"/>
    <w:qFormat/>
    <w:uiPriority w:val="0"/>
    <w:rPr>
      <w:b/>
    </w:rPr>
  </w:style>
  <w:style w:type="character" w:customStyle="1" w:styleId="11">
    <w:name w:val="标题 2 字符"/>
    <w:link w:val="3"/>
    <w:qFormat/>
    <w:uiPriority w:val="0"/>
    <w:rPr>
      <w:rFonts w:hint="eastAsia" w:ascii="宋体" w:hAnsi="宋体" w:eastAsia="宋体" w:cs="宋体"/>
      <w:b/>
      <w:bCs/>
      <w:kern w:val="0"/>
      <w:sz w:val="36"/>
      <w:szCs w:val="36"/>
      <w:lang w:val="en-US" w:eastAsia="zh-CN" w:bidi="ar"/>
    </w:rPr>
  </w:style>
  <w:style w:type="paragraph" w:customStyle="1" w:styleId="12">
    <w:name w:val="paragraph"/>
    <w:basedOn w:val="1"/>
    <w:qFormat/>
    <w:uiPriority w:val="0"/>
    <w:pPr>
      <w:widowControl/>
      <w:spacing w:before="100" w:beforeAutospacing="1" w:after="100" w:afterAutospacing="1"/>
      <w:jc w:val="left"/>
    </w:pPr>
    <w:rPr>
      <w:rFonts w:ascii="宋体" w:hAnsi="宋体" w:eastAsia="宋体" w:cs="宋体"/>
      <w:kern w:val="0"/>
      <w:sz w:val="24"/>
      <w:szCs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8" Type="http://schemas.openxmlformats.org/officeDocument/2006/relationships/fontTable" Target="fontTable.xml"/><Relationship Id="rId37" Type="http://schemas.openxmlformats.org/officeDocument/2006/relationships/numbering" Target="numbering.xml"/><Relationship Id="rId36" Type="http://schemas.openxmlformats.org/officeDocument/2006/relationships/customXml" Target="../customXml/item1.xml"/><Relationship Id="rId35" Type="http://schemas.openxmlformats.org/officeDocument/2006/relationships/image" Target="media/image20.png"/><Relationship Id="rId34" Type="http://schemas.openxmlformats.org/officeDocument/2006/relationships/image" Target="media/image19.png"/><Relationship Id="rId33" Type="http://schemas.openxmlformats.org/officeDocument/2006/relationships/image" Target="media/image18.png"/><Relationship Id="rId32" Type="http://schemas.openxmlformats.org/officeDocument/2006/relationships/image" Target="media/image17.png"/><Relationship Id="rId31" Type="http://schemas.openxmlformats.org/officeDocument/2006/relationships/chart" Target="charts/chart12.xml"/><Relationship Id="rId30" Type="http://schemas.openxmlformats.org/officeDocument/2006/relationships/image" Target="media/image16.png"/><Relationship Id="rId3" Type="http://schemas.openxmlformats.org/officeDocument/2006/relationships/theme" Target="theme/theme1.xml"/><Relationship Id="rId29" Type="http://schemas.openxmlformats.org/officeDocument/2006/relationships/image" Target="media/image15.png"/><Relationship Id="rId28" Type="http://schemas.openxmlformats.org/officeDocument/2006/relationships/chart" Target="charts/chart11.xml"/><Relationship Id="rId27" Type="http://schemas.openxmlformats.org/officeDocument/2006/relationships/image" Target="media/image14.png"/><Relationship Id="rId26" Type="http://schemas.openxmlformats.org/officeDocument/2006/relationships/image" Target="media/image13.png"/><Relationship Id="rId25" Type="http://schemas.openxmlformats.org/officeDocument/2006/relationships/image" Target="media/image12.png"/><Relationship Id="rId24" Type="http://schemas.openxmlformats.org/officeDocument/2006/relationships/image" Target="media/image11.png"/><Relationship Id="rId23" Type="http://schemas.openxmlformats.org/officeDocument/2006/relationships/chart" Target="charts/chart10.xml"/><Relationship Id="rId22" Type="http://schemas.openxmlformats.org/officeDocument/2006/relationships/chart" Target="charts/chart9.xml"/><Relationship Id="rId21" Type="http://schemas.openxmlformats.org/officeDocument/2006/relationships/image" Target="media/image10.png"/><Relationship Id="rId20" Type="http://schemas.openxmlformats.org/officeDocument/2006/relationships/chart" Target="charts/chart8.xml"/><Relationship Id="rId2" Type="http://schemas.openxmlformats.org/officeDocument/2006/relationships/settings" Target="settings.xml"/><Relationship Id="rId19" Type="http://schemas.openxmlformats.org/officeDocument/2006/relationships/chart" Target="charts/chart7.xml"/><Relationship Id="rId18" Type="http://schemas.openxmlformats.org/officeDocument/2006/relationships/image" Target="media/image9.png"/><Relationship Id="rId17" Type="http://schemas.openxmlformats.org/officeDocument/2006/relationships/image" Target="media/image8.png"/><Relationship Id="rId16" Type="http://schemas.openxmlformats.org/officeDocument/2006/relationships/chart" Target="charts/chart6.xml"/><Relationship Id="rId15" Type="http://schemas.openxmlformats.org/officeDocument/2006/relationships/chart" Target="charts/chart5.xml"/><Relationship Id="rId14" Type="http://schemas.openxmlformats.org/officeDocument/2006/relationships/chart" Target="charts/chart4.xml"/><Relationship Id="rId13" Type="http://schemas.openxmlformats.org/officeDocument/2006/relationships/chart" Target="charts/chart3.xml"/><Relationship Id="rId12" Type="http://schemas.openxmlformats.org/officeDocument/2006/relationships/chart" Target="charts/chart2.xml"/><Relationship Id="rId11" Type="http://schemas.openxmlformats.org/officeDocument/2006/relationships/chart" Target="charts/chart1.xml"/><Relationship Id="rId10" Type="http://schemas.openxmlformats.org/officeDocument/2006/relationships/image" Target="media/image7.png"/><Relationship Id="rId1" Type="http://schemas.openxmlformats.org/officeDocument/2006/relationships/styles" Target="styles.xml"/></Relationships>
</file>

<file path=word/charts/_rels/chart1.xml.rels><?xml version="1.0" encoding="UTF-8" standalone="yes"?>
<Relationships xmlns="http://schemas.openxmlformats.org/package/2006/relationships"><Relationship Id="rId3" Type="http://schemas.microsoft.com/office/2011/relationships/chartColorStyle" Target="colors6.xml"/><Relationship Id="rId2" Type="http://schemas.microsoft.com/office/2011/relationships/chartStyle" Target="style6.xml"/><Relationship Id="rId1" Type="http://schemas.openxmlformats.org/officeDocument/2006/relationships/oleObject" Target="file:///D:\&#31185;&#24178;\&#25945;&#23398;--&#27809;&#26377;&#26680;&#23545;&#19978;&#20256;\&#21830;&#21153;&#25968;&#25454;&#20998;&#26512;&#22522;&#30784;\&#25945;&#26448;&#32534;&#20889;\&#23545;&#27604;&#20998;&#26512;&#21487;&#35270;&#21270;&#25968;&#25454;.xlsx" TargetMode="External"/></Relationships>
</file>

<file path=word/charts/_rels/chart2.xml.rels><?xml version="1.0" encoding="UTF-8" standalone="yes"?>
<Relationships xmlns="http://schemas.openxmlformats.org/package/2006/relationships"><Relationship Id="rId3" Type="http://schemas.microsoft.com/office/2011/relationships/chartColorStyle" Target="colors8.xml"/><Relationship Id="rId2" Type="http://schemas.microsoft.com/office/2011/relationships/chartStyle" Target="style8.xml"/><Relationship Id="rId1" Type="http://schemas.openxmlformats.org/officeDocument/2006/relationships/oleObject" Target="file:///D:\&#31185;&#24178;\&#25945;&#23398;--&#27809;&#26377;&#26680;&#23545;&#19978;&#20256;\&#21830;&#21153;&#25968;&#25454;&#20998;&#26512;&#22522;&#30784;\&#25945;&#26448;&#32534;&#20889;\&#23545;&#27604;&#20998;&#26512;&#21487;&#35270;&#21270;&#25968;&#25454;.xlsx" TargetMode="External"/></Relationships>
</file>

<file path=word/charts/_rels/chart3.xml.rels><?xml version="1.0" encoding="UTF-8" standalone="yes"?>
<Relationships xmlns="http://schemas.openxmlformats.org/package/2006/relationships"><Relationship Id="rId3" Type="http://schemas.microsoft.com/office/2011/relationships/chartColorStyle" Target="colors3.xml"/><Relationship Id="rId2" Type="http://schemas.microsoft.com/office/2011/relationships/chartStyle" Target="style3.xml"/><Relationship Id="rId1" Type="http://schemas.openxmlformats.org/officeDocument/2006/relationships/oleObject" Target="file:///D:\&#31185;&#24178;\&#25945;&#23398;--&#27809;&#26377;&#26680;&#23545;&#19978;&#20256;\&#21830;&#21153;&#25968;&#25454;&#20998;&#26512;&#22522;&#30784;\&#25945;&#26448;&#32534;&#20889;\&#23545;&#27604;&#20998;&#26512;&#21487;&#35270;&#21270;&#25968;&#25454;.xlsx" TargetMode="External"/></Relationships>
</file>

<file path=word/charts/_rels/chart4.xml.rels><?xml version="1.0" encoding="UTF-8" standalone="yes"?>
<Relationships xmlns="http://schemas.openxmlformats.org/package/2006/relationships"><Relationship Id="rId3" Type="http://schemas.microsoft.com/office/2011/relationships/chartColorStyle" Target="colors4.xml"/><Relationship Id="rId2" Type="http://schemas.microsoft.com/office/2011/relationships/chartStyle" Target="style4.xml"/><Relationship Id="rId1" Type="http://schemas.openxmlformats.org/officeDocument/2006/relationships/oleObject" Target="file:///D:\&#31185;&#24178;\&#25945;&#23398;--&#27809;&#26377;&#26680;&#23545;&#19978;&#20256;\&#21830;&#21153;&#25968;&#25454;&#20998;&#26512;&#22522;&#30784;\&#25945;&#26448;&#32534;&#20889;\&#23545;&#27604;&#20998;&#26512;&#21487;&#35270;&#21270;&#25968;&#25454;.xlsx" TargetMode="External"/></Relationships>
</file>

<file path=word/charts/_rels/chart5.xml.rels><?xml version="1.0" encoding="UTF-8" standalone="yes"?>
<Relationships xmlns="http://schemas.openxmlformats.org/package/2006/relationships"><Relationship Id="rId3" Type="http://schemas.microsoft.com/office/2011/relationships/chartColorStyle" Target="colors9.xml"/><Relationship Id="rId2" Type="http://schemas.microsoft.com/office/2011/relationships/chartStyle" Target="style9.xml"/><Relationship Id="rId1" Type="http://schemas.openxmlformats.org/officeDocument/2006/relationships/oleObject" Target="file:///D:\&#31185;&#24178;\&#25945;&#23398;--&#27809;&#26377;&#26680;&#23545;&#19978;&#20256;\&#21830;&#21153;&#25968;&#25454;&#20998;&#26512;&#22522;&#30784;\&#25945;&#26448;&#32534;&#20889;\&#23545;&#27604;&#20998;&#26512;&#21487;&#35270;&#21270;&#25968;&#25454;.xlsx" TargetMode="External"/></Relationships>
</file>

<file path=word/charts/_rels/chart6.xml.rels><?xml version="1.0" encoding="UTF-8" standalone="yes"?>
<Relationships xmlns="http://schemas.openxmlformats.org/package/2006/relationships"><Relationship Id="rId3" Type="http://schemas.microsoft.com/office/2011/relationships/chartColorStyle" Target="colors7.xml"/><Relationship Id="rId2" Type="http://schemas.microsoft.com/office/2011/relationships/chartStyle" Target="style7.xml"/><Relationship Id="rId1" Type="http://schemas.openxmlformats.org/officeDocument/2006/relationships/oleObject" Target="file:///D:\&#31185;&#24178;\&#25945;&#23398;--&#27809;&#26377;&#26680;&#23545;&#19978;&#20256;\&#21830;&#21153;&#25968;&#25454;&#20998;&#26512;&#22522;&#30784;\&#25945;&#26448;&#32534;&#20889;\&#23545;&#27604;&#20998;&#26512;&#21487;&#35270;&#21270;&#25968;&#25454;.xlsx" TargetMode="External"/></Relationships>
</file>

<file path=word/charts/_rels/chart7.xml.rels><?xml version="1.0" encoding="UTF-8" standalone="yes"?>
<Relationships xmlns="http://schemas.openxmlformats.org/package/2006/relationships"><Relationship Id="rId1" Type="http://schemas.openxmlformats.org/officeDocument/2006/relationships/oleObject" Target="file:///D:\&#31185;&#24178;\&#25945;&#23398;--&#27809;&#26377;&#26680;&#23545;&#19978;&#20256;\&#21830;&#21153;&#25968;&#25454;&#20998;&#26512;&#22522;&#30784;\&#25945;&#26448;&#32534;&#20889;\&#20132;&#21449;&#20998;&#26512;.xls" TargetMode="External"/></Relationships>
</file>

<file path=word/charts/_rels/chart8.xml.rels><?xml version="1.0" encoding="UTF-8" standalone="yes"?>
<Relationships xmlns="http://schemas.openxmlformats.org/package/2006/relationships"><Relationship Id="rId1" Type="http://schemas.openxmlformats.org/officeDocument/2006/relationships/oleObject" Target="file:///D:\&#31185;&#24178;\&#25945;&#23398;--&#27809;&#26377;&#26680;&#23545;&#19978;&#20256;\&#21830;&#21153;&#25968;&#25454;&#20998;&#26512;&#22522;&#30784;\&#25945;&#26448;&#32534;&#20889;\&#20132;&#21449;&#20998;&#26512;.xls" TargetMode="External"/></Relationships>
</file>

<file path=word/charts/_rels/chart9.xml.rels><?xml version="1.0" encoding="UTF-8" standalone="yes"?>
<Relationships xmlns="http://schemas.openxmlformats.org/package/2006/relationships"><Relationship Id="rId3" Type="http://schemas.microsoft.com/office/2011/relationships/chartColorStyle" Target="colors10.xml"/><Relationship Id="rId2" Type="http://schemas.microsoft.com/office/2011/relationships/chartStyle" Target="style10.xml"/><Relationship Id="rId1" Type="http://schemas.openxmlformats.org/officeDocument/2006/relationships/oleObject" Target="file:///D:\&#31185;&#24178;\&#25945;&#23398;--&#27809;&#26377;&#26680;&#23545;&#19978;&#20256;\&#21830;&#21153;&#25968;&#25454;&#20998;&#26512;&#22522;&#30784;\&#25945;&#26448;&#32534;&#20889;\&#26102;&#38388;&#24207;&#21015;&#35748;&#30693;&#25968;&#25454;.xlsx" TargetMode="External"/></Relationships>
</file>

<file path=word/charts/_rels/chart10.xml.rels><?xml version="1.0" encoding="UTF-8" standalone="yes"?>
<Relationships xmlns="http://schemas.openxmlformats.org/package/2006/relationships"><Relationship Id="rId3" Type="http://schemas.microsoft.com/office/2011/relationships/chartColorStyle" Target="colors2.xml"/><Relationship Id="rId2" Type="http://schemas.microsoft.com/office/2011/relationships/chartStyle" Target="style2.xml"/><Relationship Id="rId1" Type="http://schemas.openxmlformats.org/officeDocument/2006/relationships/oleObject" Target="file:///D:\&#31185;&#24178;\&#25945;&#23398;--&#27809;&#26377;&#26680;&#23545;&#19978;&#20256;\&#21830;&#21153;&#25968;&#25454;&#20998;&#26512;&#22522;&#30784;\&#25945;&#26448;&#32534;&#20889;\&#26102;&#38388;&#24207;&#21015;&#35748;&#30693;&#25968;&#25454;.xlsx" TargetMode="External"/></Relationships>
</file>

<file path=word/charts/_rels/chart11.xml.rels><?xml version="1.0" encoding="UTF-8" standalone="yes"?>
<Relationships xmlns="http://schemas.openxmlformats.org/package/2006/relationships"><Relationship Id="rId3" Type="http://schemas.microsoft.com/office/2011/relationships/chartColorStyle" Target="colors1.xml"/><Relationship Id="rId2" Type="http://schemas.microsoft.com/office/2011/relationships/chartStyle" Target="style1.xml"/><Relationship Id="rId1" Type="http://schemas.openxmlformats.org/officeDocument/2006/relationships/oleObject" Target="file:///D:\&#31185;&#24178;\&#25945;&#23398;--&#27809;&#26377;&#26680;&#23545;&#19978;&#20256;\&#21830;&#21153;&#25968;&#25454;&#20998;&#26512;&#22522;&#30784;\&#25945;&#26448;&#32534;&#20889;\&#26102;&#38388;&#24207;&#21015;&#35748;&#30693;&#25968;&#25454;.xlsx" TargetMode="External"/></Relationships>
</file>

<file path=word/charts/_rels/chart12.xml.rels><?xml version="1.0" encoding="UTF-8" standalone="yes"?>
<Relationships xmlns="http://schemas.openxmlformats.org/package/2006/relationships"><Relationship Id="rId3" Type="http://schemas.microsoft.com/office/2011/relationships/chartColorStyle" Target="colors5.xml"/><Relationship Id="rId2" Type="http://schemas.microsoft.com/office/2011/relationships/chartStyle" Target="style5.xml"/><Relationship Id="rId1" Type="http://schemas.openxmlformats.org/officeDocument/2006/relationships/oleObject" Target="file:///D:\&#31185;&#24178;\&#25945;&#23398;--&#27809;&#26377;&#26680;&#23545;&#19978;&#20256;\&#21830;&#21153;&#25968;&#25454;&#20998;&#26512;&#22522;&#30784;\&#25945;&#26448;&#32534;&#20889;\&#26102;&#38388;&#24207;&#21015;&#35748;&#30693;&#25968;&#25454;.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zh-CN" sz="1400" b="1" i="0" u="none" strike="noStrike" kern="1200" baseline="0">
                <a:solidFill>
                  <a:schemeClr val="tx1">
                    <a:lumMod val="75000"/>
                    <a:lumOff val="25000"/>
                  </a:schemeClr>
                </a:solidFill>
                <a:latin typeface="+mn-lt"/>
                <a:ea typeface="+mn-ea"/>
                <a:cs typeface="+mn-cs"/>
              </a:defRPr>
            </a:pPr>
            <a:r>
              <a:rPr lang="en-US" altLang="zh-CN"/>
              <a:t>2024</a:t>
            </a:r>
            <a:r>
              <a:rPr altLang="en-US"/>
              <a:t>年</a:t>
            </a:r>
            <a:r>
              <a:rPr lang="en-US" altLang="zh-CN"/>
              <a:t>-2025</a:t>
            </a:r>
            <a:r>
              <a:rPr altLang="en-US"/>
              <a:t>年扫地机器人月度销售额</a:t>
            </a:r>
            <a:endParaRPr altLang="en-US"/>
          </a:p>
        </c:rich>
      </c:tx>
      <c:layout/>
      <c:overlay val="0"/>
      <c:spPr>
        <a:noFill/>
        <a:ln>
          <a:noFill/>
        </a:ln>
        <a:effectLst/>
      </c:spPr>
    </c:title>
    <c:autoTitleDeleted val="0"/>
    <c:plotArea>
      <c:layout/>
      <c:lineChart>
        <c:grouping val="standard"/>
        <c:varyColors val="0"/>
        <c:ser>
          <c:idx val="0"/>
          <c:order val="0"/>
          <c:tx>
            <c:strRef>
              <c:f>[对比分析可视化数据.xlsx]折线图!$C$1</c:f>
              <c:strCache>
                <c:ptCount val="1"/>
                <c:pt idx="0">
                  <c:v>实际销售额/万元</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dLbls>
            <c:delete val="1"/>
          </c:dLbls>
          <c:cat>
            <c:numRef>
              <c:f>[对比分析可视化数据.xlsx]折线图!$B$2:$B$25</c:f>
              <c:numCache>
                <c:formatCode>yyyy"年"m"月"</c:formatCode>
                <c:ptCount val="24"/>
                <c:pt idx="0" c:formatCode="yyyy&quot;年&quot;m&quot;月&quot;">
                  <c:v>45292</c:v>
                </c:pt>
                <c:pt idx="1" c:formatCode="yyyy&quot;年&quot;m&quot;月&quot;">
                  <c:v>45323</c:v>
                </c:pt>
                <c:pt idx="2" c:formatCode="yyyy&quot;年&quot;m&quot;月&quot;">
                  <c:v>45352</c:v>
                </c:pt>
                <c:pt idx="3" c:formatCode="yyyy&quot;年&quot;m&quot;月&quot;">
                  <c:v>45383</c:v>
                </c:pt>
                <c:pt idx="4" c:formatCode="yyyy&quot;年&quot;m&quot;月&quot;">
                  <c:v>45413</c:v>
                </c:pt>
                <c:pt idx="5" c:formatCode="yyyy&quot;年&quot;m&quot;月&quot;">
                  <c:v>45444</c:v>
                </c:pt>
                <c:pt idx="6" c:formatCode="yyyy&quot;年&quot;m&quot;月&quot;">
                  <c:v>45474</c:v>
                </c:pt>
                <c:pt idx="7" c:formatCode="yyyy&quot;年&quot;m&quot;月&quot;">
                  <c:v>45505</c:v>
                </c:pt>
                <c:pt idx="8" c:formatCode="yyyy&quot;年&quot;m&quot;月&quot;">
                  <c:v>45536</c:v>
                </c:pt>
                <c:pt idx="9" c:formatCode="yyyy&quot;年&quot;m&quot;月&quot;">
                  <c:v>45566</c:v>
                </c:pt>
                <c:pt idx="10" c:formatCode="yyyy&quot;年&quot;m&quot;月&quot;">
                  <c:v>45597</c:v>
                </c:pt>
                <c:pt idx="11" c:formatCode="yyyy&quot;年&quot;m&quot;月&quot;">
                  <c:v>45627</c:v>
                </c:pt>
                <c:pt idx="12" c:formatCode="yyyy&quot;年&quot;m&quot;月&quot;">
                  <c:v>45658</c:v>
                </c:pt>
                <c:pt idx="13" c:formatCode="yyyy&quot;年&quot;m&quot;月&quot;">
                  <c:v>45689</c:v>
                </c:pt>
                <c:pt idx="14" c:formatCode="yyyy&quot;年&quot;m&quot;月&quot;">
                  <c:v>45717</c:v>
                </c:pt>
                <c:pt idx="15" c:formatCode="yyyy&quot;年&quot;m&quot;月&quot;">
                  <c:v>45748</c:v>
                </c:pt>
                <c:pt idx="16" c:formatCode="yyyy&quot;年&quot;m&quot;月&quot;">
                  <c:v>45778</c:v>
                </c:pt>
                <c:pt idx="17" c:formatCode="yyyy&quot;年&quot;m&quot;月&quot;">
                  <c:v>45809</c:v>
                </c:pt>
                <c:pt idx="18" c:formatCode="yyyy&quot;年&quot;m&quot;月&quot;">
                  <c:v>45839</c:v>
                </c:pt>
                <c:pt idx="19" c:formatCode="yyyy&quot;年&quot;m&quot;月&quot;">
                  <c:v>45870</c:v>
                </c:pt>
                <c:pt idx="20" c:formatCode="yyyy&quot;年&quot;m&quot;月&quot;">
                  <c:v>45901</c:v>
                </c:pt>
                <c:pt idx="21" c:formatCode="yyyy&quot;年&quot;m&quot;月&quot;">
                  <c:v>45931</c:v>
                </c:pt>
                <c:pt idx="22" c:formatCode="yyyy&quot;年&quot;m&quot;月&quot;">
                  <c:v>45962</c:v>
                </c:pt>
                <c:pt idx="23" c:formatCode="yyyy&quot;年&quot;m&quot;月&quot;">
                  <c:v>45992</c:v>
                </c:pt>
              </c:numCache>
            </c:numRef>
          </c:cat>
          <c:val>
            <c:numRef>
              <c:f>[对比分析可视化数据.xlsx]折线图!$C$2:$C$25</c:f>
              <c:numCache>
                <c:formatCode>General</c:formatCode>
                <c:ptCount val="24"/>
                <c:pt idx="0">
                  <c:v>80</c:v>
                </c:pt>
                <c:pt idx="1">
                  <c:v>90</c:v>
                </c:pt>
                <c:pt idx="2">
                  <c:v>100</c:v>
                </c:pt>
                <c:pt idx="3">
                  <c:v>95</c:v>
                </c:pt>
                <c:pt idx="4">
                  <c:v>105</c:v>
                </c:pt>
                <c:pt idx="5">
                  <c:v>110</c:v>
                </c:pt>
                <c:pt idx="6">
                  <c:v>120</c:v>
                </c:pt>
                <c:pt idx="7">
                  <c:v>130</c:v>
                </c:pt>
                <c:pt idx="8">
                  <c:v>140</c:v>
                </c:pt>
                <c:pt idx="9">
                  <c:v>180</c:v>
                </c:pt>
                <c:pt idx="10">
                  <c:v>220</c:v>
                </c:pt>
                <c:pt idx="11">
                  <c:v>260</c:v>
                </c:pt>
                <c:pt idx="12">
                  <c:v>100</c:v>
                </c:pt>
                <c:pt idx="13">
                  <c:v>110</c:v>
                </c:pt>
                <c:pt idx="14">
                  <c:v>120</c:v>
                </c:pt>
                <c:pt idx="15">
                  <c:v>115</c:v>
                </c:pt>
                <c:pt idx="16">
                  <c:v>125</c:v>
                </c:pt>
                <c:pt idx="17">
                  <c:v>130</c:v>
                </c:pt>
                <c:pt idx="18">
                  <c:v>140</c:v>
                </c:pt>
                <c:pt idx="19">
                  <c:v>150</c:v>
                </c:pt>
                <c:pt idx="20">
                  <c:v>160</c:v>
                </c:pt>
                <c:pt idx="21">
                  <c:v>200</c:v>
                </c:pt>
                <c:pt idx="22">
                  <c:v>240</c:v>
                </c:pt>
                <c:pt idx="23">
                  <c:v>280</c:v>
                </c:pt>
              </c:numCache>
            </c:numRef>
          </c:val>
          <c:smooth val="0"/>
        </c:ser>
        <c:ser>
          <c:idx val="1"/>
          <c:order val="1"/>
          <c:tx>
            <c:strRef>
              <c:f>[对比分析可视化数据.xlsx]折线图!$D$1</c:f>
              <c:strCache>
                <c:ptCount val="1"/>
                <c:pt idx="0">
                  <c:v>目标销售额/万元</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dLbls>
            <c:delete val="1"/>
          </c:dLbls>
          <c:cat>
            <c:numRef>
              <c:f>[对比分析可视化数据.xlsx]折线图!$B$2:$B$25</c:f>
              <c:numCache>
                <c:formatCode>yyyy"年"m"月"</c:formatCode>
                <c:ptCount val="24"/>
                <c:pt idx="0" c:formatCode="yyyy&quot;年&quot;m&quot;月&quot;">
                  <c:v>45292</c:v>
                </c:pt>
                <c:pt idx="1" c:formatCode="yyyy&quot;年&quot;m&quot;月&quot;">
                  <c:v>45323</c:v>
                </c:pt>
                <c:pt idx="2" c:formatCode="yyyy&quot;年&quot;m&quot;月&quot;">
                  <c:v>45352</c:v>
                </c:pt>
                <c:pt idx="3" c:formatCode="yyyy&quot;年&quot;m&quot;月&quot;">
                  <c:v>45383</c:v>
                </c:pt>
                <c:pt idx="4" c:formatCode="yyyy&quot;年&quot;m&quot;月&quot;">
                  <c:v>45413</c:v>
                </c:pt>
                <c:pt idx="5" c:formatCode="yyyy&quot;年&quot;m&quot;月&quot;">
                  <c:v>45444</c:v>
                </c:pt>
                <c:pt idx="6" c:formatCode="yyyy&quot;年&quot;m&quot;月&quot;">
                  <c:v>45474</c:v>
                </c:pt>
                <c:pt idx="7" c:formatCode="yyyy&quot;年&quot;m&quot;月&quot;">
                  <c:v>45505</c:v>
                </c:pt>
                <c:pt idx="8" c:formatCode="yyyy&quot;年&quot;m&quot;月&quot;">
                  <c:v>45536</c:v>
                </c:pt>
                <c:pt idx="9" c:formatCode="yyyy&quot;年&quot;m&quot;月&quot;">
                  <c:v>45566</c:v>
                </c:pt>
                <c:pt idx="10" c:formatCode="yyyy&quot;年&quot;m&quot;月&quot;">
                  <c:v>45597</c:v>
                </c:pt>
                <c:pt idx="11" c:formatCode="yyyy&quot;年&quot;m&quot;月&quot;">
                  <c:v>45627</c:v>
                </c:pt>
                <c:pt idx="12" c:formatCode="yyyy&quot;年&quot;m&quot;月&quot;">
                  <c:v>45658</c:v>
                </c:pt>
                <c:pt idx="13" c:formatCode="yyyy&quot;年&quot;m&quot;月&quot;">
                  <c:v>45689</c:v>
                </c:pt>
                <c:pt idx="14" c:formatCode="yyyy&quot;年&quot;m&quot;月&quot;">
                  <c:v>45717</c:v>
                </c:pt>
                <c:pt idx="15" c:formatCode="yyyy&quot;年&quot;m&quot;月&quot;">
                  <c:v>45748</c:v>
                </c:pt>
                <c:pt idx="16" c:formatCode="yyyy&quot;年&quot;m&quot;月&quot;">
                  <c:v>45778</c:v>
                </c:pt>
                <c:pt idx="17" c:formatCode="yyyy&quot;年&quot;m&quot;月&quot;">
                  <c:v>45809</c:v>
                </c:pt>
                <c:pt idx="18" c:formatCode="yyyy&quot;年&quot;m&quot;月&quot;">
                  <c:v>45839</c:v>
                </c:pt>
                <c:pt idx="19" c:formatCode="yyyy&quot;年&quot;m&quot;月&quot;">
                  <c:v>45870</c:v>
                </c:pt>
                <c:pt idx="20" c:formatCode="yyyy&quot;年&quot;m&quot;月&quot;">
                  <c:v>45901</c:v>
                </c:pt>
                <c:pt idx="21" c:formatCode="yyyy&quot;年&quot;m&quot;月&quot;">
                  <c:v>45931</c:v>
                </c:pt>
                <c:pt idx="22" c:formatCode="yyyy&quot;年&quot;m&quot;月&quot;">
                  <c:v>45962</c:v>
                </c:pt>
                <c:pt idx="23" c:formatCode="yyyy&quot;年&quot;m&quot;月&quot;">
                  <c:v>45992</c:v>
                </c:pt>
              </c:numCache>
            </c:numRef>
          </c:cat>
          <c:val>
            <c:numRef>
              <c:f>[对比分析可视化数据.xlsx]折线图!$D$2:$D$25</c:f>
              <c:numCache>
                <c:formatCode>General</c:formatCode>
                <c:ptCount val="24"/>
                <c:pt idx="0">
                  <c:v>100</c:v>
                </c:pt>
                <c:pt idx="1">
                  <c:v>100</c:v>
                </c:pt>
                <c:pt idx="2">
                  <c:v>110</c:v>
                </c:pt>
                <c:pt idx="3">
                  <c:v>110</c:v>
                </c:pt>
                <c:pt idx="4">
                  <c:v>120</c:v>
                </c:pt>
                <c:pt idx="5">
                  <c:v>120</c:v>
                </c:pt>
                <c:pt idx="6">
                  <c:v>130</c:v>
                </c:pt>
                <c:pt idx="7">
                  <c:v>130</c:v>
                </c:pt>
                <c:pt idx="8">
                  <c:v>140</c:v>
                </c:pt>
                <c:pt idx="9">
                  <c:v>150</c:v>
                </c:pt>
                <c:pt idx="10">
                  <c:v>160</c:v>
                </c:pt>
                <c:pt idx="11">
                  <c:v>170</c:v>
                </c:pt>
                <c:pt idx="12">
                  <c:v>120</c:v>
                </c:pt>
                <c:pt idx="13">
                  <c:v>120</c:v>
                </c:pt>
                <c:pt idx="14">
                  <c:v>130</c:v>
                </c:pt>
                <c:pt idx="15">
                  <c:v>130</c:v>
                </c:pt>
                <c:pt idx="16">
                  <c:v>140</c:v>
                </c:pt>
                <c:pt idx="17">
                  <c:v>140</c:v>
                </c:pt>
                <c:pt idx="18">
                  <c:v>150</c:v>
                </c:pt>
                <c:pt idx="19">
                  <c:v>150</c:v>
                </c:pt>
                <c:pt idx="20">
                  <c:v>160</c:v>
                </c:pt>
                <c:pt idx="21">
                  <c:v>170</c:v>
                </c:pt>
                <c:pt idx="22">
                  <c:v>180</c:v>
                </c:pt>
                <c:pt idx="23">
                  <c:v>190</c:v>
                </c:pt>
              </c:numCache>
            </c:numRef>
          </c:val>
          <c:smooth val="0"/>
        </c:ser>
        <c:dLbls>
          <c:showLegendKey val="0"/>
          <c:showVal val="0"/>
          <c:showCatName val="0"/>
          <c:showSerName val="0"/>
          <c:showPercent val="0"/>
          <c:showBubbleSize val="0"/>
        </c:dLbls>
        <c:marker val="1"/>
        <c:smooth val="0"/>
        <c:axId val="944866179"/>
        <c:axId val="151049602"/>
      </c:lineChart>
      <c:dateAx>
        <c:axId val="944866179"/>
        <c:scaling>
          <c:orientation val="minMax"/>
        </c:scaling>
        <c:delete val="0"/>
        <c:axPos val="b"/>
        <c:majorTickMark val="out"/>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151049602"/>
        <c:crosses val="autoZero"/>
        <c:auto val="1"/>
        <c:lblOffset val="100"/>
        <c:baseTimeUnit val="months"/>
      </c:dateAx>
      <c:valAx>
        <c:axId val="151049602"/>
        <c:scaling>
          <c:orientation val="minMax"/>
        </c:scaling>
        <c:delete val="0"/>
        <c:axPos val="l"/>
        <c:numFmt formatCode="General" sourceLinked="1"/>
        <c:majorTickMark val="none"/>
        <c:minorTickMark val="none"/>
        <c:tickLblPos val="nextTo"/>
        <c:spPr>
          <a:noFill/>
          <a:ln>
            <a:noFill/>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944866179"/>
        <c:crosses val="autoZero"/>
        <c:crossBetween val="between"/>
      </c:valAx>
      <c:spPr>
        <a:noFill/>
        <a:ln>
          <a:noFill/>
        </a:ln>
        <a:effectLst/>
      </c:spPr>
    </c:plotArea>
    <c:legend>
      <c:legendPos val="b"/>
      <c:layout/>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fc1e161b-0b77-462e-96db-bf7817cffac3}"/>
      </c:ext>
    </c:extLst>
  </c:chart>
  <c:spPr>
    <a:solidFill>
      <a:schemeClr val="bg1"/>
    </a:solidFill>
    <a:ln w="9525" cap="flat" cmpd="sng" algn="ctr">
      <a:solidFill>
        <a:schemeClr val="tx1"/>
      </a:solidFill>
      <a:round/>
    </a:ln>
    <a:effectLst/>
  </c:spPr>
  <c:txPr>
    <a:bodyPr/>
    <a:lstStyle/>
    <a:p>
      <a:pPr>
        <a:defRPr lang="zh-CN"/>
      </a:pPr>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layout/>
      <c:overlay val="0"/>
      <c:spPr>
        <a:noFill/>
        <a:ln>
          <a:noFill/>
        </a:ln>
        <a:effectLst/>
      </c:spPr>
      <c:txPr>
        <a:bodyPr rot="0" spcFirstLastPara="0" vertOverflow="ellipsis" vert="horz" wrap="square" anchor="ctr" anchorCtr="1"/>
        <a:lstStyle/>
        <a:p>
          <a:pPr>
            <a:defRPr lang="zh-CN" sz="1400" b="1" i="0" u="none" strike="noStrike" kern="1200" baseline="0">
              <a:solidFill>
                <a:schemeClr val="tx1">
                  <a:lumMod val="75000"/>
                  <a:lumOff val="25000"/>
                </a:schemeClr>
              </a:solidFill>
              <a:latin typeface="+mn-lt"/>
              <a:ea typeface="+mn-ea"/>
              <a:cs typeface="+mn-cs"/>
            </a:defRPr>
          </a:pPr>
        </a:p>
      </c:txPr>
    </c:title>
    <c:autoTitleDeleted val="0"/>
    <c:plotArea>
      <c:layout/>
      <c:barChart>
        <c:barDir val="col"/>
        <c:grouping val="clustered"/>
        <c:varyColors val="0"/>
        <c:ser>
          <c:idx val="0"/>
          <c:order val="0"/>
          <c:tx>
            <c:strRef>
              <c:f>[对比分析可视化数据.xlsx]柱形图!$B$1</c:f>
              <c:strCache>
                <c:ptCount val="1"/>
                <c:pt idx="0">
                  <c:v>月度销售额/万元</c:v>
                </c:pt>
              </c:strCache>
            </c:strRef>
          </c:tx>
          <c:spPr>
            <a:solidFill>
              <a:schemeClr val="accent1"/>
            </a:solidFill>
            <a:ln>
              <a:noFill/>
            </a:ln>
            <a:effectLst/>
          </c:spPr>
          <c:invertIfNegative val="0"/>
          <c:dLbls>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chemeClr val="tx1">
                        <a:lumMod val="75000"/>
                        <a:lumOff val="25000"/>
                      </a:schemeClr>
                    </a:solidFill>
                    <a:latin typeface="+mn-lt"/>
                    <a:ea typeface="+mn-ea"/>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[对比分析可视化数据.xlsx]柱形图!$A$2:$A$4</c:f>
              <c:strCache>
                <c:ptCount val="3"/>
                <c:pt idx="0">
                  <c:v>电饭煲</c:v>
                </c:pt>
                <c:pt idx="1">
                  <c:v>扫地机器人</c:v>
                </c:pt>
                <c:pt idx="2">
                  <c:v>电动牙刷</c:v>
                </c:pt>
              </c:strCache>
            </c:strRef>
          </c:cat>
          <c:val>
            <c:numRef>
              <c:f>[对比分析可视化数据.xlsx]柱形图!$B$2:$B$4</c:f>
              <c:numCache>
                <c:formatCode>General</c:formatCode>
                <c:ptCount val="3"/>
                <c:pt idx="0">
                  <c:v>120</c:v>
                </c:pt>
                <c:pt idx="1">
                  <c:v>240</c:v>
                </c:pt>
                <c:pt idx="2">
                  <c:v>95</c:v>
                </c:pt>
              </c:numCache>
            </c:numRef>
          </c:val>
        </c:ser>
        <c:dLbls>
          <c:showLegendKey val="0"/>
          <c:showVal val="1"/>
          <c:showCatName val="0"/>
          <c:showSerName val="0"/>
          <c:showPercent val="0"/>
          <c:showBubbleSize val="0"/>
        </c:dLbls>
        <c:gapWidth val="246"/>
        <c:overlap val="-28"/>
        <c:axId val="771323947"/>
        <c:axId val="43682585"/>
      </c:barChart>
      <c:catAx>
        <c:axId val="771323947"/>
        <c:scaling>
          <c:orientation val="minMax"/>
        </c:scaling>
        <c:delete val="0"/>
        <c:axPos val="b"/>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43682585"/>
        <c:crosses val="autoZero"/>
        <c:auto val="1"/>
        <c:lblAlgn val="ctr"/>
        <c:lblOffset val="100"/>
        <c:noMultiLvlLbl val="0"/>
      </c:catAx>
      <c:valAx>
        <c:axId val="43682585"/>
        <c:scaling>
          <c:orientation val="minMax"/>
        </c:scaling>
        <c:delete val="0"/>
        <c:axPos val="l"/>
        <c:numFmt formatCode="General" sourceLinked="1"/>
        <c:majorTickMark val="none"/>
        <c:minorTickMark val="none"/>
        <c:tickLblPos val="nextTo"/>
        <c:spPr>
          <a:noFill/>
          <a:ln>
            <a:noFill/>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771323947"/>
        <c:crosses val="autoZero"/>
        <c:crossBetween val="between"/>
      </c:valAx>
      <c:spPr>
        <a:noFill/>
        <a:ln>
          <a:noFill/>
        </a:ln>
        <a:effectLst/>
      </c:spPr>
    </c:plotArea>
    <c:plotVisOnly val="1"/>
    <c:dispBlanksAs val="gap"/>
    <c:showDLblsOverMax val="0"/>
    <c:extLst>
      <c:ext uri="{0b15fc19-7d7d-44ad-8c2d-2c3a37ce22c3}">
        <chartProps xmlns="https://web.wps.cn/et/2018/main" chartId="{54b4d160-42db-4bd5-bc36-fda1c71b6f54}"/>
      </c:ext>
    </c:extLst>
  </c:chart>
  <c:spPr>
    <a:solidFill>
      <a:schemeClr val="bg1"/>
    </a:solidFill>
    <a:ln w="9525" cap="flat" cmpd="sng" algn="ctr">
      <a:solidFill>
        <a:schemeClr val="tx1"/>
      </a:solidFill>
      <a:round/>
    </a:ln>
    <a:effectLst/>
  </c:spPr>
  <c:txPr>
    <a:bodyPr/>
    <a:lstStyle/>
    <a:p>
      <a:pPr>
        <a:defRPr lang="zh-CN"/>
      </a:pPr>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layout/>
      <c:overlay val="0"/>
      <c:spPr>
        <a:noFill/>
        <a:ln>
          <a:noFill/>
        </a:ln>
        <a:effectLst/>
      </c:spPr>
      <c:txPr>
        <a:bodyPr rot="0" spcFirstLastPara="0" vertOverflow="ellipsis" vert="horz" wrap="square" anchor="ctr" anchorCtr="1"/>
        <a:lstStyle/>
        <a:p>
          <a:pPr>
            <a:defRPr lang="zh-CN" sz="1400" b="1" i="0" u="none" strike="noStrike" kern="1200" baseline="0">
              <a:solidFill>
                <a:schemeClr val="tx1">
                  <a:lumMod val="75000"/>
                  <a:lumOff val="25000"/>
                </a:schemeClr>
              </a:solidFill>
              <a:latin typeface="+mn-lt"/>
              <a:ea typeface="+mn-ea"/>
              <a:cs typeface="+mn-cs"/>
            </a:defRPr>
          </a:pPr>
        </a:p>
      </c:txPr>
    </c:title>
    <c:autoTitleDeleted val="0"/>
    <c:plotArea>
      <c:layout>
        <c:manualLayout>
          <c:layoutTarget val="inner"/>
          <c:xMode val="edge"/>
          <c:yMode val="edge"/>
          <c:x val="0.11470450647123"/>
          <c:y val="0.153890922271731"/>
          <c:w val="0.865052631578947"/>
          <c:h val="0.710972222222222"/>
        </c:manualLayout>
      </c:layout>
      <c:barChart>
        <c:barDir val="bar"/>
        <c:grouping val="clustered"/>
        <c:varyColors val="0"/>
        <c:ser>
          <c:idx val="0"/>
          <c:order val="0"/>
          <c:tx>
            <c:strRef>
              <c:f>[对比分析可视化数据.xlsx]条形图!$B$1</c:f>
              <c:strCache>
                <c:ptCount val="1"/>
                <c:pt idx="0">
                  <c:v>退货率/%</c:v>
                </c:pt>
              </c:strCache>
            </c:strRef>
          </c:tx>
          <c:spPr>
            <a:solidFill>
              <a:schemeClr val="accent1"/>
            </a:solidFill>
            <a:ln>
              <a:noFill/>
            </a:ln>
            <a:effectLst/>
          </c:spPr>
          <c:invertIfNegative val="0"/>
          <c:dLbls>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chemeClr val="tx1">
                        <a:lumMod val="75000"/>
                        <a:lumOff val="25000"/>
                      </a:schemeClr>
                    </a:solidFill>
                    <a:latin typeface="+mn-lt"/>
                    <a:ea typeface="+mn-ea"/>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[对比分析可视化数据.xlsx]条形图!$A$2:$A$11</c:f>
              <c:strCache>
                <c:ptCount val="10"/>
                <c:pt idx="0">
                  <c:v>浙江省</c:v>
                </c:pt>
                <c:pt idx="1">
                  <c:v>安徽省</c:v>
                </c:pt>
                <c:pt idx="2">
                  <c:v>江苏省</c:v>
                </c:pt>
                <c:pt idx="3">
                  <c:v>湖北省</c:v>
                </c:pt>
                <c:pt idx="4">
                  <c:v>山东省</c:v>
                </c:pt>
                <c:pt idx="5">
                  <c:v>广东省</c:v>
                </c:pt>
                <c:pt idx="6">
                  <c:v>湖南省</c:v>
                </c:pt>
                <c:pt idx="7">
                  <c:v>河北省</c:v>
                </c:pt>
                <c:pt idx="8">
                  <c:v>河南省</c:v>
                </c:pt>
                <c:pt idx="9">
                  <c:v>四川省</c:v>
                </c:pt>
              </c:strCache>
            </c:strRef>
          </c:cat>
          <c:val>
            <c:numRef>
              <c:f>[对比分析可视化数据.xlsx]条形图!$B$2:$B$11</c:f>
              <c:numCache>
                <c:formatCode>General</c:formatCode>
                <c:ptCount val="10"/>
                <c:pt idx="0">
                  <c:v>1.5</c:v>
                </c:pt>
                <c:pt idx="1">
                  <c:v>1.7</c:v>
                </c:pt>
                <c:pt idx="2">
                  <c:v>1.8</c:v>
                </c:pt>
                <c:pt idx="3">
                  <c:v>1.9</c:v>
                </c:pt>
                <c:pt idx="4">
                  <c:v>2.1</c:v>
                </c:pt>
                <c:pt idx="5">
                  <c:v>2.3</c:v>
                </c:pt>
                <c:pt idx="6">
                  <c:v>2.4</c:v>
                </c:pt>
                <c:pt idx="7">
                  <c:v>2.6</c:v>
                </c:pt>
                <c:pt idx="8">
                  <c:v>2.7</c:v>
                </c:pt>
                <c:pt idx="9">
                  <c:v>3.2</c:v>
                </c:pt>
              </c:numCache>
            </c:numRef>
          </c:val>
        </c:ser>
        <c:dLbls>
          <c:showLegendKey val="0"/>
          <c:showVal val="1"/>
          <c:showCatName val="0"/>
          <c:showSerName val="0"/>
          <c:showPercent val="0"/>
          <c:showBubbleSize val="0"/>
        </c:dLbls>
        <c:gapWidth val="140"/>
        <c:overlap val="-40"/>
        <c:axId val="500632645"/>
        <c:axId val="798444060"/>
      </c:barChart>
      <c:catAx>
        <c:axId val="500632645"/>
        <c:scaling>
          <c:orientation val="minMax"/>
        </c:scaling>
        <c:delete val="0"/>
        <c:axPos val="l"/>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798444060"/>
        <c:crosses val="autoZero"/>
        <c:auto val="1"/>
        <c:lblAlgn val="ctr"/>
        <c:lblOffset val="100"/>
        <c:noMultiLvlLbl val="0"/>
      </c:catAx>
      <c:valAx>
        <c:axId val="798444060"/>
        <c:scaling>
          <c:orientation val="minMax"/>
        </c:scaling>
        <c:delete val="0"/>
        <c:axPos val="b"/>
        <c:numFmt formatCode="General" sourceLinked="1"/>
        <c:majorTickMark val="none"/>
        <c:minorTickMark val="none"/>
        <c:tickLblPos val="nextTo"/>
        <c:spPr>
          <a:noFill/>
          <a:ln>
            <a:noFill/>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500632645"/>
        <c:crosses val="autoZero"/>
        <c:crossBetween val="between"/>
      </c:valAx>
      <c:spPr>
        <a:noFill/>
        <a:ln>
          <a:noFill/>
        </a:ln>
        <a:effectLst/>
      </c:spPr>
    </c:plotArea>
    <c:plotVisOnly val="1"/>
    <c:dispBlanksAs val="gap"/>
    <c:showDLblsOverMax val="0"/>
    <c:extLst>
      <c:ext uri="{0b15fc19-7d7d-44ad-8c2d-2c3a37ce22c3}">
        <chartProps xmlns="https://web.wps.cn/et/2018/main" chartId="{4f3edd9e-c091-468d-a3cb-281296a95c4e}"/>
      </c:ext>
    </c:extLst>
  </c:chart>
  <c:spPr>
    <a:solidFill>
      <a:schemeClr val="bg1"/>
    </a:solidFill>
    <a:ln w="9525" cap="flat" cmpd="sng" algn="ctr">
      <a:solidFill>
        <a:schemeClr val="tx1"/>
      </a:solidFill>
      <a:round/>
    </a:ln>
    <a:effectLst/>
  </c:spPr>
  <c:txPr>
    <a:bodyPr/>
    <a:lstStyle/>
    <a:p>
      <a:pPr>
        <a:defRPr lang="zh-CN"/>
      </a:pPr>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layout/>
      <c:overlay val="0"/>
      <c:spPr>
        <a:noFill/>
        <a:ln>
          <a:noFill/>
        </a:ln>
        <a:effectLst/>
      </c:spPr>
      <c:txPr>
        <a:bodyPr rot="0" spcFirstLastPara="0" vertOverflow="ellipsis" vert="horz" wrap="square" anchor="ctr" anchorCtr="1"/>
        <a:lstStyle/>
        <a:p>
          <a:pPr>
            <a:defRPr lang="zh-CN" sz="1400" b="1" i="0" u="none" strike="noStrike" kern="1200" baseline="0">
              <a:solidFill>
                <a:schemeClr val="tx1">
                  <a:lumMod val="75000"/>
                  <a:lumOff val="25000"/>
                </a:schemeClr>
              </a:solidFill>
              <a:latin typeface="+mn-lt"/>
              <a:ea typeface="+mn-ea"/>
              <a:cs typeface="+mn-cs"/>
            </a:defRPr>
          </a:pPr>
        </a:p>
      </c:txPr>
    </c:title>
    <c:autoTitleDeleted val="0"/>
    <c:plotArea>
      <c:layout/>
      <c:doughnutChart>
        <c:varyColors val="1"/>
        <c:ser>
          <c:idx val="0"/>
          <c:order val="0"/>
          <c:tx>
            <c:strRef>
              <c:f>[对比分析可视化数据.xlsx]饼图!$B$6</c:f>
              <c:strCache>
                <c:ptCount val="1"/>
                <c:pt idx="0">
                  <c:v>销售额占比</c:v>
                </c:pt>
              </c:strCache>
            </c:strRef>
          </c:tx>
          <c:spPr/>
          <c:explosion val="0"/>
          <c:dPt>
            <c:idx val="0"/>
            <c:bubble3D val="0"/>
            <c:spPr>
              <a:solidFill>
                <a:schemeClr val="accent1"/>
              </a:solidFill>
              <a:ln>
                <a:solidFill>
                  <a:schemeClr val="bg1"/>
                </a:solidFill>
              </a:ln>
              <a:effectLst/>
            </c:spPr>
          </c:dPt>
          <c:dPt>
            <c:idx val="1"/>
            <c:bubble3D val="0"/>
            <c:spPr>
              <a:solidFill>
                <a:schemeClr val="accent2"/>
              </a:solidFill>
              <a:ln>
                <a:solidFill>
                  <a:schemeClr val="bg1"/>
                </a:solidFill>
              </a:ln>
              <a:effectLst/>
            </c:spPr>
          </c:dPt>
          <c:dPt>
            <c:idx val="2"/>
            <c:bubble3D val="0"/>
            <c:spPr>
              <a:solidFill>
                <a:schemeClr val="accent3"/>
              </a:solidFill>
              <a:ln>
                <a:solidFill>
                  <a:schemeClr val="bg1"/>
                </a:solidFill>
              </a:ln>
              <a:effectLst/>
            </c:spPr>
          </c:dPt>
          <c:dLbls>
            <c:dLbl>
              <c:idx val="0"/>
              <c:layout>
                <c:manualLayout>
                  <c:x val="0.119736842105263"/>
                  <c:y val="-0.106481481481481"/>
                </c:manualLayout>
              </c:layout>
              <c:showLegendKey val="0"/>
              <c:showVal val="1"/>
              <c:showCatName val="1"/>
              <c:showSerName val="0"/>
              <c:showPercent val="0"/>
              <c:showBubbleSize val="0"/>
              <c:extLst>
                <c:ext xmlns:c15="http://schemas.microsoft.com/office/drawing/2012/chart" uri="{CE6537A1-D6FC-4f65-9D91-7224C49458BB}">
                  <c15:layout>
                    <c:manualLayout>
                      <c:w val="0.260263157894737"/>
                      <c:h val="0.125462962962963"/>
                    </c:manualLayout>
                  </c15:layout>
                </c:ext>
              </c:extLst>
            </c:dLbl>
            <c:dLbl>
              <c:idx val="1"/>
              <c:layout>
                <c:manualLayout>
                  <c:x val="-0.148684210526316"/>
                  <c:y val="-0.00925925925925926"/>
                </c:manualLayout>
              </c:layout>
              <c:showLegendKey val="0"/>
              <c:showVal val="1"/>
              <c:showCatName val="1"/>
              <c:showSerName val="0"/>
              <c:showPercent val="0"/>
              <c:showBubbleSize val="0"/>
              <c:extLst>
                <c:ext xmlns:c15="http://schemas.microsoft.com/office/drawing/2012/chart" uri="{CE6537A1-D6FC-4f65-9D91-7224C49458BB}">
                  <c15:layout/>
                </c:ext>
              </c:extLst>
            </c:dLbl>
            <c:dLbl>
              <c:idx val="2"/>
              <c:layout>
                <c:manualLayout>
                  <c:x val="-0.103947368421053"/>
                  <c:y val="-0.0810185185185185"/>
                </c:manualLayout>
              </c:layout>
              <c:showLegendKey val="0"/>
              <c:showVal val="1"/>
              <c:showCatName val="1"/>
              <c:showSerName val="0"/>
              <c:showPercent val="0"/>
              <c:showBubbleSize val="0"/>
              <c:extLst>
                <c:ext xmlns:c15="http://schemas.microsoft.com/office/drawing/2012/chart" uri="{CE6537A1-D6FC-4f65-9D91-7224C49458BB}">
                  <c15:layout/>
                </c:ext>
              </c:extLst>
            </c:dLbl>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chemeClr val="tx1">
                        <a:lumMod val="75000"/>
                        <a:lumOff val="25000"/>
                      </a:schemeClr>
                    </a:solidFill>
                    <a:latin typeface="+mn-lt"/>
                    <a:ea typeface="+mn-ea"/>
                    <a:cs typeface="+mn-cs"/>
                  </a:defRPr>
                </a:pPr>
              </a:p>
            </c:txPr>
            <c:showLegendKey val="0"/>
            <c:showVal val="1"/>
            <c:showCatName val="1"/>
            <c:showSerName val="0"/>
            <c:showPercent val="0"/>
            <c:showBubbleSize val="0"/>
            <c:showLeaderLines val="1"/>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[对比分析可视化数据.xlsx]饼图!$A$7:$A$9</c:f>
              <c:strCache>
                <c:ptCount val="3"/>
                <c:pt idx="0">
                  <c:v>电商搜索推广</c:v>
                </c:pt>
                <c:pt idx="1">
                  <c:v>短视频</c:v>
                </c:pt>
                <c:pt idx="2">
                  <c:v>直播带货</c:v>
                </c:pt>
              </c:strCache>
            </c:strRef>
          </c:cat>
          <c:val>
            <c:numRef>
              <c:f>[对比分析可视化数据.xlsx]饼图!$B$7:$B$9</c:f>
              <c:numCache>
                <c:formatCode>0%</c:formatCode>
                <c:ptCount val="3"/>
                <c:pt idx="0">
                  <c:v>0.4</c:v>
                </c:pt>
                <c:pt idx="1">
                  <c:v>0.35</c:v>
                </c:pt>
                <c:pt idx="2">
                  <c:v>0.25</c:v>
                </c:pt>
              </c:numCache>
            </c:numRef>
          </c:val>
        </c:ser>
        <c:dLbls>
          <c:showLegendKey val="0"/>
          <c:showVal val="1"/>
          <c:showCatName val="1"/>
          <c:showSerName val="0"/>
          <c:showPercent val="0"/>
          <c:showBubbleSize val="0"/>
          <c:showLeaderLines val="1"/>
        </c:dLbls>
        <c:firstSliceAng val="0"/>
        <c:holeSize val="60"/>
      </c:doughnutChart>
      <c:spPr>
        <a:noFill/>
        <a:ln>
          <a:noFill/>
        </a:ln>
        <a:effectLst/>
      </c:spPr>
    </c:plotArea>
    <c:plotVisOnly val="1"/>
    <c:dispBlanksAs val="gap"/>
    <c:showDLblsOverMax val="0"/>
    <c:extLst>
      <c:ext uri="{0b15fc19-7d7d-44ad-8c2d-2c3a37ce22c3}">
        <chartProps xmlns="https://web.wps.cn/et/2018/main" chartId="{4e0ebe2a-78aa-4151-8b18-2848b1430371}"/>
      </c:ext>
    </c:extLst>
  </c:chart>
  <c:spPr>
    <a:solidFill>
      <a:schemeClr val="bg1"/>
    </a:solidFill>
    <a:ln w="9525" cap="flat" cmpd="sng" algn="ctr">
      <a:solidFill>
        <a:schemeClr val="tx1"/>
      </a:solidFill>
      <a:round/>
    </a:ln>
    <a:effectLst/>
  </c:spPr>
  <c:txPr>
    <a:bodyPr/>
    <a:lstStyle/>
    <a:p>
      <a:pPr>
        <a:defRPr lang="zh-CN"/>
      </a:pPr>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zh-CN" sz="1400" b="1" i="0" u="none" strike="noStrike" kern="1200" baseline="0">
                <a:solidFill>
                  <a:schemeClr val="tx1">
                    <a:lumMod val="75000"/>
                    <a:lumOff val="25000"/>
                  </a:schemeClr>
                </a:solidFill>
                <a:latin typeface="+mn-lt"/>
                <a:ea typeface="+mn-ea"/>
                <a:cs typeface="+mn-cs"/>
              </a:defRPr>
            </a:pPr>
            <a:r>
              <a:t>扫地机器人核心销售指标雷达对比图</a:t>
            </a:r>
          </a:p>
        </c:rich>
      </c:tx>
      <c:layout/>
      <c:overlay val="0"/>
      <c:spPr>
        <a:noFill/>
        <a:ln>
          <a:noFill/>
        </a:ln>
        <a:effectLst/>
      </c:spPr>
    </c:title>
    <c:autoTitleDeleted val="0"/>
    <c:plotArea>
      <c:layout>
        <c:manualLayout>
          <c:layoutTarget val="inner"/>
          <c:xMode val="edge"/>
          <c:yMode val="edge"/>
          <c:x val="0.215855263157895"/>
          <c:y val="0.229166666666667"/>
          <c:w val="0.381842105263158"/>
          <c:h val="0.671759259259259"/>
        </c:manualLayout>
      </c:layout>
      <c:radarChart>
        <c:radarStyle val="marker"/>
        <c:varyColors val="0"/>
        <c:ser>
          <c:idx val="0"/>
          <c:order val="0"/>
          <c:tx>
            <c:strRef>
              <c:f>[对比分析可视化数据.xlsx]雷达图!$B$1</c:f>
              <c:strCache>
                <c:ptCount val="1"/>
                <c:pt idx="0">
                  <c:v>自身产品</c:v>
                </c:pt>
              </c:strCache>
            </c:strRef>
          </c:tx>
          <c:spPr>
            <a:ln w="28575" cap="rnd">
              <a:solidFill>
                <a:schemeClr val="accent1"/>
              </a:solidFill>
              <a:round/>
            </a:ln>
            <a:effectLst/>
          </c:spPr>
          <c:marker>
            <c:symbol val="none"/>
          </c:marker>
          <c:dLbls>
            <c:delete val="1"/>
          </c:dLbls>
          <c:cat>
            <c:strRef>
              <c:f>[对比分析可视化数据.xlsx]雷达图!$A$2:$A$6</c:f>
              <c:strCache>
                <c:ptCount val="5"/>
                <c:pt idx="0">
                  <c:v>销售额/%</c:v>
                </c:pt>
                <c:pt idx="1">
                  <c:v>复购率/%</c:v>
                </c:pt>
                <c:pt idx="2">
                  <c:v>客单价/%</c:v>
                </c:pt>
                <c:pt idx="3">
                  <c:v>好评率/%</c:v>
                </c:pt>
                <c:pt idx="4">
                  <c:v>市场份额/%</c:v>
                </c:pt>
              </c:strCache>
            </c:strRef>
          </c:cat>
          <c:val>
            <c:numRef>
              <c:f>[对比分析可视化数据.xlsx]雷达图!$B$2:$B$6</c:f>
              <c:numCache>
                <c:formatCode>General</c:formatCode>
                <c:ptCount val="5"/>
                <c:pt idx="0">
                  <c:v>75</c:v>
                </c:pt>
                <c:pt idx="1">
                  <c:v>100</c:v>
                </c:pt>
                <c:pt idx="2">
                  <c:v>75</c:v>
                </c:pt>
                <c:pt idx="3">
                  <c:v>100</c:v>
                </c:pt>
                <c:pt idx="4">
                  <c:v>100</c:v>
                </c:pt>
              </c:numCache>
            </c:numRef>
          </c:val>
        </c:ser>
        <c:ser>
          <c:idx val="1"/>
          <c:order val="1"/>
          <c:tx>
            <c:strRef>
              <c:f>[对比分析可视化数据.xlsx]雷达图!$C$1</c:f>
              <c:strCache>
                <c:ptCount val="1"/>
                <c:pt idx="0">
                  <c:v>竞品A</c:v>
                </c:pt>
              </c:strCache>
            </c:strRef>
          </c:tx>
          <c:spPr>
            <a:ln w="28575" cap="rnd">
              <a:solidFill>
                <a:schemeClr val="accent2"/>
              </a:solidFill>
              <a:round/>
            </a:ln>
            <a:effectLst/>
          </c:spPr>
          <c:marker>
            <c:symbol val="none"/>
          </c:marker>
          <c:dLbls>
            <c:delete val="1"/>
          </c:dLbls>
          <c:cat>
            <c:strRef>
              <c:f>[对比分析可视化数据.xlsx]雷达图!$A$2:$A$6</c:f>
              <c:strCache>
                <c:ptCount val="5"/>
                <c:pt idx="0">
                  <c:v>销售额/%</c:v>
                </c:pt>
                <c:pt idx="1">
                  <c:v>复购率/%</c:v>
                </c:pt>
                <c:pt idx="2">
                  <c:v>客单价/%</c:v>
                </c:pt>
                <c:pt idx="3">
                  <c:v>好评率/%</c:v>
                </c:pt>
                <c:pt idx="4">
                  <c:v>市场份额/%</c:v>
                </c:pt>
              </c:strCache>
            </c:strRef>
          </c:cat>
          <c:val>
            <c:numRef>
              <c:f>[对比分析可视化数据.xlsx]雷达图!$C$2:$C$6</c:f>
              <c:numCache>
                <c:formatCode>General</c:formatCode>
                <c:ptCount val="5"/>
                <c:pt idx="0">
                  <c:v>90</c:v>
                </c:pt>
                <c:pt idx="1">
                  <c:v>67</c:v>
                </c:pt>
                <c:pt idx="2">
                  <c:v>100</c:v>
                </c:pt>
                <c:pt idx="3">
                  <c:v>97</c:v>
                </c:pt>
                <c:pt idx="4">
                  <c:v>120</c:v>
                </c:pt>
              </c:numCache>
            </c:numRef>
          </c:val>
        </c:ser>
        <c:ser>
          <c:idx val="2"/>
          <c:order val="2"/>
          <c:tx>
            <c:strRef>
              <c:f>[对比分析可视化数据.xlsx]雷达图!$D$1</c:f>
              <c:strCache>
                <c:ptCount val="1"/>
                <c:pt idx="0">
                  <c:v>竞品B</c:v>
                </c:pt>
              </c:strCache>
            </c:strRef>
          </c:tx>
          <c:spPr>
            <a:ln w="28575" cap="rnd">
              <a:solidFill>
                <a:schemeClr val="accent3"/>
              </a:solidFill>
              <a:round/>
            </a:ln>
            <a:effectLst/>
          </c:spPr>
          <c:marker>
            <c:symbol val="none"/>
          </c:marker>
          <c:dLbls>
            <c:delete val="1"/>
          </c:dLbls>
          <c:cat>
            <c:strRef>
              <c:f>[对比分析可视化数据.xlsx]雷达图!$A$2:$A$6</c:f>
              <c:strCache>
                <c:ptCount val="5"/>
                <c:pt idx="0">
                  <c:v>销售额/%</c:v>
                </c:pt>
                <c:pt idx="1">
                  <c:v>复购率/%</c:v>
                </c:pt>
                <c:pt idx="2">
                  <c:v>客单价/%</c:v>
                </c:pt>
                <c:pt idx="3">
                  <c:v>好评率/%</c:v>
                </c:pt>
                <c:pt idx="4">
                  <c:v>市场份额/%</c:v>
                </c:pt>
              </c:strCache>
            </c:strRef>
          </c:cat>
          <c:val>
            <c:numRef>
              <c:f>[对比分析可视化数据.xlsx]雷达图!$D$2:$D$6</c:f>
              <c:numCache>
                <c:formatCode>General</c:formatCode>
                <c:ptCount val="5"/>
                <c:pt idx="0">
                  <c:v>80</c:v>
                </c:pt>
                <c:pt idx="1">
                  <c:v>83</c:v>
                </c:pt>
                <c:pt idx="2">
                  <c:v>87</c:v>
                </c:pt>
                <c:pt idx="3">
                  <c:v>99</c:v>
                </c:pt>
                <c:pt idx="4">
                  <c:v>80</c:v>
                </c:pt>
              </c:numCache>
            </c:numRef>
          </c:val>
        </c:ser>
        <c:dLbls>
          <c:showLegendKey val="0"/>
          <c:showVal val="0"/>
          <c:showCatName val="0"/>
          <c:showSerName val="0"/>
          <c:showPercent val="0"/>
          <c:showBubbleSize val="0"/>
        </c:dLbls>
        <c:axId val="333611273"/>
        <c:axId val="522848214"/>
      </c:radarChart>
      <c:catAx>
        <c:axId val="333611273"/>
        <c:scaling>
          <c:orientation val="minMax"/>
        </c:scaling>
        <c:delete val="0"/>
        <c:axPos val="b"/>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522848214"/>
        <c:crosses val="autoZero"/>
        <c:auto val="1"/>
        <c:lblAlgn val="ctr"/>
        <c:lblOffset val="100"/>
        <c:noMultiLvlLbl val="0"/>
      </c:catAx>
      <c:valAx>
        <c:axId val="522848214"/>
        <c:scaling>
          <c:orientation val="minMax"/>
        </c:scaling>
        <c:delete val="0"/>
        <c:axPos val="l"/>
        <c:majorGridlines>
          <c:spPr>
            <a:ln w="9525" cap="flat" cmpd="sng" algn="ctr">
              <a:solidFill>
                <a:schemeClr val="lt1">
                  <a:lumMod val="90200"/>
                </a:schemeClr>
              </a:solidFill>
              <a:round/>
            </a:ln>
            <a:effectLst/>
          </c:spPr>
        </c:majorGridlines>
        <c:numFmt formatCode="General" sourceLinked="1"/>
        <c:majorTickMark val="none"/>
        <c:minorTickMark val="none"/>
        <c:tickLblPos val="nextTo"/>
        <c:spPr>
          <a:noFill/>
          <a:ln>
            <a:noFill/>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333611273"/>
        <c:crosses val="autoZero"/>
        <c:crossBetween val="between"/>
      </c:valAx>
      <c:spPr>
        <a:noFill/>
        <a:ln>
          <a:noFill/>
        </a:ln>
        <a:effectLst/>
      </c:spPr>
    </c:plotArea>
    <c:legend>
      <c:legendPos val="r"/>
      <c:layout/>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76f4fd04-7232-4026-9227-e2f4f09afced}"/>
      </c:ext>
    </c:extLst>
  </c:chart>
  <c:spPr>
    <a:solidFill>
      <a:schemeClr val="bg1"/>
    </a:solidFill>
    <a:ln w="9525" cap="flat" cmpd="sng" algn="ctr">
      <a:solidFill>
        <a:schemeClr val="tx1"/>
      </a:solidFill>
      <a:round/>
    </a:ln>
    <a:effectLst/>
  </c:spPr>
  <c:txPr>
    <a:bodyPr/>
    <a:lstStyle/>
    <a:p>
      <a:pPr>
        <a:defRPr lang="zh-CN"/>
      </a:pPr>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zh-CN" sz="1400" b="1" i="0" u="none" strike="noStrike" kern="1200" baseline="0">
                <a:solidFill>
                  <a:schemeClr val="tx1">
                    <a:lumMod val="75000"/>
                    <a:lumOff val="25000"/>
                  </a:schemeClr>
                </a:solidFill>
                <a:latin typeface="+mn-lt"/>
                <a:ea typeface="+mn-ea"/>
                <a:cs typeface="+mn-cs"/>
              </a:defRPr>
            </a:pPr>
            <a:r>
              <a:t>月度营销费用与扫地机器人销售额变化趋势图</a:t>
            </a:r>
          </a:p>
        </c:rich>
      </c:tx>
      <c:layout>
        <c:manualLayout>
          <c:xMode val="edge"/>
          <c:yMode val="edge"/>
          <c:x val="0.114473684210526"/>
          <c:y val="0.0347222222222222"/>
        </c:manualLayout>
      </c:layout>
      <c:overlay val="0"/>
      <c:spPr>
        <a:noFill/>
        <a:ln>
          <a:noFill/>
        </a:ln>
        <a:effectLst/>
      </c:spPr>
    </c:title>
    <c:autoTitleDeleted val="0"/>
    <c:plotArea>
      <c:layout/>
      <c:barChart>
        <c:barDir val="col"/>
        <c:grouping val="clustered"/>
        <c:varyColors val="0"/>
        <c:ser>
          <c:idx val="0"/>
          <c:order val="0"/>
          <c:tx>
            <c:strRef>
              <c:f>[对比分析可视化数据.xlsx]双Y图!$B$1</c:f>
              <c:strCache>
                <c:ptCount val="1"/>
                <c:pt idx="0">
                  <c:v>营销费用</c:v>
                </c:pt>
              </c:strCache>
            </c:strRef>
          </c:tx>
          <c:spPr>
            <a:solidFill>
              <a:schemeClr val="accent1"/>
            </a:solidFill>
            <a:ln>
              <a:noFill/>
            </a:ln>
            <a:effectLst/>
          </c:spPr>
          <c:invertIfNegative val="0"/>
          <c:dLbls>
            <c:delete val="1"/>
          </c:dLbls>
          <c:cat>
            <c:strRef>
              <c:f>[对比分析可视化数据.xlsx]双Y图!$A$2:$A$13</c:f>
              <c:strCache>
                <c:ptCount val="12"/>
                <c:pt idx="0">
                  <c:v>1月</c:v>
                </c:pt>
                <c:pt idx="1">
                  <c:v>2月</c:v>
                </c:pt>
                <c:pt idx="2">
                  <c:v>3月</c:v>
                </c:pt>
                <c:pt idx="3">
                  <c:v>4月</c:v>
                </c:pt>
                <c:pt idx="4">
                  <c:v>5月</c:v>
                </c:pt>
                <c:pt idx="5">
                  <c:v>6月</c:v>
                </c:pt>
                <c:pt idx="6">
                  <c:v>7月</c:v>
                </c:pt>
                <c:pt idx="7">
                  <c:v>8月</c:v>
                </c:pt>
                <c:pt idx="8">
                  <c:v>9月</c:v>
                </c:pt>
                <c:pt idx="9">
                  <c:v>10月</c:v>
                </c:pt>
                <c:pt idx="10">
                  <c:v>11月</c:v>
                </c:pt>
                <c:pt idx="11">
                  <c:v>12月</c:v>
                </c:pt>
              </c:strCache>
            </c:strRef>
          </c:cat>
          <c:val>
            <c:numRef>
              <c:f>[对比分析可视化数据.xlsx]双Y图!$B$2:$B$13</c:f>
              <c:numCache>
                <c:formatCode>General</c:formatCode>
                <c:ptCount val="12"/>
                <c:pt idx="0">
                  <c:v>20</c:v>
                </c:pt>
                <c:pt idx="1">
                  <c:v>25</c:v>
                </c:pt>
                <c:pt idx="2">
                  <c:v>30</c:v>
                </c:pt>
                <c:pt idx="3">
                  <c:v>35</c:v>
                </c:pt>
                <c:pt idx="4">
                  <c:v>40</c:v>
                </c:pt>
                <c:pt idx="5">
                  <c:v>45</c:v>
                </c:pt>
                <c:pt idx="6">
                  <c:v>50</c:v>
                </c:pt>
                <c:pt idx="7">
                  <c:v>55</c:v>
                </c:pt>
                <c:pt idx="8">
                  <c:v>60</c:v>
                </c:pt>
                <c:pt idx="9">
                  <c:v>70</c:v>
                </c:pt>
                <c:pt idx="10">
                  <c:v>80</c:v>
                </c:pt>
                <c:pt idx="11">
                  <c:v>90</c:v>
                </c:pt>
              </c:numCache>
            </c:numRef>
          </c:val>
        </c:ser>
        <c:dLbls>
          <c:showLegendKey val="0"/>
          <c:showVal val="0"/>
          <c:showCatName val="0"/>
          <c:showSerName val="0"/>
          <c:showPercent val="0"/>
          <c:showBubbleSize val="0"/>
        </c:dLbls>
        <c:gapWidth val="150"/>
        <c:overlap val="0"/>
        <c:axId val="135281263"/>
        <c:axId val="251130408"/>
      </c:barChart>
      <c:lineChart>
        <c:grouping val="standard"/>
        <c:varyColors val="0"/>
        <c:ser>
          <c:idx val="1"/>
          <c:order val="1"/>
          <c:tx>
            <c:strRef>
              <c:f>[对比分析可视化数据.xlsx]双Y图!$C$1</c:f>
              <c:strCache>
                <c:ptCount val="1"/>
                <c:pt idx="0">
                  <c:v>销售额</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dLbls>
            <c:delete val="1"/>
          </c:dLbls>
          <c:cat>
            <c:strRef>
              <c:f>[对比分析可视化数据.xlsx]双Y图!$A$2:$A$13</c:f>
              <c:strCache>
                <c:ptCount val="12"/>
                <c:pt idx="0">
                  <c:v>1月</c:v>
                </c:pt>
                <c:pt idx="1">
                  <c:v>2月</c:v>
                </c:pt>
                <c:pt idx="2">
                  <c:v>3月</c:v>
                </c:pt>
                <c:pt idx="3">
                  <c:v>4月</c:v>
                </c:pt>
                <c:pt idx="4">
                  <c:v>5月</c:v>
                </c:pt>
                <c:pt idx="5">
                  <c:v>6月</c:v>
                </c:pt>
                <c:pt idx="6">
                  <c:v>7月</c:v>
                </c:pt>
                <c:pt idx="7">
                  <c:v>8月</c:v>
                </c:pt>
                <c:pt idx="8">
                  <c:v>9月</c:v>
                </c:pt>
                <c:pt idx="9">
                  <c:v>10月</c:v>
                </c:pt>
                <c:pt idx="10">
                  <c:v>11月</c:v>
                </c:pt>
                <c:pt idx="11">
                  <c:v>12月</c:v>
                </c:pt>
              </c:strCache>
            </c:strRef>
          </c:cat>
          <c:val>
            <c:numRef>
              <c:f>[对比分析可视化数据.xlsx]双Y图!$C$2:$C$13</c:f>
              <c:numCache>
                <c:formatCode>General</c:formatCode>
                <c:ptCount val="12"/>
                <c:pt idx="0">
                  <c:v>80</c:v>
                </c:pt>
                <c:pt idx="1">
                  <c:v>95</c:v>
                </c:pt>
                <c:pt idx="2">
                  <c:v>110</c:v>
                </c:pt>
                <c:pt idx="3">
                  <c:v>130</c:v>
                </c:pt>
                <c:pt idx="4">
                  <c:v>150</c:v>
                </c:pt>
                <c:pt idx="5">
                  <c:v>170</c:v>
                </c:pt>
                <c:pt idx="6">
                  <c:v>190</c:v>
                </c:pt>
                <c:pt idx="7">
                  <c:v>210</c:v>
                </c:pt>
                <c:pt idx="8">
                  <c:v>230</c:v>
                </c:pt>
                <c:pt idx="9">
                  <c:v>260</c:v>
                </c:pt>
                <c:pt idx="10">
                  <c:v>290</c:v>
                </c:pt>
                <c:pt idx="11">
                  <c:v>320</c:v>
                </c:pt>
              </c:numCache>
            </c:numRef>
          </c:val>
          <c:smooth val="0"/>
        </c:ser>
        <c:dLbls>
          <c:showLegendKey val="0"/>
          <c:showVal val="0"/>
          <c:showCatName val="0"/>
          <c:showSerName val="0"/>
          <c:showPercent val="0"/>
          <c:showBubbleSize val="0"/>
        </c:dLbls>
        <c:marker val="1"/>
        <c:smooth val="0"/>
        <c:axId val="770829875"/>
        <c:axId val="515380631"/>
      </c:lineChart>
      <c:catAx>
        <c:axId val="135281263"/>
        <c:scaling>
          <c:orientation val="minMax"/>
        </c:scaling>
        <c:delete val="0"/>
        <c:axPos val="b"/>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251130408"/>
        <c:crosses val="autoZero"/>
        <c:auto val="1"/>
        <c:lblAlgn val="ctr"/>
        <c:lblOffset val="100"/>
        <c:noMultiLvlLbl val="0"/>
      </c:catAx>
      <c:valAx>
        <c:axId val="251130408"/>
        <c:scaling>
          <c:orientation val="minMax"/>
        </c:scaling>
        <c:delete val="0"/>
        <c:axPos val="l"/>
        <c:title>
          <c:tx>
            <c:rich>
              <a:bodyPr rot="-5400000" spcFirstLastPara="0" vertOverflow="ellipsis" vert="horz" wrap="square" anchor="ctr" anchorCtr="1"/>
              <a:lstStyle/>
              <a:p>
                <a:pPr defTabSz="914400">
                  <a:defRPr lang="zh-CN" sz="1000" b="0" i="0" u="none" strike="noStrike" kern="1200" baseline="0">
                    <a:solidFill>
                      <a:schemeClr val="tx1">
                        <a:lumMod val="65000"/>
                        <a:lumOff val="35000"/>
                      </a:schemeClr>
                    </a:solidFill>
                    <a:latin typeface="+mn-lt"/>
                    <a:ea typeface="+mn-ea"/>
                    <a:cs typeface="+mn-cs"/>
                  </a:defRPr>
                </a:pPr>
                <a:r>
                  <a:rPr altLang="en-US"/>
                  <a:t>营销费用</a:t>
                </a:r>
                <a:r>
                  <a:rPr lang="en-US" altLang="zh-CN"/>
                  <a:t>/</a:t>
                </a:r>
                <a:r>
                  <a:rPr altLang="en-US"/>
                  <a:t>万元</a:t>
                </a:r>
                <a:endParaRPr altLang="en-US"/>
              </a:p>
            </c:rich>
          </c:tx>
          <c:layout/>
          <c:overlay val="0"/>
          <c:spPr>
            <a:noFill/>
            <a:ln>
              <a:noFill/>
            </a:ln>
            <a:effectLst/>
          </c:spPr>
        </c:title>
        <c:numFmt formatCode="General" sourceLinked="1"/>
        <c:majorTickMark val="none"/>
        <c:minorTickMark val="none"/>
        <c:tickLblPos val="nextTo"/>
        <c:spPr>
          <a:noFill/>
          <a:ln>
            <a:noFill/>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135281263"/>
        <c:crosses val="autoZero"/>
        <c:crossBetween val="between"/>
      </c:valAx>
      <c:catAx>
        <c:axId val="770829875"/>
        <c:scaling>
          <c:orientation val="minMax"/>
        </c:scaling>
        <c:delete val="1"/>
        <c:axPos val="b"/>
        <c:majorTickMark val="out"/>
        <c:minorTickMark val="none"/>
        <c:tickLblPos val="nextTo"/>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515380631"/>
        <c:crosses val="autoZero"/>
        <c:auto val="1"/>
        <c:lblAlgn val="ctr"/>
        <c:lblOffset val="100"/>
        <c:noMultiLvlLbl val="0"/>
      </c:catAx>
      <c:valAx>
        <c:axId val="515380631"/>
        <c:scaling>
          <c:orientation val="minMax"/>
        </c:scaling>
        <c:delete val="0"/>
        <c:axPos val="r"/>
        <c:title>
          <c:tx>
            <c:rich>
              <a:bodyPr rot="-5400000" spcFirstLastPara="0" vertOverflow="ellipsis" vert="horz" wrap="square" anchor="ctr" anchorCtr="1"/>
              <a:lstStyle/>
              <a:p>
                <a:pPr defTabSz="914400">
                  <a:defRPr lang="zh-CN" sz="1000" b="0" i="0" u="none" strike="noStrike" kern="1200" baseline="0">
                    <a:solidFill>
                      <a:schemeClr val="tx1">
                        <a:lumMod val="65000"/>
                        <a:lumOff val="35000"/>
                      </a:schemeClr>
                    </a:solidFill>
                    <a:latin typeface="+mn-lt"/>
                    <a:ea typeface="+mn-ea"/>
                    <a:cs typeface="+mn-cs"/>
                  </a:defRPr>
                </a:pPr>
                <a:r>
                  <a:rPr altLang="en-US"/>
                  <a:t>销售额</a:t>
                </a:r>
                <a:r>
                  <a:rPr lang="en-US" altLang="zh-CN"/>
                  <a:t>/</a:t>
                </a:r>
                <a:r>
                  <a:rPr altLang="en-US"/>
                  <a:t>万元</a:t>
                </a:r>
                <a:endParaRPr altLang="en-US"/>
              </a:p>
            </c:rich>
          </c:tx>
          <c:layout>
            <c:manualLayout>
              <c:xMode val="edge"/>
              <c:yMode val="edge"/>
              <c:x val="0.933421052631579"/>
              <c:y val="0.350856481481482"/>
            </c:manualLayout>
          </c:layout>
          <c:overlay val="0"/>
          <c:spPr>
            <a:noFill/>
            <a:ln>
              <a:noFill/>
            </a:ln>
            <a:effectLst/>
          </c:spPr>
        </c:title>
        <c:numFmt formatCode="General" sourceLinked="1"/>
        <c:majorTickMark val="out"/>
        <c:minorTickMark val="none"/>
        <c:tickLblPos val="nextTo"/>
        <c:spPr>
          <a:noFill/>
          <a:ln>
            <a:noFill/>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770829875"/>
        <c:crosses val="max"/>
        <c:crossBetween val="between"/>
      </c:valAx>
      <c:spPr>
        <a:noFill/>
        <a:ln>
          <a:noFill/>
        </a:ln>
        <a:effectLst/>
      </c:spPr>
    </c:plotArea>
    <c:legend>
      <c:legendPos val="b"/>
      <c:layout/>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ac60bf26-3c73-445e-b8ec-6396076a2562}"/>
      </c:ext>
    </c:extLst>
  </c:chart>
  <c:spPr>
    <a:solidFill>
      <a:schemeClr val="bg1"/>
    </a:solidFill>
    <a:ln w="9525" cap="flat" cmpd="sng" algn="ctr">
      <a:solidFill>
        <a:schemeClr val="tx1"/>
      </a:solidFill>
      <a:round/>
    </a:ln>
    <a:effectLst/>
  </c:spPr>
  <c:txPr>
    <a:bodyPr/>
    <a:lstStyle/>
    <a:p>
      <a:pPr>
        <a:defRPr lang="zh-CN"/>
      </a:pPr>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zh-CN" sz="1400" b="1" i="0" u="none" strike="noStrike" kern="1200" baseline="0">
                <a:solidFill>
                  <a:srgbClr val="333333">
                    <a:alpha val="100000"/>
                  </a:srgbClr>
                </a:solidFill>
                <a:latin typeface="宋体" panose="02010600030101010101" charset="-122"/>
                <a:ea typeface="宋体" panose="02010600030101010101" charset="-122"/>
                <a:cs typeface="宋体" panose="02010600030101010101" charset="-122"/>
              </a:defRPr>
            </a:pPr>
            <a:r>
              <a:rPr sz="1400" b="1" i="0" u="none" strike="noStrike" baseline="0">
                <a:solidFill>
                  <a:srgbClr val="333333">
                    <a:alpha val="100000"/>
                  </a:srgbClr>
                </a:solidFill>
                <a:latin typeface="宋体" panose="02010600030101010101" charset="-122"/>
                <a:ea typeface="宋体" panose="02010600030101010101" charset="-122"/>
                <a:cs typeface="宋体" panose="02010600030101010101" charset="-122"/>
              </a:rPr>
              <a:t>不同库存状态下核心品类转化率</a:t>
            </a:r>
            <a:endParaRPr sz="1400" b="1" i="0" u="none" strike="noStrike" baseline="0">
              <a:solidFill>
                <a:srgbClr val="333333">
                  <a:alpha val="100000"/>
                </a:srgbClr>
              </a:solidFill>
              <a:latin typeface="宋体" panose="02010600030101010101" charset="-122"/>
              <a:ea typeface="宋体" panose="02010600030101010101" charset="-122"/>
              <a:cs typeface="宋体" panose="02010600030101010101" charset="-122"/>
            </a:endParaRPr>
          </a:p>
        </c:rich>
      </c:tx>
      <c:layout>
        <c:manualLayout>
          <c:xMode val="edge"/>
          <c:yMode val="edge"/>
          <c:x val="0.240789473684211"/>
          <c:y val="0.0509259259259259"/>
        </c:manualLayout>
      </c:layout>
      <c:overlay val="0"/>
    </c:title>
    <c:autoTitleDeleted val="0"/>
    <c:plotArea>
      <c:layout/>
      <c:barChart>
        <c:barDir val="col"/>
        <c:grouping val="clustered"/>
        <c:varyColors val="0"/>
        <c:ser>
          <c:idx val="0"/>
          <c:order val="0"/>
          <c:tx>
            <c:strRef>
              <c:f>[交叉分析.xls]分组柱形图!$B$1</c:f>
              <c:strCache>
                <c:ptCount val="1"/>
                <c:pt idx="0">
                  <c:v>库存充足</c:v>
                </c:pt>
              </c:strCache>
            </c:strRef>
          </c:tx>
          <c:spPr>
            <a:solidFill>
              <a:srgbClr val="4874CB">
                <a:alpha val="100000"/>
              </a:srgbClr>
            </a:solidFill>
            <a:ln w="3175">
              <a:noFill/>
            </a:ln>
          </c:spPr>
          <c:invertIfNegative val="0"/>
          <c:dLbls>
            <c:delete val="1"/>
          </c:dLbls>
          <c:cat>
            <c:strRef>
              <c:f>[交叉分析.xls]分组柱形图!$A$2:$A$4</c:f>
              <c:strCache>
                <c:ptCount val="3"/>
                <c:pt idx="0">
                  <c:v>生活小家电(天猫旗舰店)</c:v>
                </c:pt>
                <c:pt idx="1">
                  <c:v>智能电饭煲(京东自营)</c:v>
                </c:pt>
                <c:pt idx="2">
                  <c:v>传统电饭煲(全渠道均值)</c:v>
                </c:pt>
              </c:strCache>
            </c:strRef>
          </c:cat>
          <c:val>
            <c:numRef>
              <c:f>[交叉分析.xls]分组柱形图!$B$2:$B$4</c:f>
              <c:numCache>
                <c:formatCode>General</c:formatCode>
                <c:ptCount val="3"/>
                <c:pt idx="0">
                  <c:v>0.068</c:v>
                </c:pt>
                <c:pt idx="1">
                  <c:v>0.057</c:v>
                </c:pt>
                <c:pt idx="2">
                  <c:v>0.028</c:v>
                </c:pt>
              </c:numCache>
            </c:numRef>
          </c:val>
        </c:ser>
        <c:ser>
          <c:idx val="1"/>
          <c:order val="1"/>
          <c:tx>
            <c:strRef>
              <c:f>[交叉分析.xls]分组柱形图!$C$1</c:f>
              <c:strCache>
                <c:ptCount val="1"/>
                <c:pt idx="0">
                  <c:v>库存紧张</c:v>
                </c:pt>
              </c:strCache>
            </c:strRef>
          </c:tx>
          <c:spPr>
            <a:solidFill>
              <a:srgbClr val="EE822F">
                <a:alpha val="100000"/>
              </a:srgbClr>
            </a:solidFill>
            <a:ln w="3175">
              <a:noFill/>
            </a:ln>
          </c:spPr>
          <c:invertIfNegative val="0"/>
          <c:dLbls>
            <c:delete val="1"/>
          </c:dLbls>
          <c:cat>
            <c:strRef>
              <c:f>[交叉分析.xls]分组柱形图!$A$2:$A$4</c:f>
              <c:strCache>
                <c:ptCount val="3"/>
                <c:pt idx="0">
                  <c:v>生活小家电(天猫旗舰店)</c:v>
                </c:pt>
                <c:pt idx="1">
                  <c:v>智能电饭煲(京东自营)</c:v>
                </c:pt>
                <c:pt idx="2">
                  <c:v>传统电饭煲(全渠道均值)</c:v>
                </c:pt>
              </c:strCache>
            </c:strRef>
          </c:cat>
          <c:val>
            <c:numRef>
              <c:f>[交叉分析.xls]分组柱形图!$C$2:$C$4</c:f>
              <c:numCache>
                <c:formatCode>General</c:formatCode>
                <c:ptCount val="3"/>
                <c:pt idx="0">
                  <c:v>0.035</c:v>
                </c:pt>
                <c:pt idx="1">
                  <c:v>0.029</c:v>
                </c:pt>
                <c:pt idx="2">
                  <c:v>0.015</c:v>
                </c:pt>
              </c:numCache>
            </c:numRef>
          </c:val>
        </c:ser>
        <c:ser>
          <c:idx val="2"/>
          <c:order val="2"/>
          <c:tx>
            <c:strRef>
              <c:f>[交叉分析.xls]分组柱形图!$D$1</c:f>
              <c:strCache>
                <c:ptCount val="1"/>
                <c:pt idx="0">
                  <c:v>缺货</c:v>
                </c:pt>
              </c:strCache>
            </c:strRef>
          </c:tx>
          <c:spPr>
            <a:solidFill>
              <a:srgbClr val="F2BA02">
                <a:alpha val="100000"/>
              </a:srgbClr>
            </a:solidFill>
            <a:ln w="3175">
              <a:noFill/>
            </a:ln>
          </c:spPr>
          <c:invertIfNegative val="0"/>
          <c:dLbls>
            <c:delete val="1"/>
          </c:dLbls>
          <c:cat>
            <c:strRef>
              <c:f>[交叉分析.xls]分组柱形图!$A$2:$A$4</c:f>
              <c:strCache>
                <c:ptCount val="3"/>
                <c:pt idx="0">
                  <c:v>生活小家电(天猫旗舰店)</c:v>
                </c:pt>
                <c:pt idx="1">
                  <c:v>智能电饭煲(京东自营)</c:v>
                </c:pt>
                <c:pt idx="2">
                  <c:v>传统电饭煲(全渠道均值)</c:v>
                </c:pt>
              </c:strCache>
            </c:strRef>
          </c:cat>
          <c:val>
            <c:numRef>
              <c:f>[交叉分析.xls]分组柱形图!$D$2:$D$4</c:f>
              <c:numCache>
                <c:formatCode>General</c:formatCode>
                <c:ptCount val="3"/>
                <c:pt idx="0">
                  <c:v>0.012</c:v>
                </c:pt>
                <c:pt idx="1">
                  <c:v>0.008</c:v>
                </c:pt>
                <c:pt idx="2">
                  <c:v>0</c:v>
                </c:pt>
              </c:numCache>
            </c:numRef>
          </c:val>
        </c:ser>
        <c:dLbls>
          <c:showLegendKey val="0"/>
          <c:showVal val="0"/>
          <c:showCatName val="0"/>
          <c:showSerName val="0"/>
          <c:showPercent val="0"/>
          <c:showBubbleSize val="0"/>
        </c:dLbls>
        <c:gapWidth val="246"/>
        <c:overlap val="-28"/>
        <c:axId val="246408814"/>
        <c:axId val="792248091"/>
      </c:barChart>
      <c:catAx>
        <c:axId val="246408814"/>
        <c:scaling>
          <c:orientation val="minMax"/>
        </c:scaling>
        <c:delete val="0"/>
        <c:axPos val="b"/>
        <c:majorTickMark val="none"/>
        <c:minorTickMark val="none"/>
        <c:tickLblPos val="nextTo"/>
        <c:spPr>
          <a:noFill/>
          <a:ln w="9525" cap="flat" cmpd="sng" algn="ctr">
            <a:solidFill>
              <a:schemeClr val="tx1">
                <a:lumMod val="15000"/>
                <a:lumOff val="85000"/>
              </a:schemeClr>
            </a:solidFill>
            <a:prstDash val="solid"/>
            <a:round/>
          </a:ln>
          <a:effectLst/>
        </c:spPr>
        <c:txPr>
          <a:bodyPr rot="0" spcFirstLastPara="0" vertOverflow="ellipsis" vert="horz" wrap="square" anchor="ctr" anchorCtr="1"/>
          <a:lstStyle/>
          <a:p>
            <a:pPr>
              <a:defRPr lang="zh-CN" sz="900" b="0" i="0" u="none" strike="noStrike" kern="1200" baseline="0">
                <a:solidFill>
                  <a:srgbClr val="333333">
                    <a:alpha val="100000"/>
                  </a:srgbClr>
                </a:solidFill>
                <a:latin typeface="宋体" panose="02010600030101010101" charset="-122"/>
                <a:ea typeface="宋体" panose="02010600030101010101" charset="-122"/>
                <a:cs typeface="宋体" panose="02010600030101010101" charset="-122"/>
              </a:defRPr>
            </a:pPr>
          </a:p>
        </c:txPr>
        <c:crossAx val="792248091"/>
        <c:crosses val="autoZero"/>
        <c:auto val="1"/>
        <c:lblAlgn val="ctr"/>
        <c:lblOffset val="100"/>
        <c:noMultiLvlLbl val="0"/>
      </c:catAx>
      <c:valAx>
        <c:axId val="792248091"/>
        <c:scaling>
          <c:orientation val="minMax"/>
        </c:scaling>
        <c:delete val="0"/>
        <c:axPos val="l"/>
        <c:numFmt formatCode="General" sourceLinked="1"/>
        <c:majorTickMark val="none"/>
        <c:minorTickMark val="none"/>
        <c:tickLblPos val="nextTo"/>
        <c:spPr>
          <a:ln w="3175" cap="flat" cmpd="sng" algn="ctr">
            <a:noFill/>
            <a:prstDash val="solid"/>
            <a:round/>
          </a:ln>
        </c:spPr>
        <c:txPr>
          <a:bodyPr rot="0" spcFirstLastPara="0" vertOverflow="ellipsis" vert="horz" wrap="square" anchor="ctr" anchorCtr="1"/>
          <a:lstStyle/>
          <a:p>
            <a:pPr>
              <a:defRPr lang="zh-CN" sz="900" b="0" i="0" u="none" strike="noStrike" kern="1200" baseline="0">
                <a:solidFill>
                  <a:srgbClr val="333333">
                    <a:alpha val="100000"/>
                  </a:srgbClr>
                </a:solidFill>
                <a:latin typeface="宋体" panose="02010600030101010101" charset="-122"/>
                <a:ea typeface="宋体" panose="02010600030101010101" charset="-122"/>
                <a:cs typeface="宋体" panose="02010600030101010101" charset="-122"/>
              </a:defRPr>
            </a:pPr>
          </a:p>
        </c:txPr>
        <c:crossAx val="246408814"/>
        <c:crosses val="autoZero"/>
        <c:crossBetween val="between"/>
      </c:valAx>
      <c:spPr>
        <a:noFill/>
        <a:ln>
          <a:noFill/>
        </a:ln>
        <a:effectLst/>
      </c:spPr>
    </c:plotArea>
    <c:legend>
      <c:legendPos val="b"/>
      <c:layout>
        <c:manualLayout>
          <c:xMode val="edge"/>
          <c:yMode val="edge"/>
          <c:x val="0.355328947368421"/>
          <c:y val="0.155324074074074"/>
        </c:manualLayout>
      </c:layout>
      <c:overlay val="0"/>
      <c:spPr>
        <a:noFill/>
        <a:ln w="3175">
          <a:noFill/>
        </a:ln>
      </c:spPr>
      <c:txPr>
        <a:bodyPr rot="0" spcFirstLastPara="0" vertOverflow="ellipsis" vert="horz" wrap="square" anchor="ctr" anchorCtr="1"/>
        <a:lstStyle/>
        <a:p>
          <a:pPr>
            <a:defRPr lang="zh-CN" sz="825" b="0" i="0" u="none" strike="noStrike" kern="1200" baseline="0">
              <a:solidFill>
                <a:srgbClr val="333333"/>
              </a:solidFill>
              <a:latin typeface="宋体" panose="02010600030101010101" charset="-122"/>
              <a:ea typeface="宋体" panose="02010600030101010101" charset="-122"/>
              <a:cs typeface="宋体" panose="02010600030101010101" charset="-122"/>
            </a:defRPr>
          </a:pPr>
        </a:p>
      </c:txPr>
    </c:legend>
    <c:plotVisOnly val="1"/>
    <c:dispBlanksAs val="gap"/>
    <c:showDLblsOverMax val="0"/>
    <c:extLst>
      <c:ext uri="{0b15fc19-7d7d-44ad-8c2d-2c3a37ce22c3}">
        <chartProps xmlns="https://web.wps.cn/et/2018/main" chartId="{7d134902-8649-4e66-bd25-455cf1f09138}"/>
      </c:ext>
    </c:extLst>
  </c:chart>
  <c:spPr>
    <a:solidFill>
      <a:schemeClr val="bg1"/>
    </a:solidFill>
    <a:ln w="9525" cap="flat" cmpd="sng" algn="ctr">
      <a:solidFill>
        <a:schemeClr val="tx1"/>
      </a:solidFill>
      <a:prstDash val="solid"/>
      <a:round/>
    </a:ln>
    <a:effectLst/>
  </c:spPr>
  <c:txPr>
    <a:bodyPr rot="0" wrap="square" anchor="ctr" anchorCtr="1"/>
    <a:lstStyle/>
    <a:p>
      <a:pPr>
        <a:defRPr lang="zh-CN" sz="1000" b="0" i="0" u="none" strike="noStrike" baseline="0">
          <a:solidFill>
            <a:srgbClr val="000000">
              <a:alpha val="100000"/>
            </a:srgbClr>
          </a:solidFill>
          <a:latin typeface="宋体" panose="02010600030101010101" charset="-122"/>
          <a:ea typeface="宋体" panose="02010600030101010101" charset="-122"/>
          <a:cs typeface="宋体" panose="02010600030101010101" charset="-122"/>
        </a:defRPr>
      </a:pPr>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zh-CN" sz="1000" b="0" i="0" u="none" strike="noStrike" kern="1200" baseline="0">
                <a:solidFill>
                  <a:srgbClr val="000000">
                    <a:alpha val="100000"/>
                  </a:srgbClr>
                </a:solidFill>
                <a:latin typeface="宋体" panose="02010600030101010101" charset="-122"/>
                <a:ea typeface="宋体" panose="02010600030101010101" charset="-122"/>
                <a:cs typeface="宋体" panose="02010600030101010101" charset="-122"/>
              </a:defRPr>
            </a:pPr>
            <a:r>
              <a:rPr sz="1400" b="1" i="0" u="none" strike="noStrike" baseline="0">
                <a:solidFill>
                  <a:srgbClr val="333333"/>
                </a:solidFill>
                <a:latin typeface="宋体" panose="02010600030101010101" charset="-122"/>
                <a:ea typeface="宋体" panose="02010600030101010101" charset="-122"/>
                <a:cs typeface="宋体" panose="02010600030101010101" charset="-122"/>
              </a:rPr>
              <a:t>双十一不同阶段各渠道智能小家电成交转化率占比</a:t>
            </a:r>
            <a:endParaRPr sz="1400" b="1" i="0" u="none" strike="noStrike" baseline="0">
              <a:solidFill>
                <a:srgbClr val="333333"/>
              </a:solidFill>
              <a:latin typeface="宋体" panose="02010600030101010101" charset="-122"/>
              <a:ea typeface="宋体" panose="02010600030101010101" charset="-122"/>
              <a:cs typeface="宋体" panose="02010600030101010101" charset="-122"/>
            </a:endParaRPr>
          </a:p>
          <a:p>
            <a:pPr defTabSz="914400">
              <a:defRPr lang="zh-CN" sz="1000" b="0" i="0" u="none" strike="noStrike" kern="1200" baseline="0">
                <a:solidFill>
                  <a:srgbClr val="000000">
                    <a:alpha val="100000"/>
                  </a:srgbClr>
                </a:solidFill>
                <a:latin typeface="宋体" panose="02010600030101010101" charset="-122"/>
                <a:ea typeface="宋体" panose="02010600030101010101" charset="-122"/>
                <a:cs typeface="宋体" panose="02010600030101010101" charset="-122"/>
              </a:defRPr>
            </a:pPr>
            <a:endParaRPr sz="1200" b="0" i="0" u="none" strike="noStrike" baseline="0">
              <a:solidFill>
                <a:srgbClr val="000000"/>
              </a:solidFill>
              <a:latin typeface="宋体" panose="02010600030101010101" charset="-122"/>
              <a:ea typeface="宋体" panose="02010600030101010101" charset="-122"/>
              <a:cs typeface="宋体" panose="02010600030101010101" charset="-122"/>
            </a:endParaRPr>
          </a:p>
        </c:rich>
      </c:tx>
      <c:layout/>
      <c:overlay val="0"/>
    </c:title>
    <c:autoTitleDeleted val="0"/>
    <c:plotArea>
      <c:layout>
        <c:manualLayout>
          <c:layoutTarget val="inner"/>
          <c:xMode val="edge"/>
          <c:yMode val="edge"/>
          <c:x val="0.0777380952380952"/>
          <c:y val="0.224320398422909"/>
          <c:w val="0.898452380952381"/>
          <c:h val="0.577588711350903"/>
        </c:manualLayout>
      </c:layout>
      <c:barChart>
        <c:barDir val="col"/>
        <c:grouping val="stacked"/>
        <c:varyColors val="0"/>
        <c:ser>
          <c:idx val="0"/>
          <c:order val="0"/>
          <c:tx>
            <c:strRef>
              <c:f>[交叉分析.xls]堆积柱状图!$A$15</c:f>
              <c:strCache>
                <c:ptCount val="1"/>
                <c:pt idx="0">
                  <c:v>线下门店</c:v>
                </c:pt>
              </c:strCache>
            </c:strRef>
          </c:tx>
          <c:spPr>
            <a:solidFill>
              <a:schemeClr val="accent1"/>
            </a:solidFill>
            <a:ln>
              <a:solidFill>
                <a:schemeClr val="bg1"/>
              </a:solidFill>
            </a:ln>
            <a:effectLst/>
          </c:spPr>
          <c:invertIfNegative val="0"/>
          <c:dLbls>
            <c:numFmt formatCode="General" sourceLinked="1"/>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rgbClr val="333333">
                        <a:alpha val="100000"/>
                      </a:srgbClr>
                    </a:solidFill>
                    <a:latin typeface="宋体" panose="02010600030101010101" charset="-122"/>
                    <a:ea typeface="宋体" panose="02010600030101010101" charset="-122"/>
                    <a:cs typeface="宋体" panose="02010600030101010101" charset="-122"/>
                  </a:defRPr>
                </a:pPr>
              </a:p>
            </c:txPr>
            <c:dLblPos val="ctr"/>
            <c:showLegendKey val="0"/>
            <c:showVal val="1"/>
            <c:showCatName val="0"/>
            <c:showSerName val="0"/>
            <c:showPercent val="0"/>
            <c:showBubbleSize val="0"/>
            <c:showLeaderLines val="0"/>
            <c:extLst>
              <c:ext xmlns:c15="http://schemas.microsoft.com/office/drawing/2012/chart" uri="{CE6537A1-D6FC-4f65-9D91-7224C49458BB}">
                <c15:layout/>
                <c15:showLeaderLines val="0"/>
                <c15:leaderLines/>
              </c:ext>
            </c:extLst>
          </c:dLbls>
          <c:cat>
            <c:strRef>
              <c:f>[交叉分析.xls]堆积柱状图!$B$14:$D$14</c:f>
              <c:strCache>
                <c:ptCount val="3"/>
                <c:pt idx="0">
                  <c:v>预热期</c:v>
                </c:pt>
                <c:pt idx="1">
                  <c:v>爆发期</c:v>
                </c:pt>
                <c:pt idx="2">
                  <c:v>返场期</c:v>
                </c:pt>
              </c:strCache>
            </c:strRef>
          </c:cat>
          <c:val>
            <c:numRef>
              <c:f>[交叉分析.xls]堆积柱状图!$B$15:$D$15</c:f>
              <c:numCache>
                <c:formatCode>0.00%</c:formatCode>
                <c:ptCount val="3"/>
                <c:pt idx="0">
                  <c:v>0.025</c:v>
                </c:pt>
                <c:pt idx="1">
                  <c:v>0.031</c:v>
                </c:pt>
                <c:pt idx="2">
                  <c:v>0.018</c:v>
                </c:pt>
              </c:numCache>
            </c:numRef>
          </c:val>
        </c:ser>
        <c:ser>
          <c:idx val="1"/>
          <c:order val="1"/>
          <c:tx>
            <c:strRef>
              <c:f>[交叉分析.xls]堆积柱状图!$A$16</c:f>
              <c:strCache>
                <c:ptCount val="1"/>
                <c:pt idx="0">
                  <c:v>天猫旗舰店</c:v>
                </c:pt>
              </c:strCache>
            </c:strRef>
          </c:tx>
          <c:spPr>
            <a:solidFill>
              <a:schemeClr val="accent2"/>
            </a:solidFill>
            <a:ln>
              <a:solidFill>
                <a:schemeClr val="bg1"/>
              </a:solidFill>
            </a:ln>
            <a:effectLst/>
          </c:spPr>
          <c:invertIfNegative val="0"/>
          <c:dLbls>
            <c:numFmt formatCode="General" sourceLinked="1"/>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rgbClr val="333333">
                        <a:alpha val="100000"/>
                      </a:srgbClr>
                    </a:solidFill>
                    <a:latin typeface="宋体" panose="02010600030101010101" charset="-122"/>
                    <a:ea typeface="宋体" panose="02010600030101010101" charset="-122"/>
                    <a:cs typeface="宋体" panose="02010600030101010101" charset="-122"/>
                  </a:defRPr>
                </a:pPr>
              </a:p>
            </c:txPr>
            <c:dLblPos val="ctr"/>
            <c:showLegendKey val="0"/>
            <c:showVal val="1"/>
            <c:showCatName val="0"/>
            <c:showSerName val="0"/>
            <c:showPercent val="0"/>
            <c:showBubbleSize val="0"/>
            <c:showLeaderLines val="0"/>
            <c:extLst>
              <c:ext xmlns:c15="http://schemas.microsoft.com/office/drawing/2012/chart" uri="{CE6537A1-D6FC-4f65-9D91-7224C49458BB}">
                <c15:layout/>
                <c15:showLeaderLines val="0"/>
                <c15:leaderLines/>
              </c:ext>
            </c:extLst>
          </c:dLbls>
          <c:cat>
            <c:strRef>
              <c:f>[交叉分析.xls]堆积柱状图!$B$14:$D$14</c:f>
              <c:strCache>
                <c:ptCount val="3"/>
                <c:pt idx="0">
                  <c:v>预热期</c:v>
                </c:pt>
                <c:pt idx="1">
                  <c:v>爆发期</c:v>
                </c:pt>
                <c:pt idx="2">
                  <c:v>返场期</c:v>
                </c:pt>
              </c:strCache>
            </c:strRef>
          </c:cat>
          <c:val>
            <c:numRef>
              <c:f>[交叉分析.xls]堆积柱状图!$B$16:$D$16</c:f>
              <c:numCache>
                <c:formatCode>0.00%</c:formatCode>
                <c:ptCount val="3"/>
                <c:pt idx="0">
                  <c:v>0.032</c:v>
                </c:pt>
                <c:pt idx="1">
                  <c:v>0.052</c:v>
                </c:pt>
                <c:pt idx="2">
                  <c:v>0.025</c:v>
                </c:pt>
              </c:numCache>
            </c:numRef>
          </c:val>
        </c:ser>
        <c:ser>
          <c:idx val="2"/>
          <c:order val="2"/>
          <c:tx>
            <c:strRef>
              <c:f>[交叉分析.xls]堆积柱状图!$A$17</c:f>
              <c:strCache>
                <c:ptCount val="1"/>
                <c:pt idx="0">
                  <c:v>京东自营</c:v>
                </c:pt>
              </c:strCache>
            </c:strRef>
          </c:tx>
          <c:spPr>
            <a:solidFill>
              <a:schemeClr val="accent3"/>
            </a:solidFill>
            <a:ln>
              <a:solidFill>
                <a:schemeClr val="bg1"/>
              </a:solidFill>
            </a:ln>
            <a:effectLst/>
          </c:spPr>
          <c:invertIfNegative val="0"/>
          <c:dLbls>
            <c:numFmt formatCode="General" sourceLinked="1"/>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rgbClr val="333333">
                        <a:alpha val="100000"/>
                      </a:srgbClr>
                    </a:solidFill>
                    <a:latin typeface="宋体" panose="02010600030101010101" charset="-122"/>
                    <a:ea typeface="宋体" panose="02010600030101010101" charset="-122"/>
                    <a:cs typeface="宋体" panose="02010600030101010101" charset="-122"/>
                  </a:defRPr>
                </a:pPr>
              </a:p>
            </c:txPr>
            <c:dLblPos val="ctr"/>
            <c:showLegendKey val="0"/>
            <c:showVal val="1"/>
            <c:showCatName val="0"/>
            <c:showSerName val="0"/>
            <c:showPercent val="0"/>
            <c:showBubbleSize val="0"/>
            <c:showLeaderLines val="0"/>
            <c:extLst>
              <c:ext xmlns:c15="http://schemas.microsoft.com/office/drawing/2012/chart" uri="{CE6537A1-D6FC-4f65-9D91-7224C49458BB}">
                <c15:layout/>
                <c15:showLeaderLines val="0"/>
                <c15:leaderLines/>
              </c:ext>
            </c:extLst>
          </c:dLbls>
          <c:cat>
            <c:strRef>
              <c:f>[交叉分析.xls]堆积柱状图!$B$14:$D$14</c:f>
              <c:strCache>
                <c:ptCount val="3"/>
                <c:pt idx="0">
                  <c:v>预热期</c:v>
                </c:pt>
                <c:pt idx="1">
                  <c:v>爆发期</c:v>
                </c:pt>
                <c:pt idx="2">
                  <c:v>返场期</c:v>
                </c:pt>
              </c:strCache>
            </c:strRef>
          </c:cat>
          <c:val>
            <c:numRef>
              <c:f>[交叉分析.xls]堆积柱状图!$B$17:$D$17</c:f>
              <c:numCache>
                <c:formatCode>0.00%</c:formatCode>
                <c:ptCount val="3"/>
                <c:pt idx="0">
                  <c:v>0.028</c:v>
                </c:pt>
                <c:pt idx="1">
                  <c:v>0.102</c:v>
                </c:pt>
                <c:pt idx="2">
                  <c:v>0.033</c:v>
                </c:pt>
              </c:numCache>
            </c:numRef>
          </c:val>
        </c:ser>
        <c:ser>
          <c:idx val="3"/>
          <c:order val="3"/>
          <c:tx>
            <c:strRef>
              <c:f>[交叉分析.xls]堆积柱状图!$A$18</c:f>
              <c:strCache>
                <c:ptCount val="1"/>
                <c:pt idx="0">
                  <c:v>社群团购</c:v>
                </c:pt>
              </c:strCache>
            </c:strRef>
          </c:tx>
          <c:invertIfNegative val="0"/>
          <c:dLbls>
            <c:numFmt formatCode="General" sourceLinked="1"/>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rgbClr val="000000">
                        <a:alpha val="100000"/>
                      </a:srgbClr>
                    </a:solidFill>
                    <a:latin typeface="宋体" panose="02010600030101010101" charset="-122"/>
                    <a:ea typeface="宋体" panose="02010600030101010101" charset="-122"/>
                    <a:cs typeface="宋体" panose="02010600030101010101" charset="-122"/>
                  </a:defRPr>
                </a:pPr>
              </a:p>
            </c:txPr>
            <c:dLblPos val="ctr"/>
            <c:showLegendKey val="0"/>
            <c:showVal val="1"/>
            <c:showCatName val="0"/>
            <c:showSerName val="0"/>
            <c:showPercent val="0"/>
            <c:showBubbleSize val="0"/>
            <c:showLeaderLines val="0"/>
            <c:extLst>
              <c:ext xmlns:c15="http://schemas.microsoft.com/office/drawing/2012/chart" uri="{CE6537A1-D6FC-4f65-9D91-7224C49458BB}">
                <c15:layout/>
                <c15:showLeaderLines val="0"/>
                <c15:leaderLines/>
              </c:ext>
            </c:extLst>
          </c:dLbls>
          <c:cat>
            <c:strRef>
              <c:f>[交叉分析.xls]堆积柱状图!$B$14:$D$14</c:f>
              <c:strCache>
                <c:ptCount val="3"/>
                <c:pt idx="0">
                  <c:v>预热期</c:v>
                </c:pt>
                <c:pt idx="1">
                  <c:v>爆发期</c:v>
                </c:pt>
                <c:pt idx="2">
                  <c:v>返场期</c:v>
                </c:pt>
              </c:strCache>
            </c:strRef>
          </c:cat>
          <c:val>
            <c:numRef>
              <c:f>[交叉分析.xls]堆积柱状图!$B$18:$D$18</c:f>
              <c:numCache>
                <c:formatCode>0.00%</c:formatCode>
                <c:ptCount val="3"/>
                <c:pt idx="0">
                  <c:v>0.019</c:v>
                </c:pt>
                <c:pt idx="1">
                  <c:v>0.023</c:v>
                </c:pt>
                <c:pt idx="2">
                  <c:v>0.081</c:v>
                </c:pt>
              </c:numCache>
            </c:numRef>
          </c:val>
        </c:ser>
        <c:dLbls>
          <c:showLegendKey val="0"/>
          <c:showVal val="0"/>
          <c:showCatName val="0"/>
          <c:showSerName val="0"/>
          <c:showPercent val="0"/>
          <c:showBubbleSize val="0"/>
        </c:dLbls>
        <c:gapWidth val="246"/>
        <c:overlap val="100"/>
        <c:axId val="41919364"/>
        <c:axId val="534377879"/>
      </c:barChart>
      <c:catAx>
        <c:axId val="41919364"/>
        <c:scaling>
          <c:orientation val="minMax"/>
        </c:scaling>
        <c:delete val="0"/>
        <c:axPos val="b"/>
        <c:majorTickMark val="none"/>
        <c:minorTickMark val="none"/>
        <c:tickLblPos val="nextTo"/>
        <c:spPr>
          <a:noFill/>
          <a:ln w="9525" cap="flat" cmpd="sng" algn="ctr">
            <a:solidFill>
              <a:schemeClr val="tx1">
                <a:lumMod val="15000"/>
                <a:lumOff val="85000"/>
              </a:schemeClr>
            </a:solidFill>
            <a:prstDash val="solid"/>
            <a:round/>
          </a:ln>
          <a:effectLst/>
        </c:spPr>
        <c:txPr>
          <a:bodyPr rot="0" spcFirstLastPara="0" vertOverflow="ellipsis" vert="horz" wrap="square" anchor="ctr" anchorCtr="1"/>
          <a:lstStyle/>
          <a:p>
            <a:pPr>
              <a:defRPr lang="zh-CN" sz="900" b="0" i="0" u="none" strike="noStrike" kern="1200" baseline="0">
                <a:solidFill>
                  <a:srgbClr val="333333">
                    <a:alpha val="100000"/>
                  </a:srgbClr>
                </a:solidFill>
                <a:latin typeface="宋体" panose="02010600030101010101" charset="-122"/>
                <a:ea typeface="宋体" panose="02010600030101010101" charset="-122"/>
                <a:cs typeface="宋体" panose="02010600030101010101" charset="-122"/>
              </a:defRPr>
            </a:pPr>
          </a:p>
        </c:txPr>
        <c:crossAx val="534377879"/>
        <c:crosses val="autoZero"/>
        <c:auto val="1"/>
        <c:lblAlgn val="ctr"/>
        <c:lblOffset val="100"/>
        <c:noMultiLvlLbl val="0"/>
      </c:catAx>
      <c:valAx>
        <c:axId val="534377879"/>
        <c:scaling>
          <c:orientation val="minMax"/>
        </c:scaling>
        <c:delete val="0"/>
        <c:axPos val="l"/>
        <c:numFmt formatCode="0.00%" sourceLinked="1"/>
        <c:majorTickMark val="none"/>
        <c:minorTickMark val="none"/>
        <c:tickLblPos val="nextTo"/>
        <c:spPr>
          <a:ln w="3175" cap="flat" cmpd="sng" algn="ctr">
            <a:noFill/>
            <a:prstDash val="solid"/>
            <a:round/>
          </a:ln>
        </c:spPr>
        <c:txPr>
          <a:bodyPr rot="0" spcFirstLastPara="0" vertOverflow="ellipsis" vert="horz" wrap="square" anchor="ctr" anchorCtr="1"/>
          <a:lstStyle/>
          <a:p>
            <a:pPr>
              <a:defRPr lang="zh-CN" sz="900" b="0" i="0" u="none" strike="noStrike" kern="1200" baseline="0">
                <a:solidFill>
                  <a:srgbClr val="333333">
                    <a:alpha val="100000"/>
                  </a:srgbClr>
                </a:solidFill>
                <a:latin typeface="宋体" panose="02010600030101010101" charset="-122"/>
                <a:ea typeface="宋体" panose="02010600030101010101" charset="-122"/>
                <a:cs typeface="宋体" panose="02010600030101010101" charset="-122"/>
              </a:defRPr>
            </a:pPr>
          </a:p>
        </c:txPr>
        <c:crossAx val="41919364"/>
        <c:crosses val="autoZero"/>
        <c:crossBetween val="between"/>
      </c:valAx>
      <c:spPr>
        <a:noFill/>
        <a:ln>
          <a:noFill/>
        </a:ln>
        <a:effectLst/>
      </c:spPr>
    </c:plotArea>
    <c:legend>
      <c:legendPos val="b"/>
      <c:layout>
        <c:manualLayout>
          <c:xMode val="edge"/>
          <c:yMode val="edge"/>
          <c:x val="0.347851969441413"/>
          <c:y val="0.130082987551867"/>
        </c:manualLayout>
      </c:layout>
      <c:overlay val="0"/>
      <c:spPr>
        <a:noFill/>
        <a:ln w="3175">
          <a:noFill/>
        </a:ln>
      </c:spPr>
      <c:txPr>
        <a:bodyPr rot="0" spcFirstLastPara="0" vertOverflow="ellipsis" vert="horz" wrap="square" anchor="ctr" anchorCtr="1"/>
        <a:lstStyle/>
        <a:p>
          <a:pPr>
            <a:defRPr lang="zh-CN" sz="690" b="0" i="0" u="none" strike="noStrike" kern="1200" baseline="0">
              <a:solidFill>
                <a:srgbClr val="333333"/>
              </a:solidFill>
              <a:latin typeface="宋体" panose="02010600030101010101" charset="-122"/>
              <a:ea typeface="宋体" panose="02010600030101010101" charset="-122"/>
              <a:cs typeface="宋体" panose="02010600030101010101" charset="-122"/>
            </a:defRPr>
          </a:pPr>
        </a:p>
      </c:txPr>
    </c:legend>
    <c:plotVisOnly val="1"/>
    <c:dispBlanksAs val="gap"/>
    <c:showDLblsOverMax val="0"/>
    <c:extLst>
      <c:ext uri="{0b15fc19-7d7d-44ad-8c2d-2c3a37ce22c3}">
        <chartProps xmlns="https://web.wps.cn/et/2018/main" chartId="{3da2f098-3194-43fa-9d24-2291c8a457dd}"/>
      </c:ext>
    </c:extLst>
  </c:chart>
  <c:spPr>
    <a:solidFill>
      <a:schemeClr val="bg1"/>
    </a:solidFill>
    <a:ln w="9525" cap="flat" cmpd="sng" algn="ctr">
      <a:solidFill>
        <a:schemeClr val="tx1"/>
      </a:solidFill>
      <a:prstDash val="solid"/>
      <a:round/>
    </a:ln>
    <a:effectLst/>
  </c:spPr>
  <c:txPr>
    <a:bodyPr rot="0" wrap="square" anchor="ctr" anchorCtr="1"/>
    <a:lstStyle/>
    <a:p>
      <a:pPr>
        <a:defRPr lang="zh-CN" sz="1000" b="0" i="0" u="none" strike="noStrike" baseline="0">
          <a:solidFill>
            <a:srgbClr val="000000">
              <a:alpha val="100000"/>
            </a:srgbClr>
          </a:solidFill>
          <a:latin typeface="宋体" panose="02010600030101010101" charset="-122"/>
          <a:ea typeface="宋体" panose="02010600030101010101" charset="-122"/>
          <a:cs typeface="宋体" panose="02010600030101010101" charset="-122"/>
        </a:defRPr>
      </a:pPr>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zh-CN" sz="1400" b="1" i="0" u="none" strike="noStrike" kern="1200" baseline="0">
                <a:solidFill>
                  <a:schemeClr val="tx1">
                    <a:lumMod val="75000"/>
                    <a:lumOff val="25000"/>
                  </a:schemeClr>
                </a:solidFill>
                <a:latin typeface="+mn-lt"/>
                <a:ea typeface="+mn-ea"/>
                <a:cs typeface="+mn-cs"/>
              </a:defRPr>
            </a:pPr>
            <a:r>
              <a:rPr lang="en-US" altLang="zh-CN"/>
              <a:t>2025</a:t>
            </a:r>
            <a:r>
              <a:rPr altLang="en-US"/>
              <a:t>年月度</a:t>
            </a:r>
            <a:r>
              <a:t>销售额</a:t>
            </a:r>
            <a:r>
              <a:rPr lang="en-US" altLang="zh-CN"/>
              <a:t>/</a:t>
            </a:r>
            <a:r>
              <a:rPr altLang="en-US"/>
              <a:t>万元</a:t>
            </a:r>
            <a:endParaRPr lang="en-US" altLang="zh-CN"/>
          </a:p>
        </c:rich>
      </c:tx>
      <c:layout/>
      <c:overlay val="0"/>
      <c:spPr>
        <a:noFill/>
        <a:ln>
          <a:noFill/>
        </a:ln>
        <a:effectLst/>
      </c:spPr>
    </c:title>
    <c:autoTitleDeleted val="0"/>
    <c:plotArea>
      <c:layout>
        <c:manualLayout>
          <c:layoutTarget val="inner"/>
          <c:xMode val="edge"/>
          <c:yMode val="edge"/>
          <c:x val="0.0721842105263158"/>
          <c:y val="0.177083333333333"/>
          <c:w val="0.900184210526316"/>
          <c:h val="0.710972222222222"/>
        </c:manualLayout>
      </c:layout>
      <c:lineChart>
        <c:grouping val="standard"/>
        <c:varyColors val="0"/>
        <c:ser>
          <c:idx val="0"/>
          <c:order val="0"/>
          <c:tx>
            <c:strRef>
              <c:f>[时间序列认知数据.xlsx]Sheet1!$B$2</c:f>
              <c:strCache>
                <c:ptCount val="1"/>
                <c:pt idx="0">
                  <c:v>销售额</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dLbls>
            <c:delete val="1"/>
          </c:dLbls>
          <c:cat>
            <c:strRef>
              <c:f>[时间序列认知数据.xlsx]Sheet1!$A$3:$A$14</c:f>
              <c:strCache>
                <c:ptCount val="12"/>
                <c:pt idx="0">
                  <c:v>1月</c:v>
                </c:pt>
                <c:pt idx="1">
                  <c:v>2月</c:v>
                </c:pt>
                <c:pt idx="2">
                  <c:v>3月</c:v>
                </c:pt>
                <c:pt idx="3">
                  <c:v>4月</c:v>
                </c:pt>
                <c:pt idx="4">
                  <c:v>5月</c:v>
                </c:pt>
                <c:pt idx="5">
                  <c:v>6月</c:v>
                </c:pt>
                <c:pt idx="6">
                  <c:v>7月</c:v>
                </c:pt>
                <c:pt idx="7">
                  <c:v>8月</c:v>
                </c:pt>
                <c:pt idx="8">
                  <c:v>9月</c:v>
                </c:pt>
                <c:pt idx="9">
                  <c:v>10月</c:v>
                </c:pt>
                <c:pt idx="10">
                  <c:v>11月</c:v>
                </c:pt>
                <c:pt idx="11">
                  <c:v>12月</c:v>
                </c:pt>
              </c:strCache>
            </c:strRef>
          </c:cat>
          <c:val>
            <c:numRef>
              <c:f>[时间序列认知数据.xlsx]Sheet1!$B$3:$B$14</c:f>
              <c:numCache>
                <c:formatCode>General</c:formatCode>
                <c:ptCount val="12"/>
                <c:pt idx="0">
                  <c:v>320</c:v>
                </c:pt>
                <c:pt idx="1">
                  <c:v>315</c:v>
                </c:pt>
                <c:pt idx="2">
                  <c:v>330</c:v>
                </c:pt>
                <c:pt idx="3">
                  <c:v>328</c:v>
                </c:pt>
                <c:pt idx="4">
                  <c:v>340</c:v>
                </c:pt>
                <c:pt idx="5">
                  <c:v>335</c:v>
                </c:pt>
                <c:pt idx="6">
                  <c:v>350</c:v>
                </c:pt>
                <c:pt idx="7">
                  <c:v>348</c:v>
                </c:pt>
                <c:pt idx="8">
                  <c:v>360</c:v>
                </c:pt>
                <c:pt idx="9">
                  <c:v>355</c:v>
                </c:pt>
                <c:pt idx="10">
                  <c:v>380</c:v>
                </c:pt>
                <c:pt idx="11">
                  <c:v>420</c:v>
                </c:pt>
              </c:numCache>
            </c:numRef>
          </c:val>
          <c:smooth val="0"/>
        </c:ser>
        <c:dLbls>
          <c:showLegendKey val="0"/>
          <c:showVal val="0"/>
          <c:showCatName val="0"/>
          <c:showSerName val="0"/>
          <c:showPercent val="0"/>
          <c:showBubbleSize val="0"/>
        </c:dLbls>
        <c:marker val="1"/>
        <c:smooth val="0"/>
        <c:axId val="250519935"/>
        <c:axId val="489732401"/>
      </c:lineChart>
      <c:catAx>
        <c:axId val="250519935"/>
        <c:scaling>
          <c:orientation val="minMax"/>
        </c:scaling>
        <c:delete val="0"/>
        <c:axPos val="b"/>
        <c:majorTickMark val="in"/>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489732401"/>
        <c:crosses val="autoZero"/>
        <c:auto val="1"/>
        <c:lblAlgn val="ctr"/>
        <c:lblOffset val="100"/>
        <c:noMultiLvlLbl val="0"/>
      </c:catAx>
      <c:valAx>
        <c:axId val="489732401"/>
        <c:scaling>
          <c:orientation val="minMax"/>
        </c:scaling>
        <c:delete val="0"/>
        <c:axPos val="l"/>
        <c:numFmt formatCode="General" sourceLinked="1"/>
        <c:majorTickMark val="out"/>
        <c:minorTickMark val="none"/>
        <c:tickLblPos val="nextTo"/>
        <c:spPr>
          <a:noFill/>
          <a:ln>
            <a:noFill/>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250519935"/>
        <c:crosses val="autoZero"/>
        <c:crossBetween val="midCat"/>
      </c:valAx>
      <c:spPr>
        <a:noFill/>
        <a:ln>
          <a:noFill/>
        </a:ln>
        <a:effectLst/>
      </c:spPr>
    </c:plotArea>
    <c:plotVisOnly val="1"/>
    <c:dispBlanksAs val="gap"/>
    <c:showDLblsOverMax val="0"/>
    <c:extLst>
      <c:ext uri="{0b15fc19-7d7d-44ad-8c2d-2c3a37ce22c3}">
        <chartProps xmlns="https://web.wps.cn/et/2018/main" chartId="{6a9fe809-f575-45d5-985d-1f3c4f94226c}"/>
      </c:ext>
    </c:extLst>
  </c:chart>
  <c:spPr>
    <a:solidFill>
      <a:schemeClr val="bg1"/>
    </a:solidFill>
    <a:ln w="9525" cap="flat" cmpd="sng" algn="ctr">
      <a:solidFill>
        <a:schemeClr val="tx1"/>
      </a:solidFill>
      <a:round/>
    </a:ln>
    <a:effectLst/>
  </c:spPr>
  <c:txPr>
    <a:bodyPr/>
    <a:lstStyle/>
    <a:p>
      <a:pPr>
        <a:defRPr lang="zh-CN"/>
      </a:pPr>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zh-CN" sz="1400" b="1" i="0" u="none" strike="noStrike" kern="1200" baseline="0">
                <a:solidFill>
                  <a:schemeClr val="tx1">
                    <a:lumMod val="75000"/>
                    <a:lumOff val="25000"/>
                  </a:schemeClr>
                </a:solidFill>
                <a:latin typeface="+mn-lt"/>
                <a:ea typeface="+mn-ea"/>
                <a:cs typeface="+mn-cs"/>
              </a:defRPr>
            </a:pPr>
            <a:r>
              <a:t>电饭煲某年 7-12 月周销售额</a:t>
            </a:r>
            <a:r>
              <a:rPr lang="en-US" altLang="zh-CN"/>
              <a:t>/</a:t>
            </a:r>
            <a:r>
              <a:rPr altLang="en-US"/>
              <a:t>万元</a:t>
            </a:r>
            <a:endParaRPr altLang="en-US"/>
          </a:p>
        </c:rich>
      </c:tx>
      <c:layout/>
      <c:overlay val="0"/>
      <c:spPr>
        <a:noFill/>
        <a:ln>
          <a:noFill/>
        </a:ln>
        <a:effectLst/>
      </c:spPr>
    </c:title>
    <c:autoTitleDeleted val="0"/>
    <c:plotArea>
      <c:layout/>
      <c:lineChart>
        <c:grouping val="standard"/>
        <c:varyColors val="0"/>
        <c:ser>
          <c:idx val="0"/>
          <c:order val="0"/>
          <c:spPr>
            <a:ln w="28575" cap="rnd">
              <a:solidFill>
                <a:schemeClr val="accent1"/>
              </a:solidFill>
              <a:round/>
            </a:ln>
            <a:effectLst/>
          </c:spPr>
          <c:marker>
            <c:symbol val="circle"/>
            <c:size val="5"/>
            <c:spPr>
              <a:solidFill>
                <a:schemeClr val="accent1"/>
              </a:solidFill>
              <a:ln w="9525">
                <a:solidFill>
                  <a:schemeClr val="accent1"/>
                </a:solidFill>
              </a:ln>
              <a:effectLst/>
            </c:spPr>
          </c:marker>
          <c:dLbls>
            <c:delete val="1"/>
          </c:dLbls>
          <c:val>
            <c:numRef>
              <c:f>[时间序列认知数据.xlsx]水平变化时间序列!$C$3:$C$26</c:f>
              <c:numCache>
                <c:formatCode>General</c:formatCode>
                <c:ptCount val="24"/>
                <c:pt idx="0">
                  <c:v>21.8</c:v>
                </c:pt>
                <c:pt idx="1">
                  <c:v>22.3</c:v>
                </c:pt>
                <c:pt idx="2">
                  <c:v>21.9</c:v>
                </c:pt>
                <c:pt idx="3">
                  <c:v>22.5</c:v>
                </c:pt>
                <c:pt idx="4">
                  <c:v>22.1</c:v>
                </c:pt>
                <c:pt idx="5">
                  <c:v>22.7</c:v>
                </c:pt>
                <c:pt idx="6">
                  <c:v>22.4</c:v>
                </c:pt>
                <c:pt idx="7" c:formatCode="0.0_ ">
                  <c:v>23</c:v>
                </c:pt>
                <c:pt idx="8">
                  <c:v>22.6</c:v>
                </c:pt>
                <c:pt idx="9">
                  <c:v>22.2</c:v>
                </c:pt>
                <c:pt idx="10">
                  <c:v>22.8</c:v>
                </c:pt>
                <c:pt idx="11">
                  <c:v>22.3</c:v>
                </c:pt>
                <c:pt idx="12">
                  <c:v>22.9</c:v>
                </c:pt>
                <c:pt idx="13">
                  <c:v>23.1</c:v>
                </c:pt>
                <c:pt idx="14">
                  <c:v>22.7</c:v>
                </c:pt>
                <c:pt idx="15">
                  <c:v>23.2</c:v>
                </c:pt>
                <c:pt idx="16">
                  <c:v>22.8</c:v>
                </c:pt>
                <c:pt idx="17">
                  <c:v>22.5</c:v>
                </c:pt>
                <c:pt idx="18" c:formatCode="0.0_ ">
                  <c:v>23</c:v>
                </c:pt>
                <c:pt idx="19">
                  <c:v>22.6</c:v>
                </c:pt>
                <c:pt idx="20">
                  <c:v>23.1</c:v>
                </c:pt>
                <c:pt idx="21">
                  <c:v>22.9</c:v>
                </c:pt>
                <c:pt idx="22">
                  <c:v>23.3</c:v>
                </c:pt>
                <c:pt idx="23">
                  <c:v>23.5</c:v>
                </c:pt>
              </c:numCache>
            </c:numRef>
          </c:val>
          <c:smooth val="0"/>
        </c:ser>
        <c:ser>
          <c:idx val="1"/>
          <c:order val="1"/>
          <c:spPr>
            <a:ln w="15875" cap="rnd" cmpd="thickThin">
              <a:solidFill>
                <a:schemeClr val="accent2"/>
              </a:solidFill>
              <a:prstDash val="sysDot"/>
              <a:round/>
            </a:ln>
            <a:effectLst/>
            <a:sp3d contourW="15875"/>
          </c:spPr>
          <c:marker>
            <c:symbol val="none"/>
          </c:marker>
          <c:dLbls>
            <c:delete val="1"/>
          </c:dLbls>
          <c:val>
            <c:numRef>
              <c:f>[时间序列认知数据.xlsx]水平变化时间序列!$D$3:$D$26</c:f>
              <c:numCache>
                <c:formatCode>General</c:formatCode>
                <c:ptCount val="24"/>
                <c:pt idx="0">
                  <c:v>22.675</c:v>
                </c:pt>
                <c:pt idx="1">
                  <c:v>22.675</c:v>
                </c:pt>
                <c:pt idx="2">
                  <c:v>22.675</c:v>
                </c:pt>
                <c:pt idx="3">
                  <c:v>22.675</c:v>
                </c:pt>
                <c:pt idx="4">
                  <c:v>22.675</c:v>
                </c:pt>
                <c:pt idx="5">
                  <c:v>22.675</c:v>
                </c:pt>
                <c:pt idx="6">
                  <c:v>22.675</c:v>
                </c:pt>
                <c:pt idx="7">
                  <c:v>22.675</c:v>
                </c:pt>
                <c:pt idx="8">
                  <c:v>22.675</c:v>
                </c:pt>
                <c:pt idx="9">
                  <c:v>22.675</c:v>
                </c:pt>
                <c:pt idx="10">
                  <c:v>22.675</c:v>
                </c:pt>
                <c:pt idx="11">
                  <c:v>22.675</c:v>
                </c:pt>
                <c:pt idx="12">
                  <c:v>22.675</c:v>
                </c:pt>
                <c:pt idx="13">
                  <c:v>22.675</c:v>
                </c:pt>
                <c:pt idx="14">
                  <c:v>22.675</c:v>
                </c:pt>
                <c:pt idx="15">
                  <c:v>22.675</c:v>
                </c:pt>
                <c:pt idx="16">
                  <c:v>22.675</c:v>
                </c:pt>
                <c:pt idx="17">
                  <c:v>22.675</c:v>
                </c:pt>
                <c:pt idx="18">
                  <c:v>22.675</c:v>
                </c:pt>
                <c:pt idx="19">
                  <c:v>22.675</c:v>
                </c:pt>
                <c:pt idx="20">
                  <c:v>22.675</c:v>
                </c:pt>
                <c:pt idx="21">
                  <c:v>22.675</c:v>
                </c:pt>
                <c:pt idx="22">
                  <c:v>22.675</c:v>
                </c:pt>
                <c:pt idx="23">
                  <c:v>22.675</c:v>
                </c:pt>
              </c:numCache>
            </c:numRef>
          </c:val>
          <c:smooth val="0"/>
        </c:ser>
        <c:dLbls>
          <c:showLegendKey val="0"/>
          <c:showVal val="0"/>
          <c:showCatName val="0"/>
          <c:showSerName val="0"/>
          <c:showPercent val="0"/>
          <c:showBubbleSize val="0"/>
        </c:dLbls>
        <c:marker val="1"/>
        <c:smooth val="0"/>
        <c:axId val="394532065"/>
        <c:axId val="622748342"/>
      </c:lineChart>
      <c:catAx>
        <c:axId val="394532065"/>
        <c:scaling>
          <c:orientation val="minMax"/>
        </c:scaling>
        <c:delete val="0"/>
        <c:axPos val="b"/>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622748342"/>
        <c:crosses val="autoZero"/>
        <c:auto val="1"/>
        <c:lblAlgn val="ctr"/>
        <c:lblOffset val="100"/>
        <c:noMultiLvlLbl val="0"/>
      </c:catAx>
      <c:valAx>
        <c:axId val="622748342"/>
        <c:scaling>
          <c:orientation val="minMax"/>
        </c:scaling>
        <c:delete val="0"/>
        <c:axPos val="l"/>
        <c:numFmt formatCode="General" sourceLinked="1"/>
        <c:majorTickMark val="none"/>
        <c:minorTickMark val="none"/>
        <c:tickLblPos val="nextTo"/>
        <c:spPr>
          <a:noFill/>
          <a:ln>
            <a:noFill/>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394532065"/>
        <c:crosses val="autoZero"/>
        <c:crossBetween val="between"/>
      </c:valAx>
      <c:spPr>
        <a:noFill/>
        <a:ln>
          <a:noFill/>
        </a:ln>
        <a:effectLst/>
      </c:spPr>
    </c:plotArea>
    <c:plotVisOnly val="1"/>
    <c:dispBlanksAs val="gap"/>
    <c:showDLblsOverMax val="0"/>
    <c:extLst>
      <c:ext uri="{0b15fc19-7d7d-44ad-8c2d-2c3a37ce22c3}">
        <chartProps xmlns="https://web.wps.cn/et/2018/main" chartId="{e437c509-b8e8-4fb1-b4f7-cdacc7c46f6c}"/>
      </c:ext>
    </c:extLst>
  </c:chart>
  <c:spPr>
    <a:solidFill>
      <a:schemeClr val="bg1"/>
    </a:solidFill>
    <a:ln w="9525" cap="flat" cmpd="sng" algn="ctr">
      <a:solidFill>
        <a:schemeClr val="tx1"/>
      </a:solidFill>
      <a:round/>
    </a:ln>
    <a:effectLst/>
  </c:spPr>
  <c:txPr>
    <a:bodyPr/>
    <a:lstStyle/>
    <a:p>
      <a:pPr>
        <a:defRPr lang="zh-CN"/>
      </a:pPr>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zh-CN" sz="1400" b="1" i="0" u="none" strike="noStrike" kern="1200" baseline="0">
                <a:solidFill>
                  <a:schemeClr val="tx1">
                    <a:lumMod val="75000"/>
                    <a:lumOff val="25000"/>
                  </a:schemeClr>
                </a:solidFill>
                <a:latin typeface="+mn-lt"/>
                <a:ea typeface="+mn-ea"/>
                <a:cs typeface="+mn-cs"/>
              </a:defRPr>
            </a:pPr>
            <a:r>
              <a:t> 2023-2025 年各季度销售额</a:t>
            </a:r>
          </a:p>
        </c:rich>
      </c:tx>
      <c:layout/>
      <c:overlay val="0"/>
      <c:spPr>
        <a:noFill/>
        <a:ln>
          <a:noFill/>
        </a:ln>
        <a:effectLst/>
      </c:spPr>
    </c:title>
    <c:autoTitleDeleted val="0"/>
    <c:plotArea>
      <c:layout/>
      <c:lineChart>
        <c:grouping val="standard"/>
        <c:varyColors val="0"/>
        <c:ser>
          <c:idx val="0"/>
          <c:order val="0"/>
          <c:spPr>
            <a:ln w="28575" cap="rnd">
              <a:gradFill>
                <a:gsLst>
                  <a:gs pos="100000">
                    <a:schemeClr val="accent1"/>
                  </a:gs>
                  <a:gs pos="0">
                    <a:schemeClr val="accent1">
                      <a:hueOff val="-1670000"/>
                    </a:schemeClr>
                  </a:gs>
                </a:gsLst>
                <a:lin ang="0" scaled="1"/>
              </a:gradFill>
              <a:round/>
            </a:ln>
            <a:effectLst/>
          </c:spPr>
          <c:marker>
            <c:symbol val="circle"/>
            <c:size val="5"/>
            <c:spPr>
              <a:solidFill>
                <a:schemeClr val="bg1"/>
              </a:solidFill>
              <a:ln w="25400">
                <a:gradFill>
                  <a:gsLst>
                    <a:gs pos="100000">
                      <a:schemeClr val="accent1"/>
                    </a:gs>
                    <a:gs pos="0">
                      <a:schemeClr val="accent1">
                        <a:hueOff val="-1670000"/>
                      </a:schemeClr>
                    </a:gs>
                  </a:gsLst>
                  <a:lin ang="0" scaled="1"/>
                </a:gradFill>
              </a:ln>
              <a:effectLst/>
            </c:spPr>
          </c:marker>
          <c:dLbls>
            <c:delete val="1"/>
          </c:dLbls>
          <c:val>
            <c:numRef>
              <c:f>[时间序列认知数据.xlsx]带有季节波动时间序列!$C$3:$C$14</c:f>
              <c:numCache>
                <c:formatCode>General</c:formatCode>
                <c:ptCount val="12"/>
                <c:pt idx="0">
                  <c:v>670</c:v>
                </c:pt>
                <c:pt idx="1">
                  <c:v>525</c:v>
                </c:pt>
                <c:pt idx="2">
                  <c:v>725</c:v>
                </c:pt>
                <c:pt idx="3">
                  <c:v>990</c:v>
                </c:pt>
                <c:pt idx="4">
                  <c:v>720</c:v>
                </c:pt>
                <c:pt idx="5">
                  <c:v>670</c:v>
                </c:pt>
                <c:pt idx="6">
                  <c:v>775</c:v>
                </c:pt>
                <c:pt idx="7">
                  <c:v>1080</c:v>
                </c:pt>
                <c:pt idx="8">
                  <c:v>775</c:v>
                </c:pt>
                <c:pt idx="9">
                  <c:v>730</c:v>
                </c:pt>
                <c:pt idx="10">
                  <c:v>835</c:v>
                </c:pt>
                <c:pt idx="11">
                  <c:v>1180</c:v>
                </c:pt>
              </c:numCache>
            </c:numRef>
          </c:val>
          <c:smooth val="1"/>
        </c:ser>
        <c:dLbls>
          <c:showLegendKey val="0"/>
          <c:showVal val="1"/>
          <c:showCatName val="0"/>
          <c:showSerName val="0"/>
          <c:showPercent val="0"/>
          <c:showBubbleSize val="0"/>
        </c:dLbls>
        <c:marker val="1"/>
        <c:smooth val="1"/>
        <c:axId val="295559002"/>
        <c:axId val="968820602"/>
      </c:lineChart>
      <c:catAx>
        <c:axId val="295559002"/>
        <c:scaling>
          <c:orientation val="minMax"/>
        </c:scaling>
        <c:delete val="0"/>
        <c:axPos val="b"/>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968820602"/>
        <c:crosses val="autoZero"/>
        <c:auto val="1"/>
        <c:lblAlgn val="ctr"/>
        <c:lblOffset val="100"/>
        <c:noMultiLvlLbl val="0"/>
      </c:catAx>
      <c:valAx>
        <c:axId val="968820602"/>
        <c:scaling>
          <c:orientation val="minMax"/>
        </c:scaling>
        <c:delete val="1"/>
        <c:axPos val="l"/>
        <c:title>
          <c:tx>
            <c:rich>
              <a:bodyPr rot="-5400000" spcFirstLastPara="0" vertOverflow="ellipsis" vert="horz" wrap="square" anchor="ctr" anchorCtr="1"/>
              <a:lstStyle/>
              <a:p>
                <a:pPr defTabSz="914400">
                  <a:defRPr lang="zh-CN" sz="1000" b="0" i="0" u="none" strike="noStrike" kern="1200" baseline="0">
                    <a:solidFill>
                      <a:schemeClr val="tx1">
                        <a:lumMod val="65000"/>
                        <a:lumOff val="35000"/>
                      </a:schemeClr>
                    </a:solidFill>
                    <a:latin typeface="+mn-lt"/>
                    <a:ea typeface="+mn-ea"/>
                    <a:cs typeface="+mn-cs"/>
                  </a:defRPr>
                </a:pPr>
                <a:r>
                  <a:rPr altLang="en-US"/>
                  <a:t>销售额</a:t>
                </a:r>
                <a:r>
                  <a:rPr lang="en-US" altLang="zh-CN"/>
                  <a:t>(</a:t>
                </a:r>
                <a:r>
                  <a:rPr altLang="en-US"/>
                  <a:t>万元</a:t>
                </a:r>
                <a:r>
                  <a:rPr lang="en-US" altLang="zh-CN"/>
                  <a:t>)</a:t>
                </a:r>
                <a:endParaRPr lang="en-US" altLang="zh-CN"/>
              </a:p>
            </c:rich>
          </c:tx>
          <c:layout/>
          <c:overlay val="0"/>
          <c:spPr>
            <a:noFill/>
            <a:ln>
              <a:noFill/>
            </a:ln>
            <a:effectLst/>
          </c:spPr>
        </c:title>
        <c:numFmt formatCode="General" sourceLinked="1"/>
        <c:majorTickMark val="none"/>
        <c:minorTickMark val="none"/>
        <c:tickLblPos val="nextTo"/>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295559002"/>
        <c:crosses val="autoZero"/>
        <c:crossBetween val="between"/>
      </c:valAx>
      <c:spPr>
        <a:noFill/>
        <a:ln>
          <a:noFill/>
        </a:ln>
        <a:effectLst/>
      </c:spPr>
    </c:plotArea>
    <c:plotVisOnly val="1"/>
    <c:dispBlanksAs val="zero"/>
    <c:showDLblsOverMax val="0"/>
    <c:extLst>
      <c:ext uri="{0b15fc19-7d7d-44ad-8c2d-2c3a37ce22c3}">
        <chartProps xmlns="https://web.wps.cn/et/2018/main" chartId="{12e26baf-d178-4b4b-962a-e7c6ac7e2d87}"/>
      </c:ext>
    </c:extLst>
  </c:chart>
  <c:spPr>
    <a:solidFill>
      <a:schemeClr val="bg1"/>
    </a:solidFill>
    <a:ln w="9525" cap="flat" cmpd="sng" algn="ctr">
      <a:solidFill>
        <a:schemeClr val="tx1"/>
      </a:solidFill>
      <a:round/>
    </a:ln>
    <a:effectLst/>
  </c:spPr>
  <c:txPr>
    <a:bodyPr/>
    <a:lstStyle/>
    <a:p>
      <a:pPr>
        <a:defRPr lang="zh-CN"/>
      </a:pPr>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layout/>
      <c:overlay val="0"/>
      <c:spPr>
        <a:noFill/>
        <a:ln>
          <a:noFill/>
        </a:ln>
        <a:effectLst/>
      </c:spPr>
      <c:txPr>
        <a:bodyPr rot="0" spcFirstLastPara="0" vertOverflow="ellipsis" vert="horz" wrap="square" anchor="ctr" anchorCtr="1"/>
        <a:lstStyle/>
        <a:p>
          <a:pPr>
            <a:defRPr lang="zh-CN" sz="1400" b="1" i="0" u="none" strike="noStrike" kern="1200" baseline="0">
              <a:solidFill>
                <a:schemeClr val="tx1">
                  <a:lumMod val="75000"/>
                  <a:lumOff val="25000"/>
                </a:schemeClr>
              </a:solidFill>
              <a:latin typeface="+mn-lt"/>
              <a:ea typeface="+mn-ea"/>
              <a:cs typeface="+mn-cs"/>
            </a:defRPr>
          </a:pPr>
        </a:p>
      </c:txPr>
    </c:title>
    <c:autoTitleDeleted val="0"/>
    <c:plotArea>
      <c:layout/>
      <c:lineChart>
        <c:grouping val="standard"/>
        <c:varyColors val="0"/>
        <c:ser>
          <c:idx val="0"/>
          <c:order val="0"/>
          <c:tx>
            <c:strRef>
              <c:f>[时间序列认知数据.xlsx]带有趋势的时间序列!$B$2</c:f>
              <c:strCache>
                <c:ptCount val="1"/>
                <c:pt idx="0">
                  <c:v>销售额/万元</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dLbls>
            <c:delete val="1"/>
          </c:dLbls>
          <c:cat>
            <c:numRef>
              <c:f>[时间序列认知数据.xlsx]带有趋势的时间序列!$A$3:$A$26</c:f>
              <c:numCache>
                <c:formatCode>yyyy"年"m"月"</c:formatCode>
                <c:ptCount val="24"/>
                <c:pt idx="0" c:formatCode="yyyy&quot;年&quot;m&quot;月&quot;">
                  <c:v>45292</c:v>
                </c:pt>
                <c:pt idx="1" c:formatCode="yyyy&quot;年&quot;m&quot;月&quot;">
                  <c:v>45323</c:v>
                </c:pt>
                <c:pt idx="2" c:formatCode="yyyy&quot;年&quot;m&quot;月&quot;">
                  <c:v>45352</c:v>
                </c:pt>
                <c:pt idx="3" c:formatCode="yyyy&quot;年&quot;m&quot;月&quot;">
                  <c:v>45383</c:v>
                </c:pt>
                <c:pt idx="4" c:formatCode="yyyy&quot;年&quot;m&quot;月&quot;">
                  <c:v>45413</c:v>
                </c:pt>
                <c:pt idx="5" c:formatCode="yyyy&quot;年&quot;m&quot;月&quot;">
                  <c:v>45444</c:v>
                </c:pt>
                <c:pt idx="6" c:formatCode="yyyy&quot;年&quot;m&quot;月&quot;">
                  <c:v>45474</c:v>
                </c:pt>
                <c:pt idx="7" c:formatCode="yyyy&quot;年&quot;m&quot;月&quot;">
                  <c:v>45505</c:v>
                </c:pt>
                <c:pt idx="8" c:formatCode="yyyy&quot;年&quot;m&quot;月&quot;">
                  <c:v>45536</c:v>
                </c:pt>
                <c:pt idx="9" c:formatCode="yyyy&quot;年&quot;m&quot;月&quot;">
                  <c:v>45566</c:v>
                </c:pt>
                <c:pt idx="10" c:formatCode="yyyy&quot;年&quot;m&quot;月&quot;">
                  <c:v>45597</c:v>
                </c:pt>
                <c:pt idx="11" c:formatCode="yyyy&quot;年&quot;m&quot;月&quot;">
                  <c:v>45627</c:v>
                </c:pt>
                <c:pt idx="12" c:formatCode="yyyy&quot;年&quot;m&quot;月&quot;">
                  <c:v>45658</c:v>
                </c:pt>
                <c:pt idx="13" c:formatCode="yyyy&quot;年&quot;m&quot;月&quot;">
                  <c:v>45689</c:v>
                </c:pt>
                <c:pt idx="14" c:formatCode="yyyy&quot;年&quot;m&quot;月&quot;">
                  <c:v>45717</c:v>
                </c:pt>
                <c:pt idx="15" c:formatCode="yyyy&quot;年&quot;m&quot;月&quot;">
                  <c:v>45748</c:v>
                </c:pt>
                <c:pt idx="16" c:formatCode="yyyy&quot;年&quot;m&quot;月&quot;">
                  <c:v>45778</c:v>
                </c:pt>
                <c:pt idx="17" c:formatCode="yyyy&quot;年&quot;m&quot;月&quot;">
                  <c:v>45809</c:v>
                </c:pt>
                <c:pt idx="18" c:formatCode="yyyy&quot;年&quot;m&quot;月&quot;">
                  <c:v>45839</c:v>
                </c:pt>
                <c:pt idx="19" c:formatCode="yyyy&quot;年&quot;m&quot;月&quot;">
                  <c:v>45870</c:v>
                </c:pt>
                <c:pt idx="20" c:formatCode="yyyy&quot;年&quot;m&quot;月&quot;">
                  <c:v>45901</c:v>
                </c:pt>
                <c:pt idx="21" c:formatCode="yyyy&quot;年&quot;m&quot;月&quot;">
                  <c:v>45931</c:v>
                </c:pt>
                <c:pt idx="22" c:formatCode="yyyy&quot;年&quot;m&quot;月&quot;">
                  <c:v>45962</c:v>
                </c:pt>
                <c:pt idx="23" c:formatCode="yyyy&quot;年&quot;m&quot;月&quot;">
                  <c:v>45992</c:v>
                </c:pt>
              </c:numCache>
            </c:numRef>
          </c:cat>
          <c:val>
            <c:numRef>
              <c:f>[时间序列认知数据.xlsx]带有趋势的时间序列!$B$3:$B$26</c:f>
              <c:numCache>
                <c:formatCode>General</c:formatCode>
                <c:ptCount val="24"/>
                <c:pt idx="0">
                  <c:v>50</c:v>
                </c:pt>
                <c:pt idx="1">
                  <c:v>45</c:v>
                </c:pt>
                <c:pt idx="2">
                  <c:v>62</c:v>
                </c:pt>
                <c:pt idx="3">
                  <c:v>68</c:v>
                </c:pt>
                <c:pt idx="4">
                  <c:v>75</c:v>
                </c:pt>
                <c:pt idx="5">
                  <c:v>82</c:v>
                </c:pt>
                <c:pt idx="6">
                  <c:v>90</c:v>
                </c:pt>
                <c:pt idx="7">
                  <c:v>98</c:v>
                </c:pt>
                <c:pt idx="8">
                  <c:v>105</c:v>
                </c:pt>
                <c:pt idx="9">
                  <c:v>112</c:v>
                </c:pt>
                <c:pt idx="10">
                  <c:v>133</c:v>
                </c:pt>
                <c:pt idx="11">
                  <c:v>115</c:v>
                </c:pt>
                <c:pt idx="12">
                  <c:v>125</c:v>
                </c:pt>
                <c:pt idx="13">
                  <c:v>120</c:v>
                </c:pt>
                <c:pt idx="14">
                  <c:v>130</c:v>
                </c:pt>
                <c:pt idx="15">
                  <c:v>138</c:v>
                </c:pt>
                <c:pt idx="16">
                  <c:v>145</c:v>
                </c:pt>
                <c:pt idx="17">
                  <c:v>153</c:v>
                </c:pt>
                <c:pt idx="18">
                  <c:v>160</c:v>
                </c:pt>
                <c:pt idx="19">
                  <c:v>168</c:v>
                </c:pt>
                <c:pt idx="20">
                  <c:v>175</c:v>
                </c:pt>
                <c:pt idx="21">
                  <c:v>193</c:v>
                </c:pt>
                <c:pt idx="22">
                  <c:v>210</c:v>
                </c:pt>
                <c:pt idx="23">
                  <c:v>198</c:v>
                </c:pt>
              </c:numCache>
            </c:numRef>
          </c:val>
          <c:smooth val="0"/>
        </c:ser>
        <c:dLbls>
          <c:showLegendKey val="0"/>
          <c:showVal val="0"/>
          <c:showCatName val="0"/>
          <c:showSerName val="0"/>
          <c:showPercent val="0"/>
          <c:showBubbleSize val="0"/>
        </c:dLbls>
        <c:marker val="1"/>
        <c:smooth val="0"/>
        <c:axId val="545465263"/>
        <c:axId val="954321796"/>
      </c:lineChart>
      <c:dateAx>
        <c:axId val="545465263"/>
        <c:scaling>
          <c:orientation val="minMax"/>
        </c:scaling>
        <c:delete val="0"/>
        <c:axPos val="b"/>
        <c:majorTickMark val="out"/>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954321796"/>
        <c:crosses val="autoZero"/>
        <c:auto val="1"/>
        <c:lblOffset val="100"/>
        <c:baseTimeUnit val="months"/>
      </c:dateAx>
      <c:valAx>
        <c:axId val="954321796"/>
        <c:scaling>
          <c:orientation val="minMax"/>
        </c:scaling>
        <c:delete val="0"/>
        <c:axPos val="l"/>
        <c:majorGridlines>
          <c:spPr>
            <a:ln w="9525" cap="flat" cmpd="sng" algn="ctr">
              <a:solidFill>
                <a:schemeClr val="lt1">
                  <a:lumMod val="90200"/>
                </a:schemeClr>
              </a:solidFill>
              <a:round/>
            </a:ln>
            <a:effectLst/>
          </c:spPr>
        </c:majorGridlines>
        <c:numFmt formatCode="General" sourceLinked="1"/>
        <c:majorTickMark val="none"/>
        <c:minorTickMark val="none"/>
        <c:tickLblPos val="nextTo"/>
        <c:spPr>
          <a:noFill/>
          <a:ln>
            <a:noFill/>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545465263"/>
        <c:crosses val="autoZero"/>
        <c:crossBetween val="between"/>
      </c:valAx>
      <c:spPr>
        <a:noFill/>
        <a:ln>
          <a:noFill/>
        </a:ln>
        <a:effectLst/>
      </c:spPr>
    </c:plotArea>
    <c:plotVisOnly val="1"/>
    <c:dispBlanksAs val="gap"/>
    <c:showDLblsOverMax val="0"/>
    <c:extLst>
      <c:ext uri="{0b15fc19-7d7d-44ad-8c2d-2c3a37ce22c3}">
        <chartProps xmlns="https://web.wps.cn/et/2018/main" chartId="{f0fc9b7d-a73a-47ec-9711-e4b70ddf7930}"/>
      </c:ext>
    </c:extLst>
  </c:chart>
  <c:spPr>
    <a:solidFill>
      <a:schemeClr val="bg1"/>
    </a:solidFill>
    <a:ln w="9525" cap="flat" cmpd="sng" algn="ctr">
      <a:solidFill>
        <a:schemeClr val="tx1"/>
      </a:solidFill>
      <a:round/>
    </a:ln>
    <a:effectLst/>
  </c:spPr>
  <c:txPr>
    <a:bodyPr/>
    <a:lstStyle/>
    <a:p>
      <a:pPr>
        <a:defRPr lang="zh-CN"/>
      </a:pPr>
    </a:p>
  </c:txPr>
  <c:externalData r:id="rId1">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10059">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0">
      <cs:styleClr val="auto"/>
    </cs:fillRef>
    <cs:effectRef idx="0"/>
    <cs:fontRef idx="minor">
      <a:schemeClr val="dk1"/>
    </cs:fontRef>
    <cs:spPr>
      <a:ln w="28575" cap="rnd">
        <a:gradFill>
          <a:gsLst>
            <a:gs pos="100000">
              <a:schemeClr val="phClr"/>
            </a:gs>
            <a:gs pos="0">
              <a:schemeClr val="phClr">
                <a:hueOff val="-1670000"/>
              </a:schemeClr>
            </a:gs>
          </a:gsLst>
          <a:lin ang="0" scaled="1"/>
        </a:gradFill>
        <a:round/>
      </a:ln>
      <a:effectLst/>
    </cs:spPr>
  </cs:dataPointLine>
  <cs:dataPointMarker>
    <cs:lnRef idx="0">
      <cs:styleClr val="auto"/>
    </cs:lnRef>
    <cs:fillRef idx="0">
      <cs:styleClr val="auto"/>
    </cs:fillRef>
    <cs:effectRef idx="0"/>
    <cs:fontRef idx="minor">
      <a:schemeClr val="dk1"/>
    </cs:fontRef>
    <cs:spPr>
      <a:solidFill>
        <a:schemeClr val="bg1"/>
      </a:solidFill>
      <a:ln w="25400">
        <a:gradFill>
          <a:gsLst>
            <a:gs pos="100000">
              <a:schemeClr val="phClr"/>
            </a:gs>
            <a:gs pos="0">
              <a:schemeClr val="phClr">
                <a:hueOff val="-1670000"/>
              </a:schemeClr>
            </a:gs>
          </a:gsLst>
          <a:lin ang="0" scaled="1"/>
        </a:gradFill>
      </a:ln>
      <a:effectLst/>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10028">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0">
      <cs:styleClr val="auto"/>
    </cs:fillRef>
    <cs:effectRef idx="0"/>
    <cs:fontRef idx="minor">
      <a:schemeClr val="dk1"/>
    </cs:fontRef>
    <cs:spPr>
      <a:ln w="28575" cap="rnd">
        <a:solidFill>
          <a:schemeClr val="phClr"/>
        </a:solidFill>
        <a:round/>
      </a:ln>
      <a:effectLst/>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10118">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noFill/>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10109">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solidFill>
          <a:schemeClr val="bg1"/>
        </a:solidFill>
      </a:ln>
      <a:effectLst/>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10055">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0">
      <cs:styleClr val="auto"/>
    </cs:fillRef>
    <cs:effectRef idx="0"/>
    <cs:fontRef idx="minor">
      <a:schemeClr val="dk1"/>
    </cs:fontRef>
    <cs:spPr>
      <a:ln w="28575" cap="rnd">
        <a:solidFill>
          <a:schemeClr val="phClr"/>
        </a:solidFill>
        <a:round/>
      </a:ln>
      <a:effectLst/>
    </cs:spPr>
  </cs:dataPointLine>
  <cs:dataPointMarker>
    <cs:lnRef idx="0">
      <cs:styleClr val="auto"/>
    </cs:lnRef>
    <cs:fillRef idx="1">
      <cs:styleClr val="auto"/>
    </cs:fillRef>
    <cs:effectRef idx="0"/>
    <cs:fontRef idx="minor">
      <a:schemeClr val="dk1"/>
    </cs:fontRef>
    <cs:spPr>
      <a:ln w="9525">
        <a:solidFill>
          <a:schemeClr val="phClr"/>
        </a:solidFill>
      </a:ln>
      <a:effectLst/>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10055">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0">
      <cs:styleClr val="auto"/>
    </cs:fillRef>
    <cs:effectRef idx="0"/>
    <cs:fontRef idx="minor">
      <a:schemeClr val="dk1"/>
    </cs:fontRef>
    <cs:spPr>
      <a:ln w="28575" cap="rnd">
        <a:solidFill>
          <a:schemeClr val="phClr"/>
        </a:solidFill>
        <a:round/>
      </a:ln>
      <a:effectLst/>
    </cs:spPr>
  </cs:dataPointLine>
  <cs:dataPointMarker>
    <cs:lnRef idx="0">
      <cs:styleClr val="auto"/>
    </cs:lnRef>
    <cs:fillRef idx="1">
      <cs:styleClr val="auto"/>
    </cs:fillRef>
    <cs:effectRef idx="0"/>
    <cs:fontRef idx="minor">
      <a:schemeClr val="dk1"/>
    </cs:fontRef>
    <cs:spPr>
      <a:ln w="9525">
        <a:solidFill>
          <a:schemeClr val="phClr"/>
        </a:solidFill>
      </a:ln>
      <a:effectLst/>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10298">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noFill/>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100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noFill/>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1027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0">
      <cs:styleClr val="auto"/>
    </cs:fillRef>
    <cs:effectRef idx="0"/>
    <cs:fontRef idx="minor">
      <a:schemeClr val="dk1"/>
    </cs:fontRef>
    <cs:spPr>
      <a:ln w="28575" cap="rnd">
        <a:solidFill>
          <a:schemeClr val="phClr"/>
        </a:solidFill>
        <a:round/>
      </a:ln>
      <a:effectLst/>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0.xml><?xml version="1.0" encoding="utf-8"?>
<cs:chartStyle xmlns:cs="http://schemas.microsoft.com/office/drawing/2012/chartStyle" xmlns:a="http://schemas.openxmlformats.org/drawingml/2006/main" id="10055">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0">
      <cs:styleClr val="auto"/>
    </cs:fillRef>
    <cs:effectRef idx="0"/>
    <cs:fontRef idx="minor">
      <a:schemeClr val="dk1"/>
    </cs:fontRef>
    <cs:spPr>
      <a:ln w="28575" cap="rnd">
        <a:solidFill>
          <a:schemeClr val="phClr"/>
        </a:solidFill>
        <a:round/>
      </a:ln>
      <a:effectLst/>
    </cs:spPr>
  </cs:dataPointLine>
  <cs:dataPointMarker>
    <cs:lnRef idx="0">
      <cs:styleClr val="auto"/>
    </cs:lnRef>
    <cs:fillRef idx="1">
      <cs:styleClr val="auto"/>
    </cs:fillRef>
    <cs:effectRef idx="0"/>
    <cs:fontRef idx="minor">
      <a:schemeClr val="dk1"/>
    </cs:fontRef>
    <cs:spPr>
      <a:ln w="9525">
        <a:solidFill>
          <a:schemeClr val="phClr"/>
        </a:solidFill>
      </a:ln>
      <a:effectLst/>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33</Pages>
  <Words>18791</Words>
  <Characters>20492</Characters>
  <Lines>0</Lines>
  <Paragraphs>0</Paragraphs>
  <TotalTime>21</TotalTime>
  <ScaleCrop>false</ScaleCrop>
  <LinksUpToDate>false</LinksUpToDate>
  <CharactersWithSpaces>21113</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2026-03-20T07:44:00Z</dcterms:created>
  <dc:creator>Administrator</dc:creator>
  <cp:lastModifiedBy>Cathy</cp:lastModifiedBy>
  <dcterms:modified xsi:type="dcterms:W3CDTF">2026-05-14T12:34:48Z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KSOTemplateDocerSaveRecord">
    <vt:lpwstr>eyJoZGlkIjoiMjE3NmI4MjQ4NTUzMGM4MGQ3NDllNWVhY2UwNTNiNTkiLCJ1c2VySWQiOiIxNjYyMDA0NTk1In0=</vt:lpwstr>
  </property>
  <property fmtid="{D5CDD505-2E9C-101B-9397-08002B2CF9AE}" pid="4" name="ICV">
    <vt:lpwstr>6829890B2FF540C18214CA747258C775_13</vt:lpwstr>
  </property>
</Properties>
</file>