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83" w:leftChars="-135" w:right="-340" w:rightChars="-162"/>
      </w:pPr>
      <w:r>
        <w:rPr>
          <w:rFonts w:hint="eastAsia"/>
        </w:rPr>
        <w:drawing>
          <wp:anchor distT="0" distB="0" distL="114300" distR="114300" simplePos="0" relativeHeight="251658240" behindDoc="1" locked="0" layoutInCell="1" allowOverlap="1">
            <wp:simplePos x="0" y="0"/>
            <wp:positionH relativeFrom="page">
              <wp:posOffset>6985</wp:posOffset>
            </wp:positionH>
            <wp:positionV relativeFrom="page">
              <wp:posOffset>3810</wp:posOffset>
            </wp:positionV>
            <wp:extent cx="7553325" cy="10683875"/>
            <wp:effectExtent l="0" t="0" r="9525" b="317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7553325" cy="10683875"/>
                    </a:xfrm>
                    <a:prstGeom prst="rect">
                      <a:avLst/>
                    </a:prstGeom>
                  </pic:spPr>
                </pic:pic>
              </a:graphicData>
            </a:graphic>
          </wp:anchor>
        </w:drawing>
      </w:r>
    </w:p>
    <w:p>
      <w:pPr>
        <w:ind w:left="-283" w:leftChars="-135" w:right="-340" w:rightChars="-162"/>
      </w:pPr>
    </w:p>
    <w:p>
      <w:pPr>
        <w:ind w:left="-283" w:leftChars="-135" w:right="-340" w:rightChars="-162"/>
        <w:jc w:val="center"/>
        <w:rPr>
          <w:b/>
          <w:bCs/>
          <w:color w:val="FFFFFF" w:themeColor="background1"/>
          <w:sz w:val="48"/>
          <w:szCs w:val="48"/>
          <w14:textFill>
            <w14:solidFill>
              <w14:schemeClr w14:val="bg1"/>
            </w14:solidFill>
          </w14:textFill>
        </w:rPr>
      </w:pPr>
    </w:p>
    <w:p>
      <w:pPr>
        <w:ind w:left="-283" w:leftChars="-135" w:right="-340" w:rightChars="-162"/>
        <w:jc w:val="center"/>
        <w:rPr>
          <w:b/>
          <w:bCs/>
          <w:color w:val="FFFFFF" w:themeColor="background1"/>
          <w:sz w:val="48"/>
          <w:szCs w:val="48"/>
          <w14:textFill>
            <w14:solidFill>
              <w14:schemeClr w14:val="bg1"/>
            </w14:solidFill>
          </w14:textFill>
        </w:rPr>
      </w:pPr>
      <w:r>
        <w:rPr>
          <w:rFonts w:hint="eastAsia"/>
          <w:b/>
          <w:bCs/>
          <w:color w:val="FFFFFF" w:themeColor="background1"/>
          <w:sz w:val="48"/>
          <w:szCs w:val="48"/>
          <w14:textFill>
            <w14:solidFill>
              <w14:schemeClr w14:val="bg1"/>
            </w14:solidFill>
          </w14:textFill>
        </w:rPr>
        <w:t>临夏州盛河惠泽石化销售有限责任公司</w:t>
      </w:r>
    </w:p>
    <w:p>
      <w:pPr>
        <w:ind w:left="-283" w:leftChars="-135" w:right="-340" w:rightChars="-162"/>
        <w:jc w:val="center"/>
        <w:rPr>
          <w:b/>
          <w:bCs/>
          <w:color w:val="FFFFFF" w:themeColor="background1"/>
          <w:sz w:val="48"/>
          <w:szCs w:val="48"/>
          <w14:textFill>
            <w14:solidFill>
              <w14:schemeClr w14:val="bg1"/>
            </w14:solidFill>
          </w14:textFill>
        </w:rPr>
      </w:pPr>
      <w:r>
        <w:rPr>
          <w:rFonts w:hint="eastAsia"/>
          <w:b/>
          <w:bCs/>
          <w:color w:val="FFFFFF" w:themeColor="background1"/>
          <w:sz w:val="48"/>
          <w:szCs w:val="48"/>
          <w14:textFill>
            <w14:solidFill>
              <w14:schemeClr w14:val="bg1"/>
            </w14:solidFill>
          </w14:textFill>
        </w:rPr>
        <w:t>简介</w:t>
      </w:r>
    </w:p>
    <w:p>
      <w:pPr>
        <w:ind w:left="-283" w:leftChars="-135" w:right="-340" w:rightChars="-162"/>
        <w:rPr>
          <w:color w:val="FFFFFF" w:themeColor="background1"/>
          <w14:textFill>
            <w14:solidFill>
              <w14:schemeClr w14:val="bg1"/>
            </w14:solidFill>
          </w14:textFill>
        </w:rPr>
      </w:pPr>
    </w:p>
    <w:p>
      <w:pPr>
        <w:spacing w:line="0" w:lineRule="atLeast"/>
        <w:ind w:left="-283" w:leftChars="-135" w:right="-340" w:rightChars="-162" w:firstLine="600" w:firstLineChars="200"/>
        <w:rPr>
          <w:rFonts w:ascii="新宋体" w:hAnsi="新宋体" w:eastAsia="新宋体"/>
          <w:color w:val="FFFFFF" w:themeColor="background1"/>
          <w:sz w:val="30"/>
          <w:szCs w:val="30"/>
          <w14:textFill>
            <w14:solidFill>
              <w14:schemeClr w14:val="bg1"/>
            </w14:solidFill>
          </w14:textFill>
        </w:rPr>
      </w:pPr>
      <w:r>
        <w:rPr>
          <w:rFonts w:hint="eastAsia" w:ascii="新宋体" w:hAnsi="新宋体" w:eastAsia="新宋体"/>
          <w:color w:val="FFFFFF" w:themeColor="background1"/>
          <w:sz w:val="30"/>
          <w:szCs w:val="30"/>
          <w14:textFill>
            <w14:solidFill>
              <w14:schemeClr w14:val="bg1"/>
            </w14:solidFill>
          </w14:textFill>
        </w:rPr>
        <w:t>临夏州盛河惠泽石化销售有限责任公司，为临夏州盛河投资发展集团有限公司旗下子公司，由临夏州盛河城乡投资发展集团有限公司与中国石化销售有限公司甘肃石油分公司合资设立，成立于2</w:t>
      </w:r>
      <w:r>
        <w:rPr>
          <w:rFonts w:ascii="新宋体" w:hAnsi="新宋体" w:eastAsia="新宋体"/>
          <w:color w:val="FFFFFF" w:themeColor="background1"/>
          <w:sz w:val="30"/>
          <w:szCs w:val="30"/>
          <w14:textFill>
            <w14:solidFill>
              <w14:schemeClr w14:val="bg1"/>
            </w14:solidFill>
          </w14:textFill>
        </w:rPr>
        <w:t>019</w:t>
      </w:r>
      <w:r>
        <w:rPr>
          <w:rFonts w:hint="eastAsia" w:ascii="新宋体" w:hAnsi="新宋体" w:eastAsia="新宋体"/>
          <w:color w:val="FFFFFF" w:themeColor="background1"/>
          <w:sz w:val="30"/>
          <w:szCs w:val="30"/>
          <w14:textFill>
            <w14:solidFill>
              <w14:schemeClr w14:val="bg1"/>
            </w14:solidFill>
          </w14:textFill>
        </w:rPr>
        <w:t>年</w:t>
      </w:r>
      <w:r>
        <w:rPr>
          <w:rFonts w:ascii="新宋体" w:hAnsi="新宋体" w:eastAsia="新宋体"/>
          <w:color w:val="FFFFFF" w:themeColor="background1"/>
          <w:sz w:val="30"/>
          <w:szCs w:val="30"/>
          <w14:textFill>
            <w14:solidFill>
              <w14:schemeClr w14:val="bg1"/>
            </w14:solidFill>
          </w14:textFill>
        </w:rPr>
        <w:t>7</w:t>
      </w:r>
      <w:r>
        <w:rPr>
          <w:rFonts w:hint="eastAsia" w:ascii="新宋体" w:hAnsi="新宋体" w:eastAsia="新宋体"/>
          <w:color w:val="FFFFFF" w:themeColor="background1"/>
          <w:sz w:val="30"/>
          <w:szCs w:val="30"/>
          <w14:textFill>
            <w14:solidFill>
              <w14:schemeClr w14:val="bg1"/>
            </w14:solidFill>
          </w14:textFill>
        </w:rPr>
        <w:t>月，注册资本5</w:t>
      </w:r>
      <w:r>
        <w:rPr>
          <w:rFonts w:ascii="新宋体" w:hAnsi="新宋体" w:eastAsia="新宋体"/>
          <w:color w:val="FFFFFF" w:themeColor="background1"/>
          <w:sz w:val="30"/>
          <w:szCs w:val="30"/>
          <w14:textFill>
            <w14:solidFill>
              <w14:schemeClr w14:val="bg1"/>
            </w14:solidFill>
          </w14:textFill>
        </w:rPr>
        <w:t>000</w:t>
      </w:r>
      <w:r>
        <w:rPr>
          <w:rFonts w:hint="eastAsia" w:ascii="新宋体" w:hAnsi="新宋体" w:eastAsia="新宋体"/>
          <w:color w:val="FFFFFF" w:themeColor="background1"/>
          <w:sz w:val="30"/>
          <w:szCs w:val="30"/>
          <w14:textFill>
            <w14:solidFill>
              <w14:schemeClr w14:val="bg1"/>
            </w14:solidFill>
          </w14:textFill>
        </w:rPr>
        <w:t>万元。</w:t>
      </w:r>
    </w:p>
    <w:p>
      <w:pPr>
        <w:spacing w:line="0" w:lineRule="atLeast"/>
        <w:ind w:left="-283" w:leftChars="-135" w:right="-340" w:rightChars="-162" w:firstLine="600" w:firstLineChars="200"/>
        <w:rPr>
          <w:rFonts w:ascii="新宋体" w:hAnsi="新宋体" w:eastAsia="新宋体"/>
          <w:color w:val="FFFFFF" w:themeColor="background1"/>
          <w:sz w:val="30"/>
          <w:szCs w:val="30"/>
          <w14:textFill>
            <w14:solidFill>
              <w14:schemeClr w14:val="bg1"/>
            </w14:solidFill>
          </w14:textFill>
        </w:rPr>
      </w:pPr>
      <w:r>
        <w:rPr>
          <w:rFonts w:hint="eastAsia" w:ascii="新宋体" w:hAnsi="新宋体" w:eastAsia="新宋体"/>
          <w:color w:val="FFFFFF" w:themeColor="background1"/>
          <w:sz w:val="30"/>
          <w:szCs w:val="30"/>
          <w14:textFill>
            <w14:solidFill>
              <w14:schemeClr w14:val="bg1"/>
            </w14:solidFill>
          </w14:textFill>
        </w:rPr>
        <w:t>经营宗旨：充分发挥双方优势，凭借优良的市场营销、优质的资产、高效的经营，建立一个以资产为纽带，管理先进、发展稳定持续的具有较强市场竞争力的公司，实现对股东最大的投资回报。同时，在保障合资公司稳定良好的经济效益基础上，更好地助力精准扶贫和保障改善民生。</w:t>
      </w:r>
    </w:p>
    <w:p>
      <w:pPr>
        <w:spacing w:line="0" w:lineRule="atLeast"/>
        <w:ind w:left="-283" w:leftChars="-135" w:right="-340" w:rightChars="-162" w:firstLine="600" w:firstLineChars="200"/>
        <w:rPr>
          <w:rFonts w:ascii="新宋体" w:hAnsi="新宋体" w:eastAsia="新宋体"/>
          <w:color w:val="FFFFFF" w:themeColor="background1"/>
          <w:sz w:val="30"/>
          <w:szCs w:val="30"/>
          <w14:textFill>
            <w14:solidFill>
              <w14:schemeClr w14:val="bg1"/>
            </w14:solidFill>
          </w14:textFill>
        </w:rPr>
      </w:pPr>
      <w:r>
        <w:rPr>
          <w:rFonts w:hint="eastAsia" w:ascii="新宋体" w:hAnsi="新宋体" w:eastAsia="新宋体"/>
          <w:color w:val="FFFFFF" w:themeColor="background1"/>
          <w:sz w:val="30"/>
          <w:szCs w:val="30"/>
          <w14:textFill>
            <w14:solidFill>
              <w14:schemeClr w14:val="bg1"/>
            </w14:solidFill>
          </w14:textFill>
        </w:rPr>
        <w:t>经营范围：批发汽油、柴油、煤油；销售食品、化工产品；零售药品；销售第三类医疗器械；道路货物运输；零售出版物；油（气）库、加油（气）站的规划、设计和建设（凭资质证）；批发兼零售预包装食品、乳制品（含婴幼儿配方乳粉）；与经营业务有关的咨询服务、技术应用研究和计算机软件开发；卷烟、雪茄烟的零售；零售汽油、煤油、柴油，燃气经营，销售润滑油、石蜡、溶剂油、燃料油、沥青及其他石油制品，汽车服务咨询，日用百货、瓶装酒、农副产品、化肥、农用薄膜；粮油、图书报刊、音像制品、五金、家用电器及电子产品、电子出版物、办公用品、文化用品、体育用品及器材、车饰品、汽车、汽车配件、汽车用品、汽车装饰、汽车清洗服务、摩托车及零配件、汽车充电服务，药品、保健品、机电产品的销售，零售纺织、服装；餐饮（以上仅限其管理的分支机构凭有效许可经营）；销售家具、建筑材料；充值卡、委托代理收取水电费、票务代理服务、代理收费；设计、制作、代理、发布广告，广告租赁；与经营业务有关本企业内部系统的培训；汽车租赁（不含九座以上乘用车）；日用百货便利店经营；房屋、场地出租、原油销售经营；旅游服务。</w:t>
      </w:r>
    </w:p>
    <w:p>
      <w:pPr>
        <w:spacing w:line="0" w:lineRule="atLeast"/>
        <w:ind w:left="-283" w:leftChars="-135" w:right="-340" w:rightChars="-162" w:firstLine="600" w:firstLineChars="200"/>
        <w:rPr>
          <w:rFonts w:ascii="新宋体" w:hAnsi="新宋体" w:eastAsia="新宋体"/>
          <w:color w:val="FFFFFF" w:themeColor="background1"/>
          <w:sz w:val="30"/>
          <w:szCs w:val="30"/>
          <w14:textFill>
            <w14:solidFill>
              <w14:schemeClr w14:val="bg1"/>
            </w14:solidFill>
          </w14:textFill>
        </w:rPr>
      </w:pPr>
      <w:r>
        <w:rPr>
          <w:rFonts w:hint="eastAsia" w:ascii="新宋体" w:hAnsi="新宋体" w:eastAsia="新宋体"/>
          <w:color w:val="FFFFFF" w:themeColor="background1"/>
          <w:sz w:val="30"/>
          <w:szCs w:val="30"/>
          <w14:textFill>
            <w14:solidFill>
              <w14:schemeClr w14:val="bg1"/>
            </w14:solidFill>
          </w14:textFill>
        </w:rPr>
        <w:t>经营项目：</w:t>
      </w:r>
      <w:r>
        <w:rPr>
          <w:rFonts w:hint="eastAsia" w:ascii="新宋体" w:hAnsi="新宋体" w:eastAsia="新宋体"/>
          <w:color w:val="FFFFFF" w:themeColor="background1"/>
          <w:sz w:val="30"/>
          <w:szCs w:val="30"/>
          <w:lang w:val="en-US" w:eastAsia="zh-CN"/>
          <w14:textFill>
            <w14:solidFill>
              <w14:schemeClr w14:val="bg1"/>
            </w14:solidFill>
          </w14:textFill>
        </w:rPr>
        <w:t>广河县1个项目，积石山县2个项目，康乐县2个项目，东乡县2个项目，和政县一个项目</w:t>
      </w:r>
      <w:r>
        <w:rPr>
          <w:rFonts w:hint="eastAsia" w:ascii="新宋体" w:hAnsi="新宋体" w:eastAsia="新宋体"/>
          <w:color w:val="FFFFFF" w:themeColor="background1"/>
          <w:sz w:val="30"/>
          <w:szCs w:val="30"/>
          <w14:textFill>
            <w14:solidFill>
              <w14:schemeClr w14:val="bg1"/>
            </w14:solidFill>
          </w14:textFill>
        </w:rPr>
        <w:t>。</w:t>
      </w:r>
      <w:bookmarkStart w:id="0" w:name="_GoBack"/>
      <w:bookmarkEnd w:id="0"/>
    </w:p>
    <w:sectPr>
      <w:pgSz w:w="11906" w:h="16838"/>
      <w:pgMar w:top="709" w:right="1800" w:bottom="426"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新宋体">
    <w:panose1 w:val="02010609030101010101"/>
    <w:charset w:val="86"/>
    <w:family w:val="modern"/>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2D5"/>
    <w:rsid w:val="00056F05"/>
    <w:rsid w:val="001B258D"/>
    <w:rsid w:val="001C2A7F"/>
    <w:rsid w:val="0021607E"/>
    <w:rsid w:val="00365D15"/>
    <w:rsid w:val="00367C17"/>
    <w:rsid w:val="003D4EBF"/>
    <w:rsid w:val="003F6253"/>
    <w:rsid w:val="00433E9D"/>
    <w:rsid w:val="004E737E"/>
    <w:rsid w:val="00670D60"/>
    <w:rsid w:val="00805486"/>
    <w:rsid w:val="008D6EDF"/>
    <w:rsid w:val="00945E2F"/>
    <w:rsid w:val="009E6AB3"/>
    <w:rsid w:val="00A439F8"/>
    <w:rsid w:val="00AE531D"/>
    <w:rsid w:val="00B8601D"/>
    <w:rsid w:val="00C462D5"/>
    <w:rsid w:val="00C523C0"/>
    <w:rsid w:val="00CF4AD0"/>
    <w:rsid w:val="00EA2EFC"/>
    <w:rsid w:val="00F73573"/>
    <w:rsid w:val="239A0181"/>
    <w:rsid w:val="42A93C41"/>
    <w:rsid w:val="50141FA4"/>
    <w:rsid w:val="54CE1B9B"/>
    <w:rsid w:val="63821A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FD6478D-E1A7-4120-A8B8-E59D17381E61}">
  <ds:schemaRefs/>
</ds:datastoreItem>
</file>

<file path=docProps/app.xml><?xml version="1.0" encoding="utf-8"?>
<Properties xmlns="http://schemas.openxmlformats.org/officeDocument/2006/extended-properties" xmlns:vt="http://schemas.openxmlformats.org/officeDocument/2006/docPropsVTypes">
  <Template>Normal.dotm</Template>
  <Pages>1</Pages>
  <Words>121</Words>
  <Characters>695</Characters>
  <Lines>5</Lines>
  <Paragraphs>1</Paragraphs>
  <TotalTime>15</TotalTime>
  <ScaleCrop>false</ScaleCrop>
  <LinksUpToDate>false</LinksUpToDate>
  <CharactersWithSpaces>815</CharactersWithSpaces>
  <Application>WPS Office_11.1.0.9739_F1E327BC-269C-435d-A152-05C5408002CA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2019-09-03T02:09:00Z</dcterms:created>
  <dc:creator>盛河惠泽</dc:creator>
  <cp:lastModifiedBy>共你与终.</cp:lastModifiedBy>
  <cp:lastPrinted>2019-09-03T09:52:00Z</cp:lastPrinted>
  <dcterms:modified xsi:type="dcterms:W3CDTF">2020-07-02T07:54:23Z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