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b w:val="0"/>
          <w:bCs w:val="0"/>
          <w:sz w:val="44"/>
          <w:szCs w:val="44"/>
          <w:lang w:val="en-US" w:eastAsia="zh-CN"/>
        </w:rPr>
      </w:pPr>
      <w:r>
        <w:rPr>
          <w:rFonts w:hint="eastAsia" w:ascii="方正小标宋简体" w:hAnsi="方正小标宋简体" w:eastAsia="方正小标宋简体" w:cs="方正小标宋简体"/>
          <w:b w:val="0"/>
          <w:bCs w:val="0"/>
          <w:sz w:val="44"/>
          <w:szCs w:val="44"/>
          <w:lang w:val="en-US" w:eastAsia="zh-CN"/>
        </w:rPr>
        <w:drawing>
          <wp:anchor distT="0" distB="0" distL="114300" distR="114300" simplePos="0" relativeHeight="251658240" behindDoc="1" locked="0" layoutInCell="1" allowOverlap="1">
            <wp:simplePos x="0" y="0"/>
            <wp:positionH relativeFrom="column">
              <wp:posOffset>-1152525</wp:posOffset>
            </wp:positionH>
            <wp:positionV relativeFrom="paragraph">
              <wp:posOffset>-920750</wp:posOffset>
            </wp:positionV>
            <wp:extent cx="7630160" cy="10705465"/>
            <wp:effectExtent l="0" t="0" r="8890" b="635"/>
            <wp:wrapNone/>
            <wp:docPr id="1" name="图片 1" descr="微信图片_2019072411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724110348"/>
                    <pic:cNvPicPr>
                      <a:picLocks noChangeAspect="1"/>
                    </pic:cNvPicPr>
                  </pic:nvPicPr>
                  <pic:blipFill>
                    <a:blip r:embed="rId4"/>
                    <a:stretch>
                      <a:fillRect/>
                    </a:stretch>
                  </pic:blipFill>
                  <pic:spPr>
                    <a:xfrm>
                      <a:off x="0" y="0"/>
                      <a:ext cx="7630160" cy="10705465"/>
                    </a:xfrm>
                    <a:prstGeom prst="rect">
                      <a:avLst/>
                    </a:prstGeom>
                  </pic:spPr>
                </pic:pic>
              </a:graphicData>
            </a:graphic>
          </wp:anchor>
        </w:drawing>
      </w:r>
    </w:p>
    <w:p>
      <w:pPr>
        <w:jc w:val="center"/>
        <w:rPr>
          <w:rFonts w:hint="eastAsia" w:ascii="方正小标宋简体" w:hAnsi="方正小标宋简体" w:eastAsia="方正小标宋简体" w:cs="方正小标宋简体"/>
          <w:b w:val="0"/>
          <w:bCs w:val="0"/>
          <w:color w:val="FFFFFF" w:themeColor="background1"/>
          <w:sz w:val="44"/>
          <w:szCs w:val="44"/>
          <w:lang w:val="en-US" w:eastAsia="zh-CN"/>
          <w14:textFill>
            <w14:solidFill>
              <w14:schemeClr w14:val="bg1"/>
            </w14:solidFill>
          </w14:textFill>
        </w:rPr>
      </w:pPr>
      <w:r>
        <w:rPr>
          <w:rFonts w:hint="eastAsia" w:ascii="方正小标宋简体" w:hAnsi="方正小标宋简体" w:eastAsia="方正小标宋简体" w:cs="方正小标宋简体"/>
          <w:b w:val="0"/>
          <w:bCs w:val="0"/>
          <w:color w:val="FFFFFF" w:themeColor="background1"/>
          <w:sz w:val="44"/>
          <w:szCs w:val="44"/>
          <w:lang w:val="en-US" w:eastAsia="zh-CN"/>
          <w14:textFill>
            <w14:solidFill>
              <w14:schemeClr w14:val="bg1"/>
            </w14:solidFill>
          </w14:textFill>
        </w:rPr>
        <w:t>临夏州盛源房地产开发有限公司</w:t>
      </w:r>
    </w:p>
    <w:p>
      <w:pPr>
        <w:jc w:val="center"/>
        <w:rPr>
          <w:rFonts w:hint="eastAsia" w:ascii="方正小标宋简体" w:hAnsi="方正小标宋简体" w:eastAsia="方正小标宋简体" w:cs="方正小标宋简体"/>
          <w:b w:val="0"/>
          <w:bCs w:val="0"/>
          <w:color w:val="FFFFFF" w:themeColor="background1"/>
          <w:sz w:val="44"/>
          <w:szCs w:val="44"/>
          <w:lang w:val="en-US" w:eastAsia="zh-CN"/>
          <w14:textFill>
            <w14:solidFill>
              <w14:schemeClr w14:val="bg1"/>
            </w14:solidFill>
          </w14:textFill>
        </w:rPr>
      </w:pPr>
      <w:r>
        <w:rPr>
          <w:rFonts w:hint="eastAsia" w:ascii="方正小标宋简体" w:hAnsi="方正小标宋简体" w:eastAsia="方正小标宋简体" w:cs="方正小标宋简体"/>
          <w:b w:val="0"/>
          <w:bCs w:val="0"/>
          <w:color w:val="FFFFFF" w:themeColor="background1"/>
          <w:sz w:val="44"/>
          <w:szCs w:val="44"/>
          <w:lang w:val="en-US" w:eastAsia="zh-CN"/>
          <w14:textFill>
            <w14:solidFill>
              <w14:schemeClr w14:val="bg1"/>
            </w14:solidFill>
          </w14:textFill>
        </w:rPr>
        <w:t>公司简介</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r>
        <w:rPr>
          <w:rFonts w:hint="eastAsia" w:ascii="仿宋_GB2312" w:hAnsi="仿宋_GB2312" w:eastAsia="仿宋_GB2312" w:cs="仿宋_GB2312"/>
          <w:color w:val="FFFFFF" w:themeColor="background1"/>
          <w:sz w:val="32"/>
          <w:szCs w:val="32"/>
          <w14:textFill>
            <w14:solidFill>
              <w14:schemeClr w14:val="bg1"/>
            </w14:solidFill>
          </w14:textFill>
        </w:rPr>
        <w:t>临夏州盛源房地产开发有限公司，是根据州人民政府临州府纪[2008]12号州长办公会议纪要成立的，是为建设红园路甘肃彩陶馆拆迁安置楼，由临夏州盛河经济开发集团有限责任公司注资成立的肆级房地产开发企业。于2008年5月26日由临夏州工商行政管理局注册成立，注册资本为1000万元。具体承担州政府确定的安置项目工程建设和州级行政事业单位闲置资产的开发。临夏州盛源房地产开发有限公司作为原临夏州盛河经济开发集团有限责任公司旗下子公司在2019年4月一并划转至临夏州盛河城乡投资发展集团有限公司</w:t>
      </w:r>
      <w:r>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t>。</w:t>
      </w:r>
    </w:p>
    <w:p>
      <w:pPr>
        <w:widowControl w:val="0"/>
        <w:wordWrap/>
        <w:adjustRightInd/>
        <w:snapToGrid/>
        <w:spacing w:line="520" w:lineRule="exact"/>
        <w:ind w:firstLine="640" w:firstLineChars="200"/>
        <w:textAlignment w:val="auto"/>
        <w:outlineLvl w:val="9"/>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pPr>
      <w:r>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t>经营宗旨：</w:t>
      </w:r>
      <w:r>
        <w:rPr>
          <w:rFonts w:hint="eastAsia" w:ascii="仿宋_GB2312" w:hAnsi="仿宋_GB2312" w:eastAsia="仿宋_GB2312" w:cs="仿宋_GB2312"/>
          <w:color w:val="FFFFFF" w:themeColor="background1"/>
          <w:sz w:val="32"/>
          <w:szCs w:val="32"/>
          <w:lang w:eastAsia="zh-CN"/>
          <w14:textFill>
            <w14:solidFill>
              <w14:schemeClr w14:val="bg1"/>
            </w14:solidFill>
          </w14:textFill>
        </w:rPr>
        <w:t>始终秉承“和谐创新、团结拼搏、持之以恒、精益求精”的企业精神，力争打造深受客户赞誉、市场追捧的建筑精品。不断引入科学先进的管理模式，用崭新的思维，以建设“高起点、高规格、高品质”的地产开发项目作为争创一流企业的重要举措，以筑造</w:t>
      </w:r>
      <w:bookmarkStart w:id="0" w:name="_GoBack"/>
      <w:bookmarkEnd w:id="0"/>
      <w:r>
        <w:rPr>
          <w:rFonts w:hint="eastAsia" w:ascii="仿宋_GB2312" w:hAnsi="仿宋_GB2312" w:eastAsia="仿宋_GB2312" w:cs="仿宋_GB2312"/>
          <w:color w:val="FFFFFF" w:themeColor="background1"/>
          <w:sz w:val="32"/>
          <w:szCs w:val="32"/>
          <w:lang w:eastAsia="zh-CN"/>
          <w14:textFill>
            <w14:solidFill>
              <w14:schemeClr w14:val="bg1"/>
            </w14:solidFill>
          </w14:textFill>
        </w:rPr>
        <w:t>“和谐生活、自然舒适”的居住环境为己任，力求为终端消费者提供最有力的业务支持和</w:t>
      </w:r>
      <w:r>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t>优质</w:t>
      </w:r>
      <w:r>
        <w:rPr>
          <w:rFonts w:hint="eastAsia" w:ascii="仿宋_GB2312" w:hAnsi="仿宋_GB2312" w:eastAsia="仿宋_GB2312" w:cs="仿宋_GB2312"/>
          <w:color w:val="FFFFFF" w:themeColor="background1"/>
          <w:sz w:val="32"/>
          <w:szCs w:val="32"/>
          <w:lang w:eastAsia="zh-CN"/>
          <w14:textFill>
            <w14:solidFill>
              <w14:schemeClr w14:val="bg1"/>
            </w14:solidFill>
          </w14:textFill>
        </w:rPr>
        <w:t>的客户服务。</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pPr>
      <w:r>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t>经营范围：房地产开发经营（凭资质证经营）、房屋租赁、房屋销售、物业管理。</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pPr>
      <w:r>
        <w:rPr>
          <w:rFonts w:hint="eastAsia" w:ascii="仿宋_GB2312" w:hAnsi="仿宋_GB2312" w:eastAsia="仿宋_GB2312" w:cs="仿宋_GB2312"/>
          <w:color w:val="FFFFFF" w:themeColor="background1"/>
          <w:sz w:val="32"/>
          <w:szCs w:val="32"/>
          <w14:textFill>
            <w14:solidFill>
              <w14:schemeClr w14:val="bg1"/>
            </w14:solidFill>
          </w14:textFill>
        </w:rPr>
        <w:drawing>
          <wp:anchor distT="0" distB="0" distL="114300" distR="114300" simplePos="0" relativeHeight="251659264" behindDoc="1" locked="0" layoutInCell="1" allowOverlap="1">
            <wp:simplePos x="0" y="0"/>
            <wp:positionH relativeFrom="column">
              <wp:posOffset>-1140460</wp:posOffset>
            </wp:positionH>
            <wp:positionV relativeFrom="paragraph">
              <wp:posOffset>-957580</wp:posOffset>
            </wp:positionV>
            <wp:extent cx="7594600" cy="10739120"/>
            <wp:effectExtent l="0" t="0" r="6350" b="5080"/>
            <wp:wrapNone/>
            <wp:docPr id="3" name="图片 3" descr="微信图片_2019072411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90724110404"/>
                    <pic:cNvPicPr>
                      <a:picLocks noChangeAspect="1"/>
                    </pic:cNvPicPr>
                  </pic:nvPicPr>
                  <pic:blipFill>
                    <a:blip r:embed="rId5"/>
                    <a:stretch>
                      <a:fillRect/>
                    </a:stretch>
                  </pic:blipFill>
                  <pic:spPr>
                    <a:xfrm>
                      <a:off x="0" y="0"/>
                      <a:ext cx="7594600" cy="10739120"/>
                    </a:xfrm>
                    <a:prstGeom prst="rect">
                      <a:avLst/>
                    </a:prstGeom>
                  </pic:spPr>
                </pic:pic>
              </a:graphicData>
            </a:graphic>
          </wp:anchor>
        </w:drawing>
      </w:r>
      <w:r>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t>经营项目：公司现经营临夏市红园路彩陶馆安置楼销售。</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r>
        <w:rPr>
          <w:rFonts w:hint="eastAsia" w:ascii="仿宋_GB2312" w:hAnsi="仿宋_GB2312" w:eastAsia="仿宋_GB2312" w:cs="仿宋_GB2312"/>
          <w:color w:val="FFFFFF" w:themeColor="background1"/>
          <w:sz w:val="32"/>
          <w:szCs w:val="32"/>
          <w14:textFill>
            <w14:solidFill>
              <w14:schemeClr w14:val="bg1"/>
            </w14:solidFill>
          </w14:textFill>
        </w:rPr>
        <w:t>公司坚持以人为本、客户至上的服务理念，致力于建筑产品的科技智能化运用，将成熟的科技成果运用到项目中，提升产品的科技含量和竞争力，以全面提高产品的附加值，树立了良好的社会形象。</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14:textFill>
            <w14:solidFill>
              <w14:schemeClr w14:val="bg1"/>
            </w14:solidFill>
          </w14:textFill>
        </w:rPr>
      </w:pPr>
    </w:p>
    <w:p>
      <w:pPr>
        <w:jc w:val="center"/>
        <w:rPr>
          <w:rFonts w:hint="eastAsia" w:ascii="方正小标宋简体" w:hAnsi="方正小标宋简体" w:eastAsia="方正小标宋简体" w:cs="方正小标宋简体"/>
          <w:b w:val="0"/>
          <w:bCs w:val="0"/>
          <w:color w:val="FFFFFF" w:themeColor="background1"/>
          <w:sz w:val="44"/>
          <w:szCs w:val="44"/>
          <w:lang w:val="en-US" w:eastAsia="zh-CN"/>
          <w14:textFill>
            <w14:solidFill>
              <w14:schemeClr w14:val="bg1"/>
            </w14:solidFill>
          </w14:textFill>
        </w:rPr>
      </w:pPr>
      <w:r>
        <w:rPr>
          <w:rFonts w:hint="eastAsia" w:ascii="仿宋_GB2312" w:hAnsi="仿宋_GB2312" w:eastAsia="仿宋_GB2312" w:cs="仿宋_GB2312"/>
          <w:color w:val="FFFFFF" w:themeColor="background1"/>
          <w:sz w:val="32"/>
          <w:szCs w:val="32"/>
          <w14:textFill>
            <w14:solidFill>
              <w14:schemeClr w14:val="bg1"/>
            </w14:solidFill>
          </w14:textFill>
        </w:rPr>
        <w:drawing>
          <wp:anchor distT="0" distB="0" distL="114300" distR="114300" simplePos="0" relativeHeight="251661312" behindDoc="1" locked="0" layoutInCell="1" allowOverlap="1">
            <wp:simplePos x="0" y="0"/>
            <wp:positionH relativeFrom="column">
              <wp:posOffset>-1149985</wp:posOffset>
            </wp:positionH>
            <wp:positionV relativeFrom="paragraph">
              <wp:posOffset>-1064260</wp:posOffset>
            </wp:positionV>
            <wp:extent cx="7594600" cy="10890885"/>
            <wp:effectExtent l="0" t="0" r="6350" b="5715"/>
            <wp:wrapNone/>
            <wp:docPr id="2" name="图片 2" descr="微信图片_2019072411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90724110404"/>
                    <pic:cNvPicPr>
                      <a:picLocks noChangeAspect="1"/>
                    </pic:cNvPicPr>
                  </pic:nvPicPr>
                  <pic:blipFill>
                    <a:blip r:embed="rId5"/>
                    <a:stretch>
                      <a:fillRect/>
                    </a:stretch>
                  </pic:blipFill>
                  <pic:spPr>
                    <a:xfrm>
                      <a:off x="0" y="0"/>
                      <a:ext cx="7594600" cy="10890885"/>
                    </a:xfrm>
                    <a:prstGeom prst="rect">
                      <a:avLst/>
                    </a:prstGeom>
                  </pic:spPr>
                </pic:pic>
              </a:graphicData>
            </a:graphic>
          </wp:anchor>
        </w:drawing>
      </w:r>
      <w:r>
        <w:rPr>
          <w:rFonts w:hint="eastAsia" w:ascii="方正小标宋简体" w:hAnsi="方正小标宋简体" w:eastAsia="方正小标宋简体" w:cs="方正小标宋简体"/>
          <w:b w:val="0"/>
          <w:bCs w:val="0"/>
          <w:color w:val="FFFFFF" w:themeColor="background1"/>
          <w:sz w:val="44"/>
          <w:szCs w:val="44"/>
          <w:lang w:val="en-US" w:eastAsia="zh-CN"/>
          <w14:textFill>
            <w14:solidFill>
              <w14:schemeClr w14:val="bg1"/>
            </w14:solidFill>
          </w14:textFill>
        </w:rPr>
        <w:t>临夏州盛源房地产开发有限公司</w:t>
      </w:r>
    </w:p>
    <w:p>
      <w:pPr>
        <w:jc w:val="center"/>
        <w:rPr>
          <w:rFonts w:hint="eastAsia" w:ascii="方正小标宋简体" w:hAnsi="方正小标宋简体" w:eastAsia="方正小标宋简体" w:cs="方正小标宋简体"/>
          <w:b w:val="0"/>
          <w:bCs w:val="0"/>
          <w:color w:val="FFFFFF" w:themeColor="background1"/>
          <w:sz w:val="44"/>
          <w:szCs w:val="44"/>
          <w:lang w:val="en-US" w:eastAsia="zh-CN"/>
          <w14:textFill>
            <w14:solidFill>
              <w14:schemeClr w14:val="bg1"/>
            </w14:solidFill>
          </w14:textFill>
        </w:rPr>
      </w:pPr>
      <w:r>
        <w:rPr>
          <w:rFonts w:hint="eastAsia" w:ascii="方正小标宋简体" w:hAnsi="方正小标宋简体" w:eastAsia="方正小标宋简体" w:cs="方正小标宋简体"/>
          <w:b w:val="0"/>
          <w:bCs w:val="0"/>
          <w:color w:val="FFFFFF" w:themeColor="background1"/>
          <w:sz w:val="44"/>
          <w:szCs w:val="44"/>
          <w:lang w:val="en-US" w:eastAsia="zh-CN"/>
          <w14:textFill>
            <w14:solidFill>
              <w14:schemeClr w14:val="bg1"/>
            </w14:solidFill>
          </w14:textFill>
        </w:rPr>
        <w:t>在建项目汇报</w:t>
      </w:r>
    </w:p>
    <w:p>
      <w:pPr>
        <w:jc w:val="left"/>
        <w:rPr>
          <w:rFonts w:hint="eastAsia" w:ascii="仿宋" w:hAnsi="仿宋" w:eastAsia="仿宋" w:cs="仿宋"/>
          <w:b/>
          <w:bCs/>
          <w:color w:val="FFFFFF" w:themeColor="background1"/>
          <w:sz w:val="32"/>
          <w:szCs w:val="32"/>
          <w:lang w:val="en-US" w:eastAsia="zh-CN"/>
          <w14:textFill>
            <w14:solidFill>
              <w14:schemeClr w14:val="bg1"/>
            </w14:solidFill>
          </w14:textFill>
        </w:rPr>
      </w:pPr>
      <w:r>
        <w:rPr>
          <w:rFonts w:hint="eastAsia" w:ascii="仿宋" w:hAnsi="仿宋" w:eastAsia="仿宋" w:cs="仿宋"/>
          <w:b/>
          <w:bCs/>
          <w:color w:val="FFFFFF" w:themeColor="background1"/>
          <w:sz w:val="32"/>
          <w:szCs w:val="32"/>
          <w:lang w:val="en-US" w:eastAsia="zh-CN"/>
          <w14:textFill>
            <w14:solidFill>
              <w14:schemeClr w14:val="bg1"/>
            </w14:solidFill>
          </w14:textFill>
        </w:rPr>
        <w:t>一、甘肃彩陶馆拆迁安置楼项目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3" w:firstLineChars="200"/>
        <w:jc w:val="left"/>
        <w:textAlignment w:val="auto"/>
        <w:outlineLvl w:val="9"/>
        <w:rPr>
          <w:rFonts w:hint="eastAsia" w:ascii="仿宋" w:hAnsi="仿宋" w:eastAsia="仿宋" w:cs="仿宋"/>
          <w:b/>
          <w:bCs/>
          <w:color w:val="FFFFFF" w:themeColor="background1"/>
          <w:sz w:val="28"/>
          <w:szCs w:val="28"/>
          <w:lang w:val="en-US" w:eastAsia="zh-CN"/>
          <w14:textFill>
            <w14:solidFill>
              <w14:schemeClr w14:val="bg1"/>
            </w14:solidFill>
          </w14:textFill>
        </w:rPr>
      </w:pPr>
      <w:r>
        <w:rPr>
          <w:rFonts w:hint="eastAsia" w:ascii="仿宋" w:hAnsi="仿宋" w:eastAsia="仿宋" w:cs="仿宋"/>
          <w:b/>
          <w:bCs/>
          <w:color w:val="FFFFFF" w:themeColor="background1"/>
          <w:sz w:val="32"/>
          <w:szCs w:val="32"/>
          <w:lang w:val="en-US" w:eastAsia="zh-CN"/>
          <w14:textFill>
            <w14:solidFill>
              <w14:schemeClr w14:val="bg1"/>
            </w14:solidFill>
          </w14:textFill>
        </w:rPr>
        <w:t>甘肃彩陶馆拆迁安置楼项目是</w:t>
      </w:r>
      <w:r>
        <w:rPr>
          <w:rFonts w:hint="eastAsia" w:ascii="仿宋" w:hAnsi="仿宋" w:eastAsia="仿宋" w:cs="仿宋"/>
          <w:b/>
          <w:bCs/>
          <w:color w:val="FFFFFF" w:themeColor="background1"/>
          <w:sz w:val="28"/>
          <w:szCs w:val="28"/>
          <w:lang w:val="en-US" w:eastAsia="zh-CN"/>
          <w14:textFill>
            <w14:solidFill>
              <w14:schemeClr w14:val="bg1"/>
            </w14:solidFill>
          </w14:textFill>
        </w:rPr>
        <w:t>2008年11月24日州长办公会议研究决定，由盛源公司负责开发建设的项目。项目总投资达10236万元。</w:t>
      </w:r>
      <w:r>
        <w:rPr>
          <w:rFonts w:hint="eastAsia" w:ascii="仿宋" w:hAnsi="仿宋" w:eastAsia="仿宋" w:cs="仿宋"/>
          <w:b/>
          <w:bCs/>
          <w:color w:val="FFFFFF" w:themeColor="background1"/>
          <w:sz w:val="32"/>
          <w:szCs w:val="32"/>
          <w:lang w:val="en-US" w:eastAsia="zh-CN"/>
          <w14:textFill>
            <w14:solidFill>
              <w14:schemeClr w14:val="bg1"/>
            </w14:solidFill>
          </w14:textFill>
        </w:rPr>
        <w:t>拆迁</w:t>
      </w:r>
      <w:r>
        <w:rPr>
          <w:rFonts w:hint="eastAsia" w:ascii="仿宋" w:hAnsi="仿宋" w:eastAsia="仿宋" w:cs="仿宋"/>
          <w:b/>
          <w:bCs/>
          <w:color w:val="FFFFFF" w:themeColor="background1"/>
          <w:sz w:val="28"/>
          <w:szCs w:val="28"/>
          <w:lang w:val="en-US" w:eastAsia="zh-CN"/>
          <w14:textFill>
            <w14:solidFill>
              <w14:schemeClr w14:val="bg1"/>
            </w14:solidFill>
          </w14:textFill>
        </w:rPr>
        <w:t>安置楼共有商品房260套，一二楼为商铺，其中：安置房140套，可供销售商品房120套，目前房屋销售已完成96%，剩余出售房屋为3套。房屋出售起价为4600元，每层楼层加价20元。分为102.1㎡，123.5㎡，160.1㎡,183.9㎡四种户型。</w:t>
      </w:r>
    </w:p>
    <w:p>
      <w:pPr>
        <w:numPr>
          <w:ilvl w:val="0"/>
          <w:numId w:val="1"/>
        </w:numPr>
        <w:jc w:val="left"/>
        <w:rPr>
          <w:rFonts w:hint="eastAsia" w:ascii="仿宋" w:hAnsi="仿宋" w:eastAsia="仿宋" w:cs="仿宋"/>
          <w:b/>
          <w:bCs/>
          <w:color w:val="FFFFFF" w:themeColor="background1"/>
          <w:sz w:val="32"/>
          <w:szCs w:val="32"/>
          <w:lang w:val="en-US" w:eastAsia="zh-CN"/>
          <w14:textFill>
            <w14:solidFill>
              <w14:schemeClr w14:val="bg1"/>
            </w14:solidFill>
          </w14:textFill>
        </w:rPr>
      </w:pPr>
      <w:r>
        <w:rPr>
          <w:rFonts w:hint="eastAsia" w:ascii="仿宋" w:hAnsi="仿宋" w:eastAsia="仿宋" w:cs="仿宋"/>
          <w:b/>
          <w:bCs/>
          <w:color w:val="FFFFFF" w:themeColor="background1"/>
          <w:sz w:val="32"/>
          <w:szCs w:val="32"/>
          <w:lang w:val="en-US" w:eastAsia="zh-CN"/>
          <w14:textFill>
            <w14:solidFill>
              <w14:schemeClr w14:val="bg1"/>
            </w14:solidFill>
          </w14:textFill>
        </w:rPr>
        <w:t>临夏饭店家属楼旧楼维修工程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color w:val="FFFFFF" w:themeColor="background1"/>
          <w:sz w:val="28"/>
          <w:szCs w:val="28"/>
          <w:lang w:val="en-US" w:eastAsia="zh-CN"/>
          <w14:textFill>
            <w14:solidFill>
              <w14:schemeClr w14:val="bg1"/>
            </w14:solidFill>
          </w14:textFill>
        </w:rPr>
      </w:pPr>
      <w:r>
        <w:rPr>
          <w:rFonts w:hint="eastAsia" w:ascii="仿宋" w:hAnsi="仿宋" w:eastAsia="仿宋" w:cs="仿宋"/>
          <w:b/>
          <w:bCs/>
          <w:color w:val="FFFFFF" w:themeColor="background1"/>
          <w:sz w:val="28"/>
          <w:szCs w:val="28"/>
          <w:lang w:val="en-US" w:eastAsia="zh-CN"/>
          <w14:textFill>
            <w14:solidFill>
              <w14:schemeClr w14:val="bg1"/>
            </w14:solidFill>
          </w14:textFill>
        </w:rPr>
        <w:t>临夏饭店家属楼旧楼维修工程总投资2752279.22元，建设工期154天，2019年8月15日竣工。旧楼维修施工方案对原有旧楼房进行外墙面粉刷，屋顶防水，室内水电暖改造，窗户更换吗，室外地坪硬化。2019年8月15日竣工后，将维修后的旧楼做为在临无固定住房副县级以上领导干部的公寓宿舍，解决在临干部的住宿问题，盘活国有资产，为集团公司每年额外创收60多万元的收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方正小标宋简体" w:hAnsi="方正小标宋简体" w:eastAsia="方正小标宋简体" w:cs="方正小标宋简体"/>
          <w:b w:val="0"/>
          <w:bCs w:val="0"/>
          <w:color w:val="FFFFFF" w:themeColor="background1"/>
          <w:sz w:val="32"/>
          <w:szCs w:val="32"/>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default" w:ascii="方正小标宋简体" w:hAnsi="方正小标宋简体" w:eastAsia="方正小标宋简体" w:cs="方正小标宋简体"/>
          <w:b w:val="0"/>
          <w:bCs w:val="0"/>
          <w:color w:val="FFFFFF" w:themeColor="background1"/>
          <w:sz w:val="28"/>
          <w:szCs w:val="28"/>
          <w:lang w:val="en-US" w:eastAsia="zh-CN"/>
          <w14:textFill>
            <w14:solidFill>
              <w14:schemeClr w14:val="bg1"/>
            </w14:solidFill>
          </w14:textFill>
        </w:rPr>
      </w:pPr>
    </w:p>
    <w:p>
      <w:pPr>
        <w:jc w:val="left"/>
        <w:rPr>
          <w:rFonts w:hint="eastAsia" w:ascii="方正小标宋简体" w:hAnsi="方正小标宋简体" w:eastAsia="方正小标宋简体" w:cs="方正小标宋简体"/>
          <w:b w:val="0"/>
          <w:bCs w:val="0"/>
          <w:color w:val="FFFFFF" w:themeColor="background1"/>
          <w:sz w:val="44"/>
          <w:szCs w:val="44"/>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105" w:leftChars="-50" w:right="-105" w:rightChars="-50" w:firstLine="640" w:firstLineChars="200"/>
        <w:jc w:val="both"/>
        <w:textAlignment w:val="auto"/>
        <w:outlineLvl w:val="9"/>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F956A"/>
    <w:multiLevelType w:val="singleLevel"/>
    <w:tmpl w:val="5D5F956A"/>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D6758"/>
    <w:rsid w:val="16295033"/>
    <w:rsid w:val="1665111C"/>
    <w:rsid w:val="350E410D"/>
    <w:rsid w:val="499E70A0"/>
    <w:rsid w:val="5B7B4138"/>
    <w:rsid w:val="5ECD6758"/>
    <w:rsid w:val="623E7784"/>
    <w:rsid w:val="70603DF3"/>
    <w:rsid w:val="77704E9B"/>
    <w:rsid w:val="782D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2019-07-24T03:20:00Z</dcterms:created>
  <dc:creator>DELL</dc:creator>
  <cp:lastModifiedBy>DELL</cp:lastModifiedBy>
  <cp:lastPrinted>2019-12-25T00:47:00Z</cp:lastPrinted>
  <dcterms:modified xsi:type="dcterms:W3CDTF">2020-06-12T01:09:32Z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