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2"/>
        </w:rPr>
        <w:t>TỔNG TẬP CẨM NANG THỦ TỤC HÀNH CHÍNH &amp; QUY TRÌNH DỊCH VỤ MỘT CỬA</w:t>
        <w:br/>
        <w:t>TRƯỜNG ĐẠI HỌC KHOA HỌC TỰ NHIÊN - ĐHQG-HCM (NĂM HỌC 2025 - 2026)</w:t>
      </w:r>
    </w:p>
    <w:p>
      <w:pPr>
        <w:jc w:val="center"/>
      </w:pPr>
      <w:r>
        <w:rPr>
          <w:rFonts w:ascii="Times New Roman" w:hAnsi="Times New Roman"/>
          <w:i/>
          <w:color w:val="555555"/>
          <w:sz w:val="22"/>
        </w:rPr>
        <w:t>Trích xuất nguyên văn Sổ tay Sinh viên 2025-2026 (Phần Hành chính Một cửa &amp; Dịch vụ Sinh viên, pp. 49-65, pp. 110-115, pp. 176-190)</w:t>
      </w:r>
    </w:p>
    <w:p>
      <w:pPr>
        <w:pStyle w:val="Heading1"/>
        <w:spacing w:before="280" w:after="120"/>
      </w:pPr>
      <w:r>
        <w:rPr>
          <w:rFonts w:ascii="Times New Roman" w:hAnsi="Times New Roman"/>
          <w:b/>
          <w:color w:val="003366"/>
          <w:sz w:val="28"/>
        </w:rPr>
        <w:t>PHẦN 1: TỔ CHỨC VÀ NGUYÊN TẮC HOẠT ĐỘNG CỦA BỘ PHẬN MỘT CỬA HCMUS</w:t>
      </w:r>
    </w:p>
    <w:p>
      <w:pPr>
        <w:spacing w:after="80" w:line="276" w:lineRule="auto"/>
      </w:pPr>
      <w:r>
        <w:rPr>
          <w:rFonts w:ascii="Times New Roman" w:hAnsi="Times New Roman"/>
          <w:sz w:val="22"/>
        </w:rPr>
        <w:t>Bộ phận Tiếp sinh viên (Dịch vụ Một cửa) Trường ĐH Khoa học Tự nhiên ĐHQG-HCM được thành lập nhằm tập trung đầu mối giải quyết nhanh chóng, minh bạch tất cả các yêu cầu về thủ tục hành chính, học vụ, hồ sơ sinh viên, văn bằng chứng chỉ, chính sách xã hội và tài chính.</w:t>
      </w:r>
    </w:p>
    <w:p>
      <w:pPr>
        <w:pStyle w:val="Heading2"/>
        <w:spacing w:before="200" w:after="80"/>
      </w:pPr>
      <w:r>
        <w:rPr>
          <w:rFonts w:ascii="Times New Roman" w:hAnsi="Times New Roman"/>
          <w:b/>
          <w:color w:val="1B365D"/>
          <w:sz w:val="24"/>
        </w:rPr>
        <w:t>1.1. Địa điểm làm việc và Thời gian tiếp nhận hồ sơ</w:t>
      </w:r>
    </w:p>
    <w:p>
      <w:pPr>
        <w:spacing w:after="80" w:line="276" w:lineRule="auto"/>
      </w:pPr>
      <w:r>
        <w:rPr>
          <w:rFonts w:ascii="Times New Roman" w:hAnsi="Times New Roman"/>
          <w:b/>
          <w:color w:val="003366"/>
          <w:sz w:val="22"/>
        </w:rPr>
        <w:t xml:space="preserve">• Địa điểm CS1: </w:t>
      </w:r>
      <w:r>
        <w:rPr>
          <w:rFonts w:ascii="Times New Roman" w:hAnsi="Times New Roman"/>
          <w:sz w:val="22"/>
        </w:rPr>
        <w:t>Cơ sở 1 (227 Nguyễn Văn Cừ, Phường 4, Quận 5, TP.HCM):</w:t>
      </w:r>
    </w:p>
    <w:p>
      <w:pPr>
        <w:spacing w:after="80" w:line="276" w:lineRule="auto"/>
      </w:pPr>
      <w:r>
        <w:rPr>
          <w:rFonts w:ascii="Times New Roman" w:hAnsi="Times New Roman"/>
          <w:sz w:val="22"/>
        </w:rPr>
        <w:t>Bàn Tiếp sinh viên Một cửa đặt tại Tầng trệt Tòa nhà F (Phòng Công tác Sinh viên) và Phòng Đào tạo (Tòa nhà B).</w:t>
      </w:r>
    </w:p>
    <w:p>
      <w:pPr>
        <w:spacing w:after="80" w:line="276" w:lineRule="auto"/>
      </w:pPr>
      <w:r>
        <w:rPr>
          <w:rFonts w:ascii="Times New Roman" w:hAnsi="Times New Roman"/>
          <w:b/>
          <w:color w:val="003366"/>
          <w:sz w:val="22"/>
        </w:rPr>
        <w:t xml:space="preserve">• Địa điểm CS2: </w:t>
      </w:r>
      <w:r>
        <w:rPr>
          <w:rFonts w:ascii="Times New Roman" w:hAnsi="Times New Roman"/>
          <w:sz w:val="22"/>
        </w:rPr>
        <w:t>Cơ sở 2 (Khu đô thị ĐHQG-HCM, Phường Linh Trung, TP. Thủ Đức, TP.HCM):</w:t>
      </w:r>
    </w:p>
    <w:p>
      <w:pPr>
        <w:spacing w:after="80" w:line="276" w:lineRule="auto"/>
      </w:pPr>
      <w:r>
        <w:rPr>
          <w:rFonts w:ascii="Times New Roman" w:hAnsi="Times New Roman"/>
          <w:sz w:val="22"/>
        </w:rPr>
        <w:t>Bàn Tiếp sinh viên Một cửa đặt tại Tầng trệt Nhà Điều hành (Khu Giảng đường Linh Trung).</w:t>
      </w:r>
    </w:p>
    <w:p>
      <w:pPr>
        <w:spacing w:after="80" w:line="276" w:lineRule="auto"/>
      </w:pPr>
      <w:r>
        <w:rPr>
          <w:rFonts w:ascii="Times New Roman" w:hAnsi="Times New Roman"/>
          <w:b/>
          <w:color w:val="003366"/>
          <w:sz w:val="22"/>
        </w:rPr>
        <w:t>• Thời gian tiếp tân:</w:t>
      </w:r>
      <w:r>
        <w:rPr>
          <w:rFonts w:ascii="Times New Roman" w:hAnsi="Times New Roman"/>
          <w:sz w:val="22"/>
        </w:rPr>
        <w:t>Thời gian làm việc từ Thứ Hai đến Thứ Sáu hàng tuần (Trừ các ngày Lễ, Tết theo quy định):</w:t>
      </w:r>
    </w:p>
    <w:p>
      <w:pPr>
        <w:spacing w:after="80" w:line="276" w:lineRule="auto"/>
      </w:pPr>
      <w:r>
        <w:rPr>
          <w:rFonts w:ascii="Times New Roman" w:hAnsi="Times New Roman"/>
          <w:sz w:val="22"/>
        </w:rPr>
        <w:t>• Buổi sáng: Từ 07h30 đến 11h30.</w:t>
      </w:r>
    </w:p>
    <w:p>
      <w:pPr>
        <w:spacing w:after="80" w:line="276" w:lineRule="auto"/>
      </w:pPr>
      <w:r>
        <w:rPr>
          <w:rFonts w:ascii="Times New Roman" w:hAnsi="Times New Roman"/>
          <w:sz w:val="22"/>
        </w:rPr>
        <w:t>• Buổi chiều: Từ 13h00 đến 16h30.</w:t>
      </w:r>
    </w:p>
    <w:p>
      <w:pPr>
        <w:spacing w:after="80" w:line="276" w:lineRule="auto"/>
      </w:pPr>
      <w:r>
        <w:rPr>
          <w:rFonts w:ascii="Times New Roman" w:hAnsi="Times New Roman"/>
          <w:sz w:val="22"/>
        </w:rPr>
        <w:t>• Đường dây nóng hỗ trợ: 028.38353193 (P.CTSV) - 028.38354395 (P.Đào tạo). Email tiếp nhận: congtacsinhvien@hcmus.edu.vn, bpd@hcmus.edu.vn.</w:t>
      </w:r>
    </w:p>
    <w:p>
      <w:pPr>
        <w:pStyle w:val="Heading2"/>
        <w:spacing w:before="200" w:after="80"/>
      </w:pPr>
      <w:r>
        <w:rPr>
          <w:rFonts w:ascii="Times New Roman" w:hAnsi="Times New Roman"/>
          <w:b/>
          <w:color w:val="1B365D"/>
          <w:sz w:val="24"/>
        </w:rPr>
        <w:t>1.2. Phân định thẩm quyền xử lý giữa các phòng ban</w:t>
      </w:r>
    </w:p>
    <w:p>
      <w:pPr>
        <w:spacing w:after="80" w:line="276" w:lineRule="auto"/>
      </w:pPr>
      <w:r>
        <w:rPr>
          <w:rFonts w:ascii="Times New Roman" w:hAnsi="Times New Roman"/>
          <w:sz w:val="22"/>
        </w:rPr>
        <w:t>1. Phòng Công tác Sinh viên (P.CTSV): Chịu trách nhiệm cấp Giấy xác nhận sinh viên các loại (NVQS, vay vốn, xin visa, vé xe buýt); Cấp lại thẻ sinh viên; Giải quyết chế độ chính sách miễn giảm học phí, trợ cấp xã hội, học bổng; Đánh giá Điểm rèn luyện; Quản lý Bảo hiểm Y tế (BHYT) và Bảo hiểm Tai nạn.</w:t>
      </w:r>
    </w:p>
    <w:p>
      <w:pPr>
        <w:spacing w:after="80" w:line="276" w:lineRule="auto"/>
      </w:pPr>
      <w:r>
        <w:rPr>
          <w:rFonts w:ascii="Times New Roman" w:hAnsi="Times New Roman"/>
          <w:sz w:val="22"/>
        </w:rPr>
        <w:t>2. Phòng Đào tạo (P.ĐT): Chịu trách nhiệm cấp Bảng điểm học tập (Tiếng Việt, Tiếng Anh); Giấy chứng nhận hoàn thành chương trình đào tạo; Giấy chứng nhận tốt nghiệp tạm thời; Cấp bản sao bằng tốt nghiệp cử nhân từ sổ gốc; Xử lý đơn xin nghỉ học tạm thời (bảo lưu), đơn thôi học, chuyển ngành, chuyển trường, đăng ký học phần bổ sung.</w:t>
      </w:r>
    </w:p>
    <w:p>
      <w:pPr>
        <w:spacing w:after="80" w:line="276" w:lineRule="auto"/>
      </w:pPr>
      <w:r>
        <w:rPr>
          <w:rFonts w:ascii="Times New Roman" w:hAnsi="Times New Roman"/>
          <w:sz w:val="22"/>
        </w:rPr>
        <w:t>3. Phòng Kế hoạch - Tài chính (P.KHTC): Chịu trách nhiệm xuất Hóa đơn điện tử học phí; Hoàn trả học phí môn học rút đúng hạn hoặc tiền nộp thừa; Xác nhận đóng học phí để sinh viên thanh toán cơ quan/doanh nghiệp.</w:t>
      </w:r>
    </w:p>
    <w:p>
      <w:pPr>
        <w:spacing w:after="80" w:line="276" w:lineRule="auto"/>
      </w:pPr>
      <w:r>
        <w:rPr>
          <w:rFonts w:ascii="Times New Roman" w:hAnsi="Times New Roman"/>
          <w:sz w:val="22"/>
        </w:rPr>
        <w:t>4. Trạm Y tế Trường: Tiếp nhận thẻ BHYT, sơ cấp cứu, khám sức khỏe tổng quát định kỳ đầu khóa và cuối khóa.</w:t>
      </w:r>
    </w:p>
    <w:p>
      <w:pPr>
        <w:pStyle w:val="Heading1"/>
        <w:spacing w:before="280" w:after="120"/>
      </w:pPr>
      <w:r>
        <w:rPr>
          <w:rFonts w:ascii="Times New Roman" w:hAnsi="Times New Roman"/>
          <w:b/>
          <w:color w:val="003366"/>
          <w:sz w:val="28"/>
        </w:rPr>
        <w:t>PHẦN 2: THỦ TỤC CẤP CÁC LOẠI GIẤY XÁC NHẬN SINH VIÊN &amp; CHỨNG NHẬN HÀNH CHÍNH</w:t>
      </w:r>
    </w:p>
    <w:p>
      <w:pPr>
        <w:spacing w:after="80" w:line="276" w:lineRule="auto"/>
      </w:pPr>
      <w:r>
        <w:rPr>
          <w:rFonts w:ascii="Times New Roman" w:hAnsi="Times New Roman"/>
          <w:sz w:val="22"/>
        </w:rPr>
        <w:t>Tất cả sinh viên đại học chính quy đang theo học (không trong thời gian bị đình chỉ học tập, buộc thôi học hoặc hết thời gian đào tạo tối đa) đều có quyền xin cấp Giấy xác nhận sinh viên:</w:t>
      </w:r>
    </w:p>
    <w:p>
      <w:pPr>
        <w:spacing w:after="80" w:line="276" w:lineRule="auto"/>
      </w:pPr>
      <w:r>
        <w:rPr>
          <w:rFonts w:ascii="Times New Roman" w:hAnsi="Times New Roman"/>
          <w:b/>
          <w:color w:val="003366"/>
          <w:sz w:val="22"/>
        </w:rPr>
        <w:t xml:space="preserve">2.1. Giấy xác nhận hoãn NVQS: </w:t>
      </w:r>
      <w:r>
        <w:rPr>
          <w:rFonts w:ascii="Times New Roman" w:hAnsi="Times New Roman"/>
          <w:sz w:val="22"/>
        </w:rPr>
        <w:t>Giấy xác nhận tạm hoãn nghĩa vụ quân sự (NVQS):</w:t>
      </w:r>
    </w:p>
    <w:p>
      <w:pPr>
        <w:spacing w:after="80" w:line="276" w:lineRule="auto"/>
      </w:pPr>
      <w:r>
        <w:rPr>
          <w:rFonts w:ascii="Times New Roman" w:hAnsi="Times New Roman"/>
          <w:sz w:val="22"/>
        </w:rPr>
        <w:t>• Mục đích: Nộp cho Ban Chỉ huy Quân sự cấp xã/phường/thị trấn nơi đăng ký hộ khẩu thường trú để tạm hoãn gọi nhập ngũ trong thời gian đào tạo chuẩn (04 năm đối với hệ cử nhân).</w:t>
      </w:r>
    </w:p>
    <w:p>
      <w:pPr>
        <w:spacing w:after="80" w:line="276" w:lineRule="auto"/>
      </w:pPr>
      <w:r>
        <w:rPr>
          <w:rFonts w:ascii="Times New Roman" w:hAnsi="Times New Roman"/>
          <w:sz w:val="22"/>
        </w:rPr>
        <w:t>• Phương thức đăng ký: Trực tuyến 100% qua Cổng thông tin một cửa (student.hcmus.edu.vn) hoặc nộp đơn trực tiếp tại Bàn tiếp sinh viên.</w:t>
      </w:r>
    </w:p>
    <w:p>
      <w:pPr>
        <w:spacing w:after="80" w:line="276" w:lineRule="auto"/>
      </w:pPr>
      <w:r>
        <w:rPr>
          <w:rFonts w:ascii="Times New Roman" w:hAnsi="Times New Roman"/>
          <w:sz w:val="22"/>
        </w:rPr>
        <w:t>• Thời gian xử lý (SLA): 01 đến 02 ngày làm việc. Đầu năm học (Tháng 9 - Tháng 11), Nhà trường tổ chức in hàng loạt theo lớp để phát về ban cán sự lớp.</w:t>
      </w:r>
    </w:p>
    <w:p>
      <w:pPr>
        <w:spacing w:after="80" w:line="276" w:lineRule="auto"/>
      </w:pPr>
      <w:r>
        <w:rPr>
          <w:rFonts w:ascii="Times New Roman" w:hAnsi="Times New Roman"/>
          <w:sz w:val="22"/>
        </w:rPr>
        <w:t>• Lệ phí: Miễn phí.</w:t>
      </w:r>
    </w:p>
    <w:p>
      <w:pPr>
        <w:spacing w:after="80" w:line="276" w:lineRule="auto"/>
      </w:pPr>
      <w:r>
        <w:rPr>
          <w:rFonts w:ascii="Times New Roman" w:hAnsi="Times New Roman"/>
          <w:b/>
          <w:color w:val="003366"/>
          <w:sz w:val="22"/>
        </w:rPr>
        <w:t xml:space="preserve">2.2. Giấy xác nhận Vay vốn HSSV: </w:t>
      </w:r>
      <w:r>
        <w:rPr>
          <w:rFonts w:ascii="Times New Roman" w:hAnsi="Times New Roman"/>
          <w:sz w:val="22"/>
        </w:rPr>
        <w:t>Giấy xác nhận sinh viên để vay vốn Ngân hàng Chính sách Xã hội:</w:t>
      </w:r>
    </w:p>
    <w:p>
      <w:pPr>
        <w:spacing w:after="80" w:line="276" w:lineRule="auto"/>
      </w:pPr>
      <w:r>
        <w:rPr>
          <w:rFonts w:ascii="Times New Roman" w:hAnsi="Times New Roman"/>
          <w:sz w:val="22"/>
        </w:rPr>
        <w:t>• Mục đích: Nộp Ngân hàng Chính sách Xã hội theo Quyết định số 157/2007/QĐ-TTg của Thủ tướng Chính phủ.</w:t>
      </w:r>
    </w:p>
    <w:p>
      <w:pPr>
        <w:spacing w:after="80" w:line="276" w:lineRule="auto"/>
      </w:pPr>
      <w:r>
        <w:rPr>
          <w:rFonts w:ascii="Times New Roman" w:hAnsi="Times New Roman"/>
          <w:sz w:val="22"/>
        </w:rPr>
        <w:t>• Mẫu văn bản: Theo mẫu quy định chuẩn của Ngân hàng CSXH có ghi rõ mức học phí bình quân một tháng và học kỳ.</w:t>
      </w:r>
    </w:p>
    <w:p>
      <w:pPr>
        <w:spacing w:after="80" w:line="276" w:lineRule="auto"/>
      </w:pPr>
      <w:r>
        <w:rPr>
          <w:rFonts w:ascii="Times New Roman" w:hAnsi="Times New Roman"/>
          <w:sz w:val="22"/>
        </w:rPr>
        <w:t>• Thời gian xử lý: 02 ngày làm việc. Lệ phí: Miễn phí.</w:t>
      </w:r>
    </w:p>
    <w:p>
      <w:pPr>
        <w:spacing w:after="80" w:line="276" w:lineRule="auto"/>
      </w:pPr>
      <w:r>
        <w:rPr>
          <w:rFonts w:ascii="Times New Roman" w:hAnsi="Times New Roman"/>
          <w:b/>
          <w:color w:val="003366"/>
          <w:sz w:val="22"/>
        </w:rPr>
        <w:t xml:space="preserve">2.3. Giấy xác nhận sinh viên thông thường: </w:t>
      </w:r>
      <w:r>
        <w:rPr>
          <w:rFonts w:ascii="Times New Roman" w:hAnsi="Times New Roman"/>
          <w:sz w:val="22"/>
        </w:rPr>
        <w:t>Giấy xác nhận sinh viên đi lại / Xin Visa / Mở tài khoản ngân hàng:</w:t>
      </w:r>
    </w:p>
    <w:p>
      <w:pPr>
        <w:spacing w:after="80" w:line="276" w:lineRule="auto"/>
      </w:pPr>
      <w:r>
        <w:rPr>
          <w:rFonts w:ascii="Times New Roman" w:hAnsi="Times New Roman"/>
          <w:sz w:val="22"/>
        </w:rPr>
        <w:t>• Bản Tiếng Việt hoặc Song ngữ Anh - Việt có dán ảnh đóng dấu giáp lai (nếu làm hồ sơ xin thị thực đi nước ngoài).</w:t>
      </w:r>
    </w:p>
    <w:p>
      <w:pPr>
        <w:spacing w:after="80" w:line="276" w:lineRule="auto"/>
      </w:pPr>
      <w:r>
        <w:rPr>
          <w:rFonts w:ascii="Times New Roman" w:hAnsi="Times New Roman"/>
          <w:sz w:val="22"/>
        </w:rPr>
        <w:t>• Sinh viên đăng ký online, tải ảnh thẻ lên hệ thống và nhận bản giấy đóng dấu mộc đỏ tại Bàn tiếp sinh viên P.CTSV.</w:t>
      </w:r>
    </w:p>
    <w:p>
      <w:pPr>
        <w:spacing w:after="80" w:line="276" w:lineRule="auto"/>
      </w:pPr>
      <w:r>
        <w:rPr>
          <w:rFonts w:ascii="Times New Roman" w:hAnsi="Times New Roman"/>
          <w:b/>
          <w:color w:val="003366"/>
          <w:sz w:val="22"/>
        </w:rPr>
        <w:t xml:space="preserve">2.4. Cấp lại Thẻ Sinh viên: </w:t>
      </w:r>
      <w:r>
        <w:rPr>
          <w:rFonts w:ascii="Times New Roman" w:hAnsi="Times New Roman"/>
          <w:sz w:val="22"/>
        </w:rPr>
        <w:t>Thủ tục làm lại thẻ sinh viên bị mất hoặc hư hỏng chip:</w:t>
      </w:r>
    </w:p>
    <w:p>
      <w:pPr>
        <w:spacing w:after="80" w:line="276" w:lineRule="auto"/>
      </w:pPr>
      <w:r>
        <w:rPr>
          <w:rFonts w:ascii="Times New Roman" w:hAnsi="Times New Roman"/>
          <w:sz w:val="22"/>
        </w:rPr>
        <w:t>• Hồ sơ: Đơn xin cấp lại thẻ sinh viên (mẫu P.CTSV) + 01 ảnh 3x4 chụp phông nền xanh trong vòng 6 tháng gần nhất.</w:t>
      </w:r>
    </w:p>
    <w:p>
      <w:pPr>
        <w:spacing w:after="80" w:line="276" w:lineRule="auto"/>
      </w:pPr>
      <w:r>
        <w:rPr>
          <w:rFonts w:ascii="Times New Roman" w:hAnsi="Times New Roman"/>
          <w:sz w:val="22"/>
        </w:rPr>
        <w:t>• Lệ phí phôi thẻ thông minh tích hợp: 50.000 VNĐ / thẻ.</w:t>
      </w:r>
    </w:p>
    <w:p>
      <w:pPr>
        <w:spacing w:after="80" w:line="276" w:lineRule="auto"/>
      </w:pPr>
      <w:r>
        <w:rPr>
          <w:rFonts w:ascii="Times New Roman" w:hAnsi="Times New Roman"/>
          <w:sz w:val="22"/>
        </w:rPr>
        <w:t>• Thời gian cấp thẻ: 07 đến 10 ngày làm việc. Trong thời gian chờ thẻ, P.CTSV cấp Giấy chứng nhận sinh viên tạm thời có dán ảnh để vào cổng, dự thi và sử dụng thư viện.</w:t>
      </w:r>
    </w:p>
    <w:p>
      <w:pPr>
        <w:pStyle w:val="Heading1"/>
        <w:spacing w:before="280" w:after="120"/>
      </w:pPr>
      <w:r>
        <w:rPr>
          <w:rFonts w:ascii="Times New Roman" w:hAnsi="Times New Roman"/>
          <w:b/>
          <w:color w:val="003366"/>
          <w:sz w:val="28"/>
        </w:rPr>
        <w:t>PHẦN 3: THỦ TỤC CẤP BẢNG ĐIỂM HỌC TẬP &amp; CÁC CHỨNG CHỈ HỌC VỤ</w:t>
      </w:r>
    </w:p>
    <w:p>
      <w:pPr>
        <w:spacing w:after="80" w:line="276" w:lineRule="auto"/>
      </w:pPr>
      <w:r>
        <w:rPr>
          <w:rFonts w:ascii="Times New Roman" w:hAnsi="Times New Roman"/>
          <w:b/>
          <w:color w:val="003366"/>
          <w:sz w:val="22"/>
        </w:rPr>
        <w:t xml:space="preserve">3.1. Bảng điểm tích lũy học tập: </w:t>
      </w:r>
      <w:r>
        <w:rPr>
          <w:rFonts w:ascii="Times New Roman" w:hAnsi="Times New Roman"/>
          <w:sz w:val="22"/>
        </w:rPr>
        <w:t>Cấp Bảng điểm học tập (Academic Transcript):</w:t>
      </w:r>
    </w:p>
    <w:p>
      <w:pPr>
        <w:spacing w:after="80" w:line="276" w:lineRule="auto"/>
      </w:pPr>
      <w:r>
        <w:rPr>
          <w:rFonts w:ascii="Times New Roman" w:hAnsi="Times New Roman"/>
          <w:sz w:val="22"/>
        </w:rPr>
        <w:t>• Các hình thức bảng điểm: Bảng điểm Tiếng Việt, Bảng điểm Song ngữ Anh - Việt, Bảng điểm từng học kỳ, Bảng điểm toàn khóa học.</w:t>
      </w:r>
    </w:p>
    <w:p>
      <w:pPr>
        <w:spacing w:after="80" w:line="276" w:lineRule="auto"/>
      </w:pPr>
      <w:r>
        <w:rPr>
          <w:rFonts w:ascii="Times New Roman" w:hAnsi="Times New Roman"/>
          <w:sz w:val="22"/>
        </w:rPr>
        <w:t>• Cách thức đăng ký: Sinh viên đăng ký trực tuyến tại Cổng đào tạo (dichvu.hcmus.edu.vn) hoặc nộp phiếu yêu cầu tại Phòng Đào tạo.</w:t>
      </w:r>
    </w:p>
    <w:p>
      <w:pPr>
        <w:spacing w:after="80" w:line="276" w:lineRule="auto"/>
      </w:pPr>
      <w:r>
        <w:rPr>
          <w:rFonts w:ascii="Times New Roman" w:hAnsi="Times New Roman"/>
          <w:sz w:val="22"/>
        </w:rPr>
        <w:t>• Lệ phí: 10.000 VNĐ / bản (Tiếng Việt) và 20.000 VNĐ / bản (Song ngữ Anh - Việt).</w:t>
      </w:r>
    </w:p>
    <w:p>
      <w:pPr>
        <w:spacing w:after="80" w:line="276" w:lineRule="auto"/>
      </w:pPr>
      <w:r>
        <w:rPr>
          <w:rFonts w:ascii="Times New Roman" w:hAnsi="Times New Roman"/>
          <w:sz w:val="22"/>
        </w:rPr>
        <w:t>• Thời gian xử lý: 03 ngày làm việc kể từ khi hoàn tất thanh toán lệ phí.</w:t>
      </w:r>
    </w:p>
    <w:p>
      <w:pPr>
        <w:spacing w:after="80" w:line="276" w:lineRule="auto"/>
      </w:pPr>
      <w:r>
        <w:rPr>
          <w:rFonts w:ascii="Times New Roman" w:hAnsi="Times New Roman"/>
          <w:b/>
          <w:color w:val="003366"/>
          <w:sz w:val="22"/>
        </w:rPr>
        <w:t xml:space="preserve">3.2. Giấy giới thiệu thực tập: </w:t>
      </w:r>
      <w:r>
        <w:rPr>
          <w:rFonts w:ascii="Times New Roman" w:hAnsi="Times New Roman"/>
          <w:sz w:val="22"/>
        </w:rPr>
        <w:t>Giấy giới thiệu sinh viên thực tập tốt nghiệp / kiến tập doanh nghiệp:</w:t>
      </w:r>
    </w:p>
    <w:p>
      <w:pPr>
        <w:spacing w:after="80" w:line="276" w:lineRule="auto"/>
      </w:pPr>
      <w:r>
        <w:rPr>
          <w:rFonts w:ascii="Times New Roman" w:hAnsi="Times New Roman"/>
          <w:sz w:val="22"/>
        </w:rPr>
        <w:t>• Đối tượng: Sinh viên năm 3, năm 4 có nhu cầu liên hệ doanh nghiệp, viện nghiên cứu, trung tâm khoa học để thực tập hoặc làm đồ án/khóa luận tốt nghiệp.</w:t>
      </w:r>
    </w:p>
    <w:p>
      <w:pPr>
        <w:spacing w:after="80" w:line="276" w:lineRule="auto"/>
      </w:pPr>
      <w:r>
        <w:rPr>
          <w:rFonts w:ascii="Times New Roman" w:hAnsi="Times New Roman"/>
          <w:sz w:val="22"/>
        </w:rPr>
        <w:t>• Hồ sơ: Phiếu đăng ký có ghi rõ: Tên cơ quan/doanh nghiệp đến thực tập, địa chỉ, người đại diện, thời gian thực tập dự kiến.</w:t>
      </w:r>
    </w:p>
    <w:p>
      <w:pPr>
        <w:spacing w:after="80" w:line="276" w:lineRule="auto"/>
      </w:pPr>
      <w:r>
        <w:rPr>
          <w:rFonts w:ascii="Times New Roman" w:hAnsi="Times New Roman"/>
          <w:sz w:val="22"/>
        </w:rPr>
        <w:t>• Thời gian xử lý: 02 ngày làm việc. Lệ phí: Miễn phí.</w:t>
      </w:r>
    </w:p>
    <w:p>
      <w:pPr>
        <w:spacing w:after="80" w:line="276" w:lineRule="auto"/>
      </w:pPr>
      <w:r>
        <w:rPr>
          <w:rFonts w:ascii="Times New Roman" w:hAnsi="Times New Roman"/>
          <w:b/>
          <w:color w:val="003366"/>
          <w:sz w:val="22"/>
        </w:rPr>
        <w:t xml:space="preserve">3.3. Chứng nhận Tốt nghiệp Tạm thời: </w:t>
      </w:r>
      <w:r>
        <w:rPr>
          <w:rFonts w:ascii="Times New Roman" w:hAnsi="Times New Roman"/>
          <w:sz w:val="22"/>
        </w:rPr>
        <w:t>Cấp lại Giấy chứng nhận tốt nghiệp tạm thời:</w:t>
      </w:r>
    </w:p>
    <w:p>
      <w:pPr>
        <w:spacing w:after="80" w:line="276" w:lineRule="auto"/>
      </w:pPr>
      <w:r>
        <w:rPr>
          <w:rFonts w:ascii="Times New Roman" w:hAnsi="Times New Roman"/>
          <w:sz w:val="22"/>
        </w:rPr>
        <w:t>• Được cấp sau khi Hội đồng xét tốt nghiệp Nhà trường công bố quyết định tốt nghiệp chính thức.</w:t>
      </w:r>
    </w:p>
    <w:p>
      <w:pPr>
        <w:spacing w:after="80" w:line="276" w:lineRule="auto"/>
      </w:pPr>
      <w:r>
        <w:rPr>
          <w:rFonts w:ascii="Times New Roman" w:hAnsi="Times New Roman"/>
          <w:sz w:val="22"/>
        </w:rPr>
        <w:t>• Thời hạn hiệu lực: 03 tháng (trong thời gian chờ cấp Bằng cử nhân chính thức). Miễn phí bản đầu tiên khi tốt nghiệp; cấp thêm: 10.000 VNĐ/bản.</w:t>
      </w:r>
    </w:p>
    <w:p>
      <w:pPr>
        <w:pStyle w:val="Heading1"/>
        <w:spacing w:before="280" w:after="120"/>
      </w:pPr>
      <w:r>
        <w:rPr>
          <w:rFonts w:ascii="Times New Roman" w:hAnsi="Times New Roman"/>
          <w:b/>
          <w:color w:val="003366"/>
          <w:sz w:val="28"/>
        </w:rPr>
        <w:t>PHẦN 4: QUY ĐỊNH BẢO LƯU KẾT QUẢ HỌC TẬP, NGHỈ HỌC TẠM THỜI VÀ THÔI HỌC</w:t>
      </w:r>
    </w:p>
    <w:p>
      <w:pPr>
        <w:spacing w:after="80" w:line="276" w:lineRule="auto"/>
      </w:pPr>
      <w:r>
        <w:rPr>
          <w:rFonts w:ascii="Times New Roman" w:hAnsi="Times New Roman"/>
          <w:sz w:val="22"/>
        </w:rPr>
        <w:t>Căn cứ Điều 16 và Điều 17 Quy chế Đào tạo Tín chỉ (Ban hành kèm Quyết định số 1175/QĐ-KHTN):</w:t>
      </w:r>
    </w:p>
    <w:p>
      <w:pPr>
        <w:pStyle w:val="Heading2"/>
        <w:spacing w:before="200" w:after="80"/>
      </w:pPr>
      <w:r>
        <w:rPr>
          <w:rFonts w:ascii="Times New Roman" w:hAnsi="Times New Roman"/>
          <w:b/>
          <w:color w:val="1B365D"/>
          <w:sz w:val="24"/>
        </w:rPr>
        <w:t>4.1. Điều kiện và Hồ sơ Nghỉ học Tạm thời (Bảo lưu kết quả học tập)</w:t>
      </w:r>
    </w:p>
    <w:p>
      <w:pPr>
        <w:spacing w:after="80" w:line="276" w:lineRule="auto"/>
      </w:pPr>
      <w:r>
        <w:rPr>
          <w:rFonts w:ascii="Times New Roman" w:hAnsi="Times New Roman"/>
          <w:sz w:val="22"/>
        </w:rPr>
        <w:t>• Điều kiện xét duyệt: Sinh viên đã học ít nhất 01 học kỳ tại trường, không thuộc diện bị xem xét kỷ luật buộc thôi học hoặc cảnh báo học vụ mức 2. Thuộc một trong các trường hợp:</w:t>
      </w:r>
    </w:p>
    <w:p>
      <w:pPr>
        <w:spacing w:after="80" w:line="276" w:lineRule="auto"/>
      </w:pPr>
      <w:r>
        <w:rPr>
          <w:rFonts w:ascii="Times New Roman" w:hAnsi="Times New Roman"/>
          <w:sz w:val="22"/>
        </w:rPr>
        <w:t xml:space="preserve">  (1) Được điều động vào lực lượng vũ trang (Nghĩa vụ quân sự) - Thời gian bảo lưu theo thời gian thực hiện nghĩa vụ quân sự và không tính vào thời gian tối đa hoàn thành khóa học.</w:t>
      </w:r>
    </w:p>
    <w:p>
      <w:pPr>
        <w:spacing w:after="80" w:line="276" w:lineRule="auto"/>
      </w:pPr>
      <w:r>
        <w:rPr>
          <w:rFonts w:ascii="Times New Roman" w:hAnsi="Times New Roman"/>
          <w:sz w:val="22"/>
        </w:rPr>
        <w:t xml:space="preserve">  (2) Được cơ quan có thẩm quyền cử đi công tác, học tập nước ngoài hoặc đại diện quốc gia tham gia các giải thể thao, nghệ thuật quốc tế.</w:t>
      </w:r>
    </w:p>
    <w:p>
      <w:pPr>
        <w:spacing w:after="80" w:line="276" w:lineRule="auto"/>
      </w:pPr>
      <w:r>
        <w:rPr>
          <w:rFonts w:ascii="Times New Roman" w:hAnsi="Times New Roman"/>
          <w:sz w:val="22"/>
        </w:rPr>
        <w:t xml:space="preserve">  (3) Bị bệnh tật, tai nạn cần điều trị dài hạn (Phải có Bệnh án hoặc Giấy chứng nhận của Bệnh viện cấp quận/huyện trở lên).</w:t>
      </w:r>
    </w:p>
    <w:p>
      <w:pPr>
        <w:spacing w:after="80" w:line="276" w:lineRule="auto"/>
      </w:pPr>
      <w:r>
        <w:rPr>
          <w:rFonts w:ascii="Times New Roman" w:hAnsi="Times New Roman"/>
          <w:sz w:val="22"/>
        </w:rPr>
        <w:t xml:space="preserve">  (4) Vì nhu cầu cá nhân khác (Hoàn cảnh gia đình đặc biệt khó khăn): Sinh viên phải hoàn thành ít nhất 01 học kỳ tại trường và đạt GPA tích lũy không dưới 2.00/4.00.</w:t>
      </w:r>
    </w:p>
    <w:p>
      <w:pPr>
        <w:spacing w:after="80" w:line="276" w:lineRule="auto"/>
      </w:pPr>
      <w:r>
        <w:rPr>
          <w:rFonts w:ascii="Times New Roman" w:hAnsi="Times New Roman"/>
          <w:sz w:val="22"/>
        </w:rPr>
        <w:t>• Thời gian nghỉ tạm thời: Tối đa không quá 02 học kỳ chính cho một lần xin nghỉ. Tổng thời gian nghỉ học tạm thời (trừ trường hợp NVQS) không được vượt quá thời gian tối đa hoàn thành chương trình.</w:t>
      </w:r>
    </w:p>
    <w:p>
      <w:pPr>
        <w:spacing w:after="80" w:line="276" w:lineRule="auto"/>
      </w:pPr>
      <w:r>
        <w:rPr>
          <w:rFonts w:ascii="Times New Roman" w:hAnsi="Times New Roman"/>
          <w:sz w:val="22"/>
        </w:rPr>
        <w:t>• Bộ hồ sơ xin bảo lưu: Đơn xin nghỉ học tạm thời (có chữ ký xác nhận của phụ huynh); Giấy tờ minh chứng lý do (Lệnh gọi nhập ngũ, hồ sơ bệnh án bệnh viện, xác nhận hoàn cảnh khó khăn của UBND xã/phường); Bản sao Căn cước công dân.</w:t>
      </w:r>
    </w:p>
    <w:p>
      <w:pPr>
        <w:spacing w:after="80" w:line="276" w:lineRule="auto"/>
      </w:pPr>
      <w:r>
        <w:rPr>
          <w:rFonts w:ascii="Times New Roman" w:hAnsi="Times New Roman"/>
          <w:sz w:val="22"/>
        </w:rPr>
        <w:t>• Quy trình phê duyệt: Nộp hồ sơ tại Bàn tiếp sinh viên Phòng Đào tạo $\rightarrow$ Phòng Đào tạo kiểm tra điều kiện học vụ $\rightarrow$ Ban Giám hiệu ký Quyết định $\rightarrow$ Trả Quyết định cho sinh viên trong vòng 05 ngày làm việc.</w:t>
      </w:r>
    </w:p>
    <w:p>
      <w:pPr>
        <w:pStyle w:val="Heading2"/>
        <w:spacing w:before="200" w:after="80"/>
      </w:pPr>
      <w:r>
        <w:rPr>
          <w:rFonts w:ascii="Times New Roman" w:hAnsi="Times New Roman"/>
          <w:b/>
          <w:color w:val="1B365D"/>
          <w:sz w:val="24"/>
        </w:rPr>
        <w:t>4.2. Thủ tục Quay trở lại học tập sau khi hết hạn Bảo lưu (Tái nhập học)</w:t>
      </w:r>
    </w:p>
    <w:p>
      <w:pPr>
        <w:spacing w:after="80" w:line="276" w:lineRule="auto"/>
      </w:pPr>
      <w:r>
        <w:rPr>
          <w:rFonts w:ascii="Times New Roman" w:hAnsi="Times New Roman"/>
          <w:sz w:val="22"/>
        </w:rPr>
        <w:t>• Thời hạn nộp đơn: Ít nhất 02 đến 04 tuần trước khi bắt đầu học kỳ mới.</w:t>
      </w:r>
    </w:p>
    <w:p>
      <w:pPr>
        <w:spacing w:after="80" w:line="276" w:lineRule="auto"/>
      </w:pPr>
      <w:r>
        <w:rPr>
          <w:rFonts w:ascii="Times New Roman" w:hAnsi="Times New Roman"/>
          <w:sz w:val="22"/>
        </w:rPr>
        <w:t>• Hồ sơ: Đơn xin tiếp tục học tập (mẫu P.ĐT) + Bản sao Quyết định cho phép nghỉ học tạm thời trước đó + Giấy xác nhận xuất ngũ (nếu bảo lưu do NVQS) hoặc Giấy chứng nhận bình phục sức khỏe của cơ sở y tế.</w:t>
      </w:r>
    </w:p>
    <w:p>
      <w:pPr>
        <w:spacing w:after="80" w:line="276" w:lineRule="auto"/>
      </w:pPr>
      <w:r>
        <w:rPr>
          <w:rFonts w:ascii="Times New Roman" w:hAnsi="Times New Roman"/>
          <w:sz w:val="22"/>
        </w:rPr>
        <w:t>• Lưu ý: Nếu hết thời hạn bảo lưu ghi trong Quyết định mà sinh viên không nộp đơn xin trở lại học tập hoặc không xin gia hạn, Nhà trường sẽ ra Quyết định xóa tên buộc thôi học theo quy chế.</w:t>
      </w:r>
    </w:p>
    <w:p>
      <w:pPr>
        <w:pStyle w:val="Heading2"/>
        <w:spacing w:before="200" w:after="80"/>
      </w:pPr>
      <w:r>
        <w:rPr>
          <w:rFonts w:ascii="Times New Roman" w:hAnsi="Times New Roman"/>
          <w:b/>
          <w:color w:val="1B365D"/>
          <w:sz w:val="24"/>
        </w:rPr>
        <w:t>4.3. Thủ tục Xin thôi học tự nguyện (Rút hồ sơ gốc)</w:t>
      </w:r>
    </w:p>
    <w:p>
      <w:pPr>
        <w:spacing w:after="80" w:line="276" w:lineRule="auto"/>
      </w:pPr>
      <w:r>
        <w:rPr>
          <w:rFonts w:ascii="Times New Roman" w:hAnsi="Times New Roman"/>
          <w:sz w:val="22"/>
        </w:rPr>
        <w:t>• Điều kiện: Sinh viên có nguyện vọng cá nhân (chuyển trường, đi du học, lý do gia đình).</w:t>
      </w:r>
    </w:p>
    <w:p>
      <w:pPr>
        <w:spacing w:after="80" w:line="276" w:lineRule="auto"/>
      </w:pPr>
      <w:r>
        <w:rPr>
          <w:rFonts w:ascii="Times New Roman" w:hAnsi="Times New Roman"/>
          <w:sz w:val="22"/>
        </w:rPr>
        <w:t>• Quy trình hoàn trả nghĩa vụ (Phiếu thanh toán nghĩa vụ): Sinh viên phải xin chữ ký xác nhận không nợ sách tại Thư viện trường, không nợ học phí tại Phòng KHTC, và không nợ trang thiết bị tại Khoa chuyên ngành.</w:t>
      </w:r>
    </w:p>
    <w:p>
      <w:pPr>
        <w:spacing w:after="80" w:line="276" w:lineRule="auto"/>
      </w:pPr>
      <w:r>
        <w:rPr>
          <w:rFonts w:ascii="Times New Roman" w:hAnsi="Times New Roman"/>
          <w:sz w:val="22"/>
        </w:rPr>
        <w:t>• Nhận lại hồ sơ gốc: Bằng tốt nghiệp THPT bản chính, Học bạ THPT bản chính, Giấy báo trúng tuyển bản chính, kèm theo Bảng điểm tích lũy các học phần đã hoàn thành tại trường.</w:t>
      </w:r>
    </w:p>
    <w:p>
      <w:pPr>
        <w:pStyle w:val="Heading1"/>
        <w:spacing w:before="280" w:after="120"/>
      </w:pPr>
      <w:r>
        <w:rPr>
          <w:rFonts w:ascii="Times New Roman" w:hAnsi="Times New Roman"/>
          <w:b/>
          <w:color w:val="003366"/>
          <w:sz w:val="28"/>
        </w:rPr>
        <w:t>PHẦN 5: CHÍNH SÁCH BẢO HIỂM Y TẾ, HỌC PHÍ VÀ KHÁM SỨC KHỎE BẮT BUỘC</w:t>
      </w:r>
    </w:p>
    <w:p>
      <w:pPr>
        <w:pStyle w:val="Heading2"/>
        <w:spacing w:before="200" w:after="80"/>
      </w:pPr>
      <w:r>
        <w:rPr>
          <w:rFonts w:ascii="Times New Roman" w:hAnsi="Times New Roman"/>
          <w:b/>
          <w:color w:val="1B365D"/>
          <w:sz w:val="24"/>
        </w:rPr>
        <w:t>5.1. Quy định Bảo hiểm Y tế (BHYT) Sinh viên Bắt buộc</w:t>
      </w:r>
    </w:p>
    <w:p>
      <w:pPr>
        <w:spacing w:after="80" w:line="276" w:lineRule="auto"/>
      </w:pPr>
      <w:r>
        <w:rPr>
          <w:rFonts w:ascii="Times New Roman" w:hAnsi="Times New Roman"/>
          <w:sz w:val="22"/>
        </w:rPr>
        <w:t>Theo Luật Bảo hiểm Y tế sửa đổi bổ sung, 100% sinh viên bắt buộc phải tham gia BHYT tại cơ sở đào tạo, trừ trường hợp đã có thẻ BHYT diện ưu tiên khác (Thân nhân quân đội/công an, hộ nghèo, cận nghèo, vùng đặc biệt khó khăn, người có công cách mạng).</w:t>
      </w:r>
    </w:p>
    <w:p>
      <w:pPr>
        <w:spacing w:after="80" w:line="276" w:lineRule="auto"/>
      </w:pPr>
      <w:r>
        <w:rPr>
          <w:rFonts w:ascii="Times New Roman" w:hAnsi="Times New Roman"/>
          <w:sz w:val="22"/>
        </w:rPr>
        <w:t>• Mức đóng BHYT: Nhà nước hỗ trợ tối thiểu 30% mức đóng, sinh viên tự đóng 70% còn lại theo mức lương cơ sở hiện hành.</w:t>
      </w:r>
    </w:p>
    <w:p>
      <w:pPr>
        <w:spacing w:after="80" w:line="276" w:lineRule="auto"/>
      </w:pPr>
      <w:r>
        <w:rPr>
          <w:rFonts w:ascii="Times New Roman" w:hAnsi="Times New Roman"/>
          <w:sz w:val="22"/>
        </w:rPr>
        <w:t>• Thời gian thu tiền BHYT: Thu vào đầu năm học (Tháng 10 - Tháng 11) cùng đợt thu học phí Học kỳ 1 qua hệ thống ngân hàng.</w:t>
      </w:r>
    </w:p>
    <w:p>
      <w:pPr>
        <w:spacing w:after="80" w:line="276" w:lineRule="auto"/>
      </w:pPr>
      <w:r>
        <w:rPr>
          <w:rFonts w:ascii="Times New Roman" w:hAnsi="Times New Roman"/>
          <w:sz w:val="22"/>
        </w:rPr>
        <w:t>• Nơi đăng ký Khám chữa bệnh ban đầu (KCB): Sinh viên được lựa chọn các Bệnh viện quận/huyện, Bệnh viện Đa khoa hoặc Trung tâm Y tế trên địa bàn TP.HCM và tỉnh Bình Dương theo danh mục thông báo của Bảo hiểm Xã hội TP.HCM.</w:t>
      </w:r>
    </w:p>
    <w:p>
      <w:pPr>
        <w:spacing w:after="80" w:line="276" w:lineRule="auto"/>
      </w:pPr>
      <w:r>
        <w:rPr>
          <w:rFonts w:ascii="Times New Roman" w:hAnsi="Times New Roman"/>
          <w:sz w:val="22"/>
        </w:rPr>
        <w:t>• Thẻ BHYT điện tử trên VssID: Sinh viên cài đặt ứng dụng VssID trên điện thoại để tra cứu và xuất trình hình ảnh thẻ BHYT điện tử khi đi khám chữa bệnh mà không cần mang theo thẻ giấy.</w:t>
      </w:r>
    </w:p>
    <w:p>
      <w:pPr>
        <w:pStyle w:val="Heading2"/>
        <w:spacing w:before="200" w:after="80"/>
      </w:pPr>
      <w:r>
        <w:rPr>
          <w:rFonts w:ascii="Times New Roman" w:hAnsi="Times New Roman"/>
          <w:b/>
          <w:color w:val="1B365D"/>
          <w:sz w:val="24"/>
        </w:rPr>
        <w:t>5.2. Hoàn trả học phí môn học rút hoặc nộp thừa</w:t>
      </w:r>
    </w:p>
    <w:p>
      <w:pPr>
        <w:spacing w:after="80" w:line="276" w:lineRule="auto"/>
      </w:pPr>
      <w:r>
        <w:rPr>
          <w:rFonts w:ascii="Times New Roman" w:hAnsi="Times New Roman"/>
          <w:sz w:val="22"/>
        </w:rPr>
        <w:t>• Điều kiện: Sinh viên hủy học phần trong thời hạn được phép rút môn có hoàn học phí theo kế hoạch năm học, hoặc nộp thừa tiền học phí so với tổng số tín chỉ thực tế.</w:t>
      </w:r>
    </w:p>
    <w:p>
      <w:pPr>
        <w:spacing w:after="80" w:line="276" w:lineRule="auto"/>
      </w:pPr>
      <w:r>
        <w:rPr>
          <w:rFonts w:ascii="Times New Roman" w:hAnsi="Times New Roman"/>
          <w:sz w:val="22"/>
        </w:rPr>
        <w:t>• Hồ sơ: Đơn đề nghị hoàn học phí (Mẫu P.KHTC) + Biên lai nộp tiền / Giấy báo có tài khoản ngân hàng + Bản sao CCCD.</w:t>
      </w:r>
    </w:p>
    <w:p>
      <w:pPr>
        <w:spacing w:after="80" w:line="276" w:lineRule="auto"/>
      </w:pPr>
      <w:r>
        <w:rPr>
          <w:rFonts w:ascii="Times New Roman" w:hAnsi="Times New Roman"/>
          <w:sz w:val="22"/>
        </w:rPr>
        <w:t>• Hình thức chi trả: Chuyển khoản trực tiếp vào số tài khoản ngân hàng chính chủ của sinh viên trong vòng 10 đến 15 ngày làm việc.</w:t>
      </w:r>
    </w:p>
    <w:p>
      <w:pPr>
        <w:pStyle w:val="Heading1"/>
        <w:spacing w:before="280" w:after="120"/>
      </w:pPr>
      <w:r>
        <w:rPr>
          <w:rFonts w:ascii="Times New Roman" w:hAnsi="Times New Roman"/>
          <w:b/>
          <w:color w:val="003366"/>
          <w:sz w:val="28"/>
        </w:rPr>
        <w:t>PHẦN 6: HƯỚNG DẪN DỊCH VỤ CÔNG TRỰC TUYẾN &amp; CHUYỂN PHÁT NHANH TẬN NHÀ</w:t>
      </w:r>
    </w:p>
    <w:p>
      <w:pPr>
        <w:spacing w:after="80" w:line="276" w:lineRule="auto"/>
      </w:pPr>
      <w:r>
        <w:rPr>
          <w:rFonts w:ascii="Times New Roman" w:hAnsi="Times New Roman"/>
          <w:sz w:val="22"/>
        </w:rPr>
        <w:t>Nhằm tạo điều kiện tối đa cho sinh viên đang học tập tại Cơ sở 2 (Linh Trung), sinh viên đang thực tập xa hoặc sinh viên đã tốt nghiệp, Nhà trường phối hợp cùng Bưu điện Việt Nam (VNPost) triển khai dịch vụ Tiếp nhận và Trả kết quả thủ tục hành chính tận nơi:</w:t>
      </w:r>
    </w:p>
    <w:p>
      <w:pPr>
        <w:spacing w:after="80" w:line="276" w:lineRule="auto"/>
      </w:pPr>
      <w:r>
        <w:rPr>
          <w:rFonts w:ascii="Times New Roman" w:hAnsi="Times New Roman"/>
          <w:sz w:val="22"/>
        </w:rPr>
        <w:t>1. Đăng ký trực tuyến: Sinh viên truy cập Cổng một cửa điện tử (student.hcmus.edu.vn / dichvu.hcmus.edu.vn), chọn loại giấy tờ cần xin (Bảng điểm, Giấy xác nhận, Bản sao bằng cử nhân).</w:t>
      </w:r>
    </w:p>
    <w:p>
      <w:pPr>
        <w:spacing w:after="80" w:line="276" w:lineRule="auto"/>
      </w:pPr>
      <w:r>
        <w:rPr>
          <w:rFonts w:ascii="Times New Roman" w:hAnsi="Times New Roman"/>
          <w:sz w:val="22"/>
        </w:rPr>
        <w:t>2. Chọn hình thức nhận kết quả: Chọn mục 'Nhận kết quả qua Bưu điện (Chuyển phát nhanh VNPost)'.</w:t>
      </w:r>
    </w:p>
    <w:p>
      <w:pPr>
        <w:spacing w:after="80" w:line="276" w:lineRule="auto"/>
      </w:pPr>
      <w:r>
        <w:rPr>
          <w:rFonts w:ascii="Times New Roman" w:hAnsi="Times New Roman"/>
          <w:sz w:val="22"/>
        </w:rPr>
        <w:t>3. Điền địa chỉ nhận thư chính xác: Ghi rõ Họ tên người nhận, Số điện thoại liên hệ, Địa chỉ chi tiết (Số nhà, tên đường, ấp/khu phố, phường/xã, quận/huyện, tỉnh/thành phố).</w:t>
      </w:r>
    </w:p>
    <w:p>
      <w:pPr>
        <w:spacing w:after="80" w:line="276" w:lineRule="auto"/>
      </w:pPr>
      <w:r>
        <w:rPr>
          <w:rFonts w:ascii="Times New Roman" w:hAnsi="Times New Roman"/>
          <w:sz w:val="22"/>
        </w:rPr>
        <w:t>4. Thanh toán lệ phí: Thanh toán lệ phí thủ tục + Cước phí bưu điện chuyển phát nhanh (khoảng 20.000 - 35.000 VNĐ tùy khu vực nội thành hay liên tỉnh) qua cổng thanh toán VNPAY / Momo / Chuyển khoản ngân hàng.</w:t>
      </w:r>
    </w:p>
    <w:p>
      <w:pPr>
        <w:spacing w:after="80" w:line="276" w:lineRule="auto"/>
      </w:pPr>
      <w:r>
        <w:rPr>
          <w:rFonts w:ascii="Times New Roman" w:hAnsi="Times New Roman"/>
          <w:sz w:val="22"/>
        </w:rPr>
        <w:t>5. Nhận mã định danh vận đơn (Tracking Code): Sinh viên theo dõi hành trình chuyển phát bưu phẩm trên trang vnpost.vn.</w:t>
      </w:r>
    </w:p>
    <w:p>
      <w:pPr>
        <w:pStyle w:val="Heading1"/>
        <w:spacing w:before="280" w:after="120"/>
      </w:pPr>
      <w:r>
        <w:rPr>
          <w:rFonts w:ascii="Times New Roman" w:hAnsi="Times New Roman"/>
          <w:b/>
          <w:color w:val="003366"/>
          <w:sz w:val="28"/>
        </w:rPr>
        <w:t>PHẦN 7: DANH MỤC HỒ SƠ THỦ TỤC MIỄN GIẢM HỌC PHÍ &amp; TRỢ CẤP XÃ HỘI</w:t>
      </w:r>
    </w:p>
    <w:p>
      <w:pPr>
        <w:spacing w:after="80" w:line="276" w:lineRule="auto"/>
      </w:pPr>
      <w:r>
        <w:rPr>
          <w:rFonts w:ascii="Times New Roman" w:hAnsi="Times New Roman"/>
          <w:sz w:val="22"/>
        </w:rPr>
        <w:t>Căn cứ Nghị định số 81/2021/NĐ-CP và Nghị định số 97/2023/NĐ-CP của Chính phủ, Phòng Công tác Sinh viên hướng dẫn chi tiết các đối tượng chính sách chuẩn bị hồ sơ miễn giảm học phí hàng năm:</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03366"/>
          </w:tcPr>
          <w:p>
            <w:r>
              <w:rPr>
                <w:rFonts w:ascii="Times New Roman" w:hAnsi="Times New Roman"/>
                <w:b/>
                <w:color w:val="FFFFFF"/>
              </w:rPr>
              <w:t>Đối tượng Sinh viên Chính sách</w:t>
            </w:r>
          </w:p>
        </w:tc>
        <w:tc>
          <w:tcPr>
            <w:tcW w:type="dxa" w:w="3120"/>
            <w:shd w:val="clear" w:color="auto" w:fill="003366"/>
          </w:tcPr>
          <w:p>
            <w:r>
              <w:rPr>
                <w:rFonts w:ascii="Times New Roman" w:hAnsi="Times New Roman"/>
                <w:b/>
                <w:color w:val="FFFFFF"/>
              </w:rPr>
              <w:t>Mức Hưởng Theo Quy Định</w:t>
            </w:r>
          </w:p>
        </w:tc>
        <w:tc>
          <w:tcPr>
            <w:tcW w:type="dxa" w:w="3120"/>
            <w:shd w:val="clear" w:color="auto" w:fill="003366"/>
          </w:tcPr>
          <w:p>
            <w:r>
              <w:rPr>
                <w:rFonts w:ascii="Times New Roman" w:hAnsi="Times New Roman"/>
                <w:b/>
                <w:color w:val="FFFFFF"/>
              </w:rPr>
              <w:t>Thành Phần Hồ Sơ Bắt Buộc</w:t>
            </w:r>
          </w:p>
        </w:tc>
      </w:tr>
      <w:tr>
        <w:tc>
          <w:tcPr>
            <w:tcW w:type="dxa" w:w="3120"/>
            <w:shd w:val="clear" w:color="auto" w:fill="F4F6F9"/>
          </w:tcPr>
          <w:p>
            <w:r>
              <w:rPr>
                <w:rFonts w:ascii="Times New Roman" w:hAnsi="Times New Roman"/>
                <w:sz w:val="19"/>
              </w:rPr>
              <w:t>Sinh viên là con Liệt sĩ, Thương binh, Bệnh binh</w:t>
            </w:r>
          </w:p>
        </w:tc>
        <w:tc>
          <w:tcPr>
            <w:tcW w:type="dxa" w:w="3120"/>
            <w:shd w:val="clear" w:color="auto" w:fill="FFFFFF"/>
          </w:tcPr>
          <w:p>
            <w:r>
              <w:rPr>
                <w:rFonts w:ascii="Times New Roman" w:hAnsi="Times New Roman"/>
                <w:sz w:val="19"/>
              </w:rPr>
              <w:t>Miễn 100% học phí</w:t>
            </w:r>
          </w:p>
        </w:tc>
        <w:tc>
          <w:tcPr>
            <w:tcW w:type="dxa" w:w="3120"/>
            <w:shd w:val="clear" w:color="auto" w:fill="FFFFFF"/>
          </w:tcPr>
          <w:p>
            <w:r>
              <w:rPr>
                <w:rFonts w:ascii="Times New Roman" w:hAnsi="Times New Roman"/>
                <w:sz w:val="19"/>
              </w:rPr>
              <w:t>Đơn xin miễn giảm HP (Mẫu số 01); Bản sao công chứng Giấy khai sinh; Bản sao công chứng Thẻ thương binh/bệnh binh của cha/mẹ; Giấy xác nhận của Phòng LĐ-TB&amp;XH.</w:t>
            </w:r>
          </w:p>
        </w:tc>
      </w:tr>
      <w:tr>
        <w:tc>
          <w:tcPr>
            <w:tcW w:type="dxa" w:w="3120"/>
            <w:shd w:val="clear" w:color="auto" w:fill="F4F6F9"/>
          </w:tcPr>
          <w:p>
            <w:r>
              <w:rPr>
                <w:rFonts w:ascii="Times New Roman" w:hAnsi="Times New Roman"/>
                <w:sz w:val="19"/>
              </w:rPr>
              <w:t>Sinh viên khuyết tật nặng hoặc đặc biệt nặng</w:t>
            </w:r>
          </w:p>
        </w:tc>
        <w:tc>
          <w:tcPr>
            <w:tcW w:type="dxa" w:w="3120"/>
            <w:shd w:val="clear" w:color="auto" w:fill="FFFFFF"/>
          </w:tcPr>
          <w:p>
            <w:r>
              <w:rPr>
                <w:rFonts w:ascii="Times New Roman" w:hAnsi="Times New Roman"/>
                <w:sz w:val="19"/>
              </w:rPr>
              <w:t>Miễn 100% học phí + Trợ cấp XH</w:t>
            </w:r>
          </w:p>
        </w:tc>
        <w:tc>
          <w:tcPr>
            <w:tcW w:type="dxa" w:w="3120"/>
            <w:shd w:val="clear" w:color="auto" w:fill="FFFFFF"/>
          </w:tcPr>
          <w:p>
            <w:r>
              <w:rPr>
                <w:rFonts w:ascii="Times New Roman" w:hAnsi="Times New Roman"/>
                <w:sz w:val="19"/>
              </w:rPr>
              <w:t>Đơn xin miễn giảm HP; Bản sao Giấy xác nhận khuyết tật do UBND cấp xã cấp; Bản sao Giấy khai sinh.</w:t>
            </w:r>
          </w:p>
        </w:tc>
      </w:tr>
      <w:tr>
        <w:tc>
          <w:tcPr>
            <w:tcW w:type="dxa" w:w="3120"/>
            <w:shd w:val="clear" w:color="auto" w:fill="F4F6F9"/>
          </w:tcPr>
          <w:p>
            <w:r>
              <w:rPr>
                <w:rFonts w:ascii="Times New Roman" w:hAnsi="Times New Roman"/>
                <w:sz w:val="19"/>
              </w:rPr>
              <w:t>Sinh viên mồ côi cả cha lẫn mẹ, không nơi nương tựa</w:t>
            </w:r>
          </w:p>
        </w:tc>
        <w:tc>
          <w:tcPr>
            <w:tcW w:type="dxa" w:w="3120"/>
            <w:shd w:val="clear" w:color="auto" w:fill="FFFFFF"/>
          </w:tcPr>
          <w:p>
            <w:r>
              <w:rPr>
                <w:rFonts w:ascii="Times New Roman" w:hAnsi="Times New Roman"/>
                <w:sz w:val="19"/>
              </w:rPr>
              <w:t>Miễn 100% học phí + Trợ cấp XH</w:t>
            </w:r>
          </w:p>
        </w:tc>
        <w:tc>
          <w:tcPr>
            <w:tcW w:type="dxa" w:w="3120"/>
            <w:shd w:val="clear" w:color="auto" w:fill="FFFFFF"/>
          </w:tcPr>
          <w:p>
            <w:r>
              <w:rPr>
                <w:rFonts w:ascii="Times New Roman" w:hAnsi="Times New Roman"/>
                <w:sz w:val="19"/>
              </w:rPr>
              <w:t>Đơn đề nghị; Bản sao Giấy chứng tử của cả cha và mẹ; Quyết định trợ cấp xã hội của Chủ tịch UBND cấp huyện.</w:t>
            </w:r>
          </w:p>
        </w:tc>
      </w:tr>
      <w:tr>
        <w:tc>
          <w:tcPr>
            <w:tcW w:type="dxa" w:w="3120"/>
            <w:shd w:val="clear" w:color="auto" w:fill="F4F6F9"/>
          </w:tcPr>
          <w:p>
            <w:r>
              <w:rPr>
                <w:rFonts w:ascii="Times New Roman" w:hAnsi="Times New Roman"/>
                <w:sz w:val="19"/>
              </w:rPr>
              <w:t>Sinh viên là người dân tộc thiểu số thuộc hộ nghèo/cận nghèo</w:t>
            </w:r>
          </w:p>
        </w:tc>
        <w:tc>
          <w:tcPr>
            <w:tcW w:type="dxa" w:w="3120"/>
            <w:shd w:val="clear" w:color="auto" w:fill="FFFFFF"/>
          </w:tcPr>
          <w:p>
            <w:r>
              <w:rPr>
                <w:rFonts w:ascii="Times New Roman" w:hAnsi="Times New Roman"/>
                <w:sz w:val="19"/>
              </w:rPr>
              <w:t>Miễn 100% học phí + Hỗ trợ chi phí học tập</w:t>
            </w:r>
          </w:p>
        </w:tc>
        <w:tc>
          <w:tcPr>
            <w:tcW w:type="dxa" w:w="3120"/>
            <w:shd w:val="clear" w:color="auto" w:fill="FFFFFF"/>
          </w:tcPr>
          <w:p>
            <w:r>
              <w:rPr>
                <w:rFonts w:ascii="Times New Roman" w:hAnsi="Times New Roman"/>
                <w:sz w:val="19"/>
              </w:rPr>
              <w:t>Đơn xin miễn giảm; Bản sao Giấy khai sinh; Giấy chứng nhận hộ nghèo/cận nghèo năm hiện tại do UBND xã cấp.</w:t>
            </w:r>
          </w:p>
        </w:tc>
      </w:tr>
      <w:tr>
        <w:tc>
          <w:tcPr>
            <w:tcW w:type="dxa" w:w="3120"/>
            <w:shd w:val="clear" w:color="auto" w:fill="F4F6F9"/>
          </w:tcPr>
          <w:p>
            <w:r>
              <w:rPr>
                <w:rFonts w:ascii="Times New Roman" w:hAnsi="Times New Roman"/>
                <w:sz w:val="19"/>
              </w:rPr>
              <w:t>Sinh viên dân tộc thiểu số rất ít người (dưới 10.000 người)</w:t>
            </w:r>
          </w:p>
        </w:tc>
        <w:tc>
          <w:tcPr>
            <w:tcW w:type="dxa" w:w="3120"/>
            <w:shd w:val="clear" w:color="auto" w:fill="FFFFFF"/>
          </w:tcPr>
          <w:p>
            <w:r>
              <w:rPr>
                <w:rFonts w:ascii="Times New Roman" w:hAnsi="Times New Roman"/>
                <w:sz w:val="19"/>
              </w:rPr>
              <w:t>Miễn 100% học phí + Hỗ trợ học tập</w:t>
            </w:r>
          </w:p>
        </w:tc>
        <w:tc>
          <w:tcPr>
            <w:tcW w:type="dxa" w:w="3120"/>
            <w:shd w:val="clear" w:color="auto" w:fill="FFFFFF"/>
          </w:tcPr>
          <w:p>
            <w:r>
              <w:rPr>
                <w:rFonts w:ascii="Times New Roman" w:hAnsi="Times New Roman"/>
                <w:sz w:val="19"/>
              </w:rPr>
              <w:t>Các dân tộc: Ơ Đu, Brâu, Rơ Măm, Pu Péo, Si La, Cống, Bố Y, Cơ Lao, Mảng, Lô Lô... Bản sao Giấy khai sinh công chứng.</w:t>
            </w:r>
          </w:p>
        </w:tc>
      </w:tr>
      <w:tr>
        <w:tc>
          <w:tcPr>
            <w:tcW w:type="dxa" w:w="3120"/>
            <w:shd w:val="clear" w:color="auto" w:fill="F4F6F9"/>
          </w:tcPr>
          <w:p>
            <w:r>
              <w:rPr>
                <w:rFonts w:ascii="Times New Roman" w:hAnsi="Times New Roman"/>
                <w:sz w:val="19"/>
              </w:rPr>
              <w:t>Sinh viên mồ côi cha hoặc mẹ và người còn lại thuộc hộ nghèo</w:t>
            </w:r>
          </w:p>
        </w:tc>
        <w:tc>
          <w:tcPr>
            <w:tcW w:type="dxa" w:w="3120"/>
            <w:shd w:val="clear" w:color="auto" w:fill="FFFFFF"/>
          </w:tcPr>
          <w:p>
            <w:r>
              <w:rPr>
                <w:rFonts w:ascii="Times New Roman" w:hAnsi="Times New Roman"/>
                <w:sz w:val="19"/>
              </w:rPr>
              <w:t>Giảm 70% học phí</w:t>
            </w:r>
          </w:p>
        </w:tc>
        <w:tc>
          <w:tcPr>
            <w:tcW w:type="dxa" w:w="3120"/>
            <w:shd w:val="clear" w:color="auto" w:fill="FFFFFF"/>
          </w:tcPr>
          <w:p>
            <w:r>
              <w:rPr>
                <w:rFonts w:ascii="Times New Roman" w:hAnsi="Times New Roman"/>
                <w:sz w:val="19"/>
              </w:rPr>
              <w:t>Đơn xin giảm HP; Bản sao Giấy chứng tử; Giấy chứng nhận hộ nghèo/cận nghèo của chính quyền địa phương.</w:t>
            </w:r>
          </w:p>
        </w:tc>
      </w:tr>
      <w:tr>
        <w:tc>
          <w:tcPr>
            <w:tcW w:type="dxa" w:w="3120"/>
            <w:shd w:val="clear" w:color="auto" w:fill="F4F6F9"/>
          </w:tcPr>
          <w:p>
            <w:r>
              <w:rPr>
                <w:rFonts w:ascii="Times New Roman" w:hAnsi="Times New Roman"/>
                <w:sz w:val="19"/>
              </w:rPr>
              <w:t>Sinh viên là con cán bộ, công nhân viên chức bị tai nạn LĐ</w:t>
            </w:r>
          </w:p>
        </w:tc>
        <w:tc>
          <w:tcPr>
            <w:tcW w:type="dxa" w:w="3120"/>
            <w:shd w:val="clear" w:color="auto" w:fill="FFFFFF"/>
          </w:tcPr>
          <w:p>
            <w:r>
              <w:rPr>
                <w:rFonts w:ascii="Times New Roman" w:hAnsi="Times New Roman"/>
                <w:sz w:val="19"/>
              </w:rPr>
              <w:t>Giảm 50% học phí</w:t>
            </w:r>
          </w:p>
        </w:tc>
        <w:tc>
          <w:tcPr>
            <w:tcW w:type="dxa" w:w="3120"/>
            <w:shd w:val="clear" w:color="auto" w:fill="FFFFFF"/>
          </w:tcPr>
          <w:p>
            <w:r>
              <w:rPr>
                <w:rFonts w:ascii="Times New Roman" w:hAnsi="Times New Roman"/>
                <w:sz w:val="19"/>
              </w:rPr>
              <w:t>Đơn xin giảm HP; Bản sao Biên bản giám định y khoa suy giảm khả năng LĐ từ 21% - 60% của cha/mẹ.</w:t>
            </w:r>
          </w:p>
        </w:tc>
      </w:tr>
    </w:tbl>
    <w:p>
      <w:pPr>
        <w:pStyle w:val="Heading1"/>
        <w:spacing w:before="280" w:after="120"/>
      </w:pPr>
      <w:r>
        <w:rPr>
          <w:rFonts w:ascii="Times New Roman" w:hAnsi="Times New Roman"/>
          <w:b/>
          <w:color w:val="003366"/>
          <w:sz w:val="28"/>
        </w:rPr>
        <w:t>PHẦN 8: ĐIỀU KIỆN &amp; THỦ TỤC CHUYỂN NGÀNH, CHUYỂN TRƯỜNG VÀ ĐỔI CƠ SỞ HỌC TẬP</w:t>
      </w:r>
    </w:p>
    <w:p>
      <w:pPr>
        <w:spacing w:after="80" w:line="276" w:lineRule="auto"/>
      </w:pPr>
      <w:r>
        <w:rPr>
          <w:rFonts w:ascii="Times New Roman" w:hAnsi="Times New Roman"/>
          <w:sz w:val="22"/>
        </w:rPr>
        <w:t>Theo Điều 18 Quy chế Đào tạo Tín chỉ Trường ĐH Khoa học Tự nhiên ĐHQG-HCM, việc chuyển ngành học hoặc chuyển cơ sở đào tạo phải thỏa mãn các tiêu chí chặt chẽ sau:</w:t>
      </w:r>
    </w:p>
    <w:p>
      <w:pPr>
        <w:pStyle w:val="Heading2"/>
        <w:spacing w:before="200" w:after="80"/>
      </w:pPr>
      <w:r>
        <w:rPr>
          <w:rFonts w:ascii="Times New Roman" w:hAnsi="Times New Roman"/>
          <w:b/>
          <w:color w:val="1B365D"/>
          <w:sz w:val="24"/>
        </w:rPr>
        <w:t>8.1. Điều kiện xem xét Chuyển ngành học trong cùng trường HCMUS</w:t>
      </w:r>
    </w:p>
    <w:p>
      <w:pPr>
        <w:spacing w:after="80" w:line="276" w:lineRule="auto"/>
      </w:pPr>
      <w:r>
        <w:rPr>
          <w:rFonts w:ascii="Times New Roman" w:hAnsi="Times New Roman"/>
          <w:sz w:val="22"/>
        </w:rPr>
        <w:t>1. Thời điểm nộp đơn: Sau khi hoàn thành năm học thứ nhất (kết thúc học kỳ 2) và trước khi bắt đầu năm học thứ ba.</w:t>
      </w:r>
    </w:p>
    <w:p>
      <w:pPr>
        <w:spacing w:after="80" w:line="276" w:lineRule="auto"/>
      </w:pPr>
      <w:r>
        <w:rPr>
          <w:rFonts w:ascii="Times New Roman" w:hAnsi="Times New Roman"/>
          <w:sz w:val="22"/>
        </w:rPr>
        <w:t>2. Điều kiện điểm đầu vào: Điểm trúng tuyển của sinh viên trong kỳ thi tuyển sinh đại học năm trúng tuyển phải bằng hoặc cao hơn điểm trúng tuyển của ngành xin chuyển đến trong cùng năm tuyển sinh và cùng phương thức xét tuyển.</w:t>
      </w:r>
    </w:p>
    <w:p>
      <w:pPr>
        <w:spacing w:after="80" w:line="276" w:lineRule="auto"/>
      </w:pPr>
      <w:r>
        <w:rPr>
          <w:rFonts w:ascii="Times New Roman" w:hAnsi="Times New Roman"/>
          <w:sz w:val="22"/>
        </w:rPr>
        <w:t>3. Điều kiện học lực: Điểm trung bình tích lũy (CPA) năm thứ nhất đạt từ 2.50/4.00 trở lên và không thuộc diện bị cảnh báo học vụ.</w:t>
      </w:r>
    </w:p>
    <w:p>
      <w:pPr>
        <w:spacing w:after="80" w:line="276" w:lineRule="auto"/>
      </w:pPr>
      <w:r>
        <w:rPr>
          <w:rFonts w:ascii="Times New Roman" w:hAnsi="Times New Roman"/>
          <w:sz w:val="22"/>
        </w:rPr>
        <w:t>4. Sự chấp thuận của hai Khoa: Phải được sự đồng ý bằng văn bản của Trưởng khoa chuyển đi và Trưởng khoa tiếp nhận, căn cứ vào chỉ tiêu và năng lực đào tạo còn lại của ngành.</w:t>
      </w:r>
    </w:p>
    <w:p>
      <w:pPr>
        <w:spacing w:after="80" w:line="276" w:lineRule="auto"/>
      </w:pPr>
      <w:r>
        <w:rPr>
          <w:rFonts w:ascii="Times New Roman" w:hAnsi="Times New Roman"/>
          <w:sz w:val="22"/>
        </w:rPr>
        <w:t>5. Lưu ý đặc biệt: Không giải quyết chuyển ngành đối với sinh viên trúng tuyển diện tuyển thẳng chuyên biệt hoặc diện đặt hàng đào tạo đặc thù.</w:t>
      </w:r>
    </w:p>
    <w:p>
      <w:pPr>
        <w:pStyle w:val="Heading2"/>
        <w:spacing w:before="200" w:after="80"/>
      </w:pPr>
      <w:r>
        <w:rPr>
          <w:rFonts w:ascii="Times New Roman" w:hAnsi="Times New Roman"/>
          <w:b/>
          <w:color w:val="1B365D"/>
          <w:sz w:val="24"/>
        </w:rPr>
        <w:t>8.2. Quy trình Chuyển địa điểm học tập giữa Cơ sở 1 và Cơ sở 2</w:t>
      </w:r>
    </w:p>
    <w:p>
      <w:pPr>
        <w:spacing w:after="80" w:line="276" w:lineRule="auto"/>
      </w:pPr>
      <w:r>
        <w:rPr>
          <w:rFonts w:ascii="Times New Roman" w:hAnsi="Times New Roman"/>
          <w:sz w:val="22"/>
        </w:rPr>
        <w:t>• Phân bổ mặc định: Sinh viên năm 1 và năm 2 học tập tại Cơ sở 2 (Khu đô thị ĐHQG-HCM, Linh Trung, Thủ Đức); sinh viên năm 3 và năm 4 học tập tại Cơ sở 1 (227 Nguyễn Văn Cừ, Quận 5) hoặc phòng thí nghiệm chuyên ngành.</w:t>
      </w:r>
    </w:p>
    <w:p>
      <w:pPr>
        <w:spacing w:after="80" w:line="276" w:lineRule="auto"/>
      </w:pPr>
      <w:r>
        <w:rPr>
          <w:rFonts w:ascii="Times New Roman" w:hAnsi="Times New Roman"/>
          <w:sz w:val="22"/>
        </w:rPr>
        <w:t>• Đơn xin chuyển cơ sở học môn học: Đối với các môn đại cương hoặc môn chung, nếu sinh viên có hoàn cảnh đặc biệt (điều trị bệnh lý dài ngày, chăm sóc thân nhân ốm đau) có thể làm 'Đơn xin đổi cơ sở học phần' gửi Phòng Đào tạo trước tuần thứ 2 của học kỳ kèm hồ sơ bệnh án chứng minh.</w:t>
      </w:r>
    </w:p>
    <w:p>
      <w:pPr>
        <w:pStyle w:val="Heading1"/>
        <w:spacing w:before="280" w:after="120"/>
      </w:pPr>
      <w:r>
        <w:rPr>
          <w:rFonts w:ascii="Times New Roman" w:hAnsi="Times New Roman"/>
          <w:b/>
          <w:color w:val="003366"/>
          <w:sz w:val="28"/>
        </w:rPr>
        <w:t>PHẦN 9: HƯỚNG DẪN QUẢN LÝ CƯ TRÚ, ĐĂNG KÝ TẠM TRÚ &amp; LƯU TRÚ KÝ TÚC XÁ</w:t>
      </w:r>
    </w:p>
    <w:p>
      <w:pPr>
        <w:spacing w:after="80" w:line="276" w:lineRule="auto"/>
      </w:pPr>
      <w:r>
        <w:rPr>
          <w:rFonts w:ascii="Times New Roman" w:hAnsi="Times New Roman"/>
          <w:sz w:val="22"/>
        </w:rPr>
        <w:t>Nhằm đảm bảo an ninh trật tự và quyền lợi công dân của sinh viên theo Luật Cư trú:</w:t>
      </w:r>
    </w:p>
    <w:p>
      <w:pPr>
        <w:pStyle w:val="Heading2"/>
        <w:spacing w:before="200" w:after="80"/>
      </w:pPr>
      <w:r>
        <w:rPr>
          <w:rFonts w:ascii="Times New Roman" w:hAnsi="Times New Roman"/>
          <w:b/>
          <w:color w:val="1B365D"/>
          <w:sz w:val="24"/>
        </w:rPr>
        <w:t>9.1. Đăng ký tạm trú đối với sinh viên thuê trọ ngoài khuôn viên</w:t>
      </w:r>
    </w:p>
    <w:p>
      <w:pPr>
        <w:spacing w:after="80" w:line="276" w:lineRule="auto"/>
      </w:pPr>
      <w:r>
        <w:rPr>
          <w:rFonts w:ascii="Times New Roman" w:hAnsi="Times New Roman"/>
          <w:sz w:val="22"/>
        </w:rPr>
        <w:t>• Nghĩa vụ của sinh viên: Trong thời hạn 30 ngày kể từ ngày đến chỗ ở trọ mới, sinh viên phải yêu cầu chủ nhà trọ thực hiện đăng ký tạm trú hoặc tự đăng ký tạm trú qua Cổng Dịch vụ công Quản lý Cư trú (dichvucong.dancuquocgia.gov.vn).</w:t>
      </w:r>
    </w:p>
    <w:p>
      <w:pPr>
        <w:spacing w:after="80" w:line="276" w:lineRule="auto"/>
      </w:pPr>
      <w:r>
        <w:rPr>
          <w:rFonts w:ascii="Times New Roman" w:hAnsi="Times New Roman"/>
          <w:sz w:val="22"/>
        </w:rPr>
        <w:t>• Cập nhật thông tin ngoại trú: Mỗi đầu học kỳ, sinh viên bắt buộc đăng nhập Cổng student.hcmus.edu.vn để cập nhật địa chỉ tạm trú chính xác (Số nhà, đường, phường/xã, họ tên chủ nhà trọ, số điện thoại). Dữ liệu này là căn cứ đánh giá Tiêu chí 4 Điểm Rèn Luyện.</w:t>
      </w:r>
    </w:p>
    <w:p>
      <w:pPr>
        <w:pStyle w:val="Heading2"/>
        <w:spacing w:before="200" w:after="80"/>
      </w:pPr>
      <w:r>
        <w:rPr>
          <w:rFonts w:ascii="Times New Roman" w:hAnsi="Times New Roman"/>
          <w:b/>
          <w:color w:val="1B365D"/>
          <w:sz w:val="24"/>
        </w:rPr>
        <w:t>9.2. Thủ tục đăng ký lưu trú tại Ký túc xá ĐHQG-HCM (Khu A &amp; Khu B)</w:t>
      </w:r>
    </w:p>
    <w:p>
      <w:pPr>
        <w:spacing w:after="80" w:line="276" w:lineRule="auto"/>
      </w:pPr>
      <w:r>
        <w:rPr>
          <w:rFonts w:ascii="Times New Roman" w:hAnsi="Times New Roman"/>
          <w:sz w:val="22"/>
        </w:rPr>
        <w:t>• Ban Quản lý KTX ĐHQG-HCM là đơn vị quản lý ký túc xá sinh viên lớn nhất Đông Nam Á với hơn 40.000 chỗ ở:</w:t>
      </w:r>
    </w:p>
    <w:p>
      <w:pPr>
        <w:spacing w:after="80" w:line="276" w:lineRule="auto"/>
      </w:pPr>
      <w:r>
        <w:rPr>
          <w:rFonts w:ascii="Times New Roman" w:hAnsi="Times New Roman"/>
          <w:sz w:val="22"/>
        </w:rPr>
        <w:t xml:space="preserve">  - Khu A: Gần Trường ĐH Bách Khoa và Trường ĐH KHXH&amp;NV.</w:t>
      </w:r>
    </w:p>
    <w:p>
      <w:pPr>
        <w:spacing w:after="80" w:line="276" w:lineRule="auto"/>
      </w:pPr>
      <w:r>
        <w:rPr>
          <w:rFonts w:ascii="Times New Roman" w:hAnsi="Times New Roman"/>
          <w:sz w:val="22"/>
        </w:rPr>
        <w:t xml:space="preserve">  - Khu B: Đối diện Trường ĐH Quốc tế, gần Trường ĐH Khoa học Tự nhiên CS2.</w:t>
      </w:r>
    </w:p>
    <w:p>
      <w:pPr>
        <w:spacing w:after="80" w:line="276" w:lineRule="auto"/>
      </w:pPr>
      <w:r>
        <w:rPr>
          <w:rFonts w:ascii="Times New Roman" w:hAnsi="Times New Roman"/>
          <w:sz w:val="22"/>
        </w:rPr>
        <w:t>• Quy trình đăng ký: Đăng ký trực tuyến tại ktx.vnuhcm.edu.vn vào tháng 8 hàng năm đối với tân sinh viên và tháng 6 đối với sinh viên năm cũ gia hạn.</w:t>
      </w:r>
    </w:p>
    <w:p>
      <w:pPr>
        <w:spacing w:after="80" w:line="276" w:lineRule="auto"/>
      </w:pPr>
      <w:r>
        <w:rPr>
          <w:rFonts w:ascii="Times New Roman" w:hAnsi="Times New Roman"/>
          <w:sz w:val="22"/>
        </w:rPr>
        <w:t>• Thủ tục nhận phòng: Nộp Giấy báo trúng tuyển / Thẻ sinh viên, Bản sao CCCD, Giấy khám sức khỏe và hoàn tất đóng phí nội trú (từ 180.000 VNĐ đến 650.000 VNĐ/tháng tùy loại phòng tiêu chuẩn hay phòng máy lạnh).</w:t>
      </w:r>
    </w:p>
    <w:p>
      <w:pPr>
        <w:pStyle w:val="Heading1"/>
        <w:spacing w:before="280" w:after="120"/>
      </w:pPr>
      <w:r>
        <w:rPr>
          <w:rFonts w:ascii="Times New Roman" w:hAnsi="Times New Roman"/>
          <w:b/>
          <w:color w:val="003366"/>
          <w:sz w:val="28"/>
        </w:rPr>
        <w:t>PHẦN 10: QUY CHUẨN AN TOÀN TÀI KHOẢN SỐ &amp; KHÔI PHỤC ĐỊNH DANH HỌC TẬP</w:t>
      </w:r>
    </w:p>
    <w:p>
      <w:pPr>
        <w:spacing w:after="80" w:line="276" w:lineRule="auto"/>
      </w:pPr>
      <w:r>
        <w:rPr>
          <w:rFonts w:ascii="Times New Roman" w:hAnsi="Times New Roman"/>
          <w:sz w:val="22"/>
        </w:rPr>
        <w:t>Mỗi sinh viên HCMUS được cấp một hệ sinh thái tài khoản số đồng bộ phục vụ suốt quá trình đào tạo:</w:t>
      </w:r>
    </w:p>
    <w:p>
      <w:pPr>
        <w:spacing w:after="80" w:line="276" w:lineRule="auto"/>
      </w:pPr>
      <w:r>
        <w:rPr>
          <w:rFonts w:ascii="Times New Roman" w:hAnsi="Times New Roman"/>
          <w:sz w:val="22"/>
        </w:rPr>
        <w:t>1. Email sinh viên (@student.hcmus.edu.vn): Được cung cấp bởi Google Workspace for Education. Là kênh liên lạc pháp lý duy nhất giữa Nhà trường và sinh viên. Các thông báo học phí, cảnh báo học vụ, học bổng chỉ gửi về email này.</w:t>
      </w:r>
    </w:p>
    <w:p>
      <w:pPr>
        <w:spacing w:after="80" w:line="276" w:lineRule="auto"/>
      </w:pPr>
      <w:r>
        <w:rPr>
          <w:rFonts w:ascii="Times New Roman" w:hAnsi="Times New Roman"/>
          <w:sz w:val="22"/>
        </w:rPr>
        <w:t>2. Tài khoản Portal Đào tạo (portal.hcmus.edu.vn): Dùng để đăng ký học phần, xem thời khóa biểu, xem điểm thi và in biên lai học phí.</w:t>
      </w:r>
    </w:p>
    <w:p>
      <w:pPr>
        <w:spacing w:after="80" w:line="276" w:lineRule="auto"/>
      </w:pPr>
      <w:r>
        <w:rPr>
          <w:rFonts w:ascii="Times New Roman" w:hAnsi="Times New Roman"/>
          <w:sz w:val="22"/>
        </w:rPr>
        <w:t>3. Tài khoản Moodle E-learning (courses.cttd.hcmus.edu.vn): Tham gia lớp học trực tuyến, nộp bài tập lab và thi giữa kỳ.</w:t>
      </w:r>
    </w:p>
    <w:p>
      <w:pPr>
        <w:spacing w:after="80" w:line="276" w:lineRule="auto"/>
      </w:pPr>
      <w:r>
        <w:rPr>
          <w:rFonts w:ascii="Times New Roman" w:hAnsi="Times New Roman"/>
          <w:sz w:val="22"/>
        </w:rPr>
        <w:t>4. Hướng dẫn khôi phục mật khẩu (Reset Password):</w:t>
      </w:r>
    </w:p>
    <w:p>
      <w:pPr>
        <w:spacing w:after="80" w:line="276" w:lineRule="auto"/>
      </w:pPr>
      <w:r>
        <w:rPr>
          <w:rFonts w:ascii="Times New Roman" w:hAnsi="Times New Roman"/>
          <w:sz w:val="22"/>
        </w:rPr>
        <w:t xml:space="preserve">   • Cách 1 (Tự phục hồi): Sử dụng tính năng 'Forgot Password' trên cổng portal qua email cá nhân đã liên kết.</w:t>
      </w:r>
    </w:p>
    <w:p>
      <w:pPr>
        <w:spacing w:after="80" w:line="276" w:lineRule="auto"/>
      </w:pPr>
      <w:r>
        <w:rPr>
          <w:rFonts w:ascii="Times New Roman" w:hAnsi="Times New Roman"/>
          <w:sz w:val="22"/>
        </w:rPr>
        <w:t xml:space="preserve">   • Cách 2 (Liên hệ trực tiếp): Gửi email từ hộp thư cá nhân đến bpd@hcmus.edu.vn kèm ảnh chụp rõ nét 2 mặt Căn cước công dân và thẻ sinh viên để Chuyên viên CNTT cấp lại mật khẩu mặc định trong vòng 24 giờ làm việc.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