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CẨM NANG THANG ĐO BLOOM &amp; THIẾT KẾ MA TRẬN ĐỀ THI HỌC PHẦN</w:t>
      </w:r>
    </w:p>
    <w:p>
      <w:pPr>
        <w:pStyle w:val="Heading1"/>
      </w:pPr>
      <w:r>
        <w:t>1. BẢNG TRA CỨU ĐỘNG TỪ HÀNH ĐỘNG 6 CẤP ĐỘ BLOOM</w:t>
      </w:r>
    </w:p>
    <w:p>
      <w:r>
        <w:t>• Cấp 1 (Nhớ): Định nghĩa, liệt kê, gọi tên, nhận dạng, nhắc lại, mô tả lại.</w:t>
        <w:br/>
        <w:t>• Cấp 2 (Hiểu): Giải thích, phân loại, tóm tắt, so sánh, minh họa, suy luận.</w:t>
        <w:br/>
        <w:t>• Cấp 3 (Vận dụng): Tính toán, giải quyết, lập trình, triển khai, thực thi, áp dụng.</w:t>
        <w:br/>
        <w:t>• Cấp 4 (Phân tích): Phân tích, bóc tách, đối chiếu, kiểm thử, phân biệt, debug.</w:t>
        <w:br/>
        <w:t>• Cấp 5 (Đánh giá): Đánh giá, thẩm định, phản biện, xếp hạng, kiểm tra chất lượng.</w:t>
        <w:br/>
        <w:t>• Cấp 6 (Sáng tạo): Thiết kế, xây dựng, phát triển, mô hình hóa, tích hợp, sáng chế.</w:t>
      </w:r>
    </w:p>
    <w:p>
      <w:pPr>
        <w:pStyle w:val="Heading1"/>
      </w:pPr>
      <w:r>
        <w:t>2. NGUYÊN TẮC XÂY DỰNG MA TRẬN ĐỀ THI 2 CHIỀU</w:t>
      </w:r>
    </w:p>
    <w:p>
      <w:r>
        <w:t>• Phân bổ điểm số theo trọng số thời lượng bài học (Chương dạy nhiều tiết thì điểm thi chiếm tỷ trọng tương ứng).</w:t>
        <w:br/>
        <w:t>• Đề thi phải có câu hỏi phân loại (Cấp độ 4, 5, 6) chiếm tối thiểu 20-30% để xét điểm Giỏi và Xuất sắc.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