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89C9A">
      <w:pPr>
        <w:pStyle w:val="2"/>
        <w:keepNext w:val="0"/>
        <w:keepLines w:val="0"/>
        <w:widowControl/>
        <w:suppressLineNumbers w:val="0"/>
        <w:spacing w:before="0" w:beforeAutospacing="0" w:line="9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需求背景与概述</w:t>
      </w:r>
    </w:p>
    <w:p w14:paraId="5F105471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本生成文档旨在对业务接口返回的特定 JSON 数据（已排除总结性模板 </w:t>
      </w:r>
      <w:r>
        <w:rPr>
          <w:rStyle w:val="7"/>
          <w:rFonts w:hint="eastAsia" w:ascii="微软雅黑" w:hAnsi="微软雅黑" w:eastAsia="微软雅黑" w:cs="微软雅黑"/>
        </w:rPr>
        <w:t>SUMMARY_V1</w:t>
      </w:r>
      <w:r>
        <w:rPr>
          <w:rFonts w:hint="eastAsia" w:ascii="微软雅黑" w:hAnsi="微软雅黑" w:eastAsia="微软雅黑" w:cs="微软雅黑"/>
        </w:rPr>
        <w:t xml:space="preserve"> 和 </w:t>
      </w:r>
      <w:r>
        <w:rPr>
          <w:rStyle w:val="7"/>
          <w:rFonts w:hint="eastAsia" w:ascii="微软雅黑" w:hAnsi="微软雅黑" w:eastAsia="微软雅黑" w:cs="微软雅黑"/>
        </w:rPr>
        <w:t>SUMMARY_PERSON</w:t>
      </w:r>
      <w:r>
        <w:rPr>
          <w:rFonts w:hint="eastAsia" w:ascii="微软雅黑" w:hAnsi="微软雅黑" w:eastAsia="微软雅黑" w:cs="微软雅黑"/>
        </w:rPr>
        <w:t>）进行核心结构提取。通过对题目底层的</w:t>
      </w:r>
      <w:r>
        <w:rPr>
          <w:rFonts w:hint="eastAsia" w:ascii="微软雅黑" w:hAnsi="微软雅黑" w:eastAsia="微软雅黑" w:cs="微软雅黑"/>
          <w:b/>
          <w:bCs/>
        </w:rPr>
        <w:t>知识点类型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b/>
          <w:bCs/>
        </w:rPr>
        <w:t>能力标签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b/>
          <w:bCs/>
        </w:rPr>
        <w:t>知识点 ID</w:t>
      </w:r>
      <w:r>
        <w:rPr>
          <w:rFonts w:hint="eastAsia" w:ascii="微软雅黑" w:hAnsi="微软雅黑" w:eastAsia="微软雅黑" w:cs="微软雅黑"/>
        </w:rPr>
        <w:t xml:space="preserve"> 以及</w:t>
      </w:r>
      <w:r>
        <w:rPr>
          <w:rFonts w:hint="eastAsia" w:ascii="微软雅黑" w:hAnsi="微软雅黑" w:eastAsia="微软雅黑" w:cs="微软雅黑"/>
          <w:b/>
          <w:bCs/>
        </w:rPr>
        <w:t>前端题型</w:t>
      </w:r>
      <w:r>
        <w:rPr>
          <w:rFonts w:hint="eastAsia" w:ascii="微软雅黑" w:hAnsi="微软雅黑" w:eastAsia="微软雅黑" w:cs="微软雅黑"/>
        </w:rPr>
        <w:t xml:space="preserve">进行解耦与全量铺平映射，为后续的自动化测试断言、数据对齐及业务统计提供清晰、不漏项的数据依据。 </w:t>
      </w:r>
    </w:p>
    <w:p w14:paraId="05A372FF">
      <w:pPr>
        <w:pStyle w:val="2"/>
        <w:keepNext w:val="0"/>
        <w:keepLines w:val="0"/>
        <w:widowControl/>
        <w:suppressLineNumbers w:val="0"/>
        <w:spacing w:before="0" w:beforeAutospacing="0" w:line="9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原始核心字段定义</w:t>
      </w:r>
    </w:p>
    <w:p w14:paraId="01F8EB91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在非总结性题目模板中，核心关注并提取了以下 4 个关键字段：</w:t>
      </w:r>
    </w:p>
    <w:p w14:paraId="0EADE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9" w:lineRule="atLeast"/>
        <w:ind w:left="1440" w:hanging="360"/>
        <w:rPr>
          <w:rFonts w:hint="eastAsia" w:ascii="微软雅黑" w:hAnsi="微软雅黑" w:eastAsia="微软雅黑" w:cs="微软雅黑"/>
        </w:rPr>
      </w:pPr>
    </w:p>
    <w:p w14:paraId="1EF12E8B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template_code（模板代码）</w:t>
      </w:r>
      <w:r>
        <w:rPr>
          <w:rFonts w:hint="eastAsia" w:ascii="微软雅黑" w:hAnsi="微软雅黑" w:eastAsia="微软雅黑" w:cs="微软雅黑"/>
        </w:rPr>
        <w:t>：区分不同的交互大类（如：</w:t>
      </w:r>
      <w:r>
        <w:rPr>
          <w:rStyle w:val="7"/>
          <w:rFonts w:hint="eastAsia" w:ascii="微软雅黑" w:hAnsi="微软雅黑" w:eastAsia="微软雅黑" w:cs="微软雅黑"/>
        </w:rPr>
        <w:t>PIC_TEXT_LISTEN_REPEAT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7"/>
          <w:rFonts w:hint="eastAsia" w:ascii="微软雅黑" w:hAnsi="微软雅黑" w:eastAsia="微软雅黑" w:cs="微软雅黑"/>
        </w:rPr>
        <w:t>PIC_TEXT_SPEAK</w:t>
      </w:r>
      <w:r>
        <w:rPr>
          <w:rFonts w:hint="eastAsia" w:ascii="微软雅黑" w:hAnsi="微软雅黑" w:eastAsia="微软雅黑" w:cs="微软雅黑"/>
        </w:rPr>
        <w:t>、</w:t>
      </w:r>
      <w:r>
        <w:rPr>
          <w:rStyle w:val="7"/>
          <w:rFonts w:hint="eastAsia" w:ascii="微软雅黑" w:hAnsi="微软雅黑" w:eastAsia="微软雅黑" w:cs="微软雅黑"/>
        </w:rPr>
        <w:t>LISTEN_JUDGE</w:t>
      </w:r>
      <w:r>
        <w:rPr>
          <w:rFonts w:hint="eastAsia" w:ascii="微软雅黑" w:hAnsi="微软雅黑" w:eastAsia="微软雅黑" w:cs="微软雅黑"/>
        </w:rPr>
        <w:t>）。</w:t>
      </w:r>
    </w:p>
    <w:p w14:paraId="057BB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9" w:lineRule="atLeast"/>
        <w:ind w:left="1440" w:hanging="360"/>
        <w:rPr>
          <w:rFonts w:hint="eastAsia" w:ascii="微软雅黑" w:hAnsi="微软雅黑" w:eastAsia="微软雅黑" w:cs="微软雅黑"/>
        </w:rPr>
      </w:pPr>
    </w:p>
    <w:p w14:paraId="75D07E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9" w:lineRule="atLeast"/>
        <w:ind w:left="1440" w:hanging="360"/>
        <w:rPr>
          <w:rFonts w:hint="eastAsia" w:ascii="微软雅黑" w:hAnsi="微软雅黑" w:eastAsia="微软雅黑" w:cs="微软雅黑"/>
        </w:rPr>
      </w:pPr>
    </w:p>
    <w:p w14:paraId="36D4E451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question_type_name（题型名称）</w:t>
      </w:r>
      <w:r>
        <w:rPr>
          <w:rFonts w:hint="eastAsia" w:ascii="微软雅黑" w:hAnsi="微软雅黑" w:eastAsia="微软雅黑" w:cs="微软雅黑"/>
        </w:rPr>
        <w:t>：前端展现给学员的互动题型（如：听图文跟读、图文开口、听图判断）。</w:t>
      </w:r>
    </w:p>
    <w:p w14:paraId="78217F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9" w:lineRule="atLeast"/>
        <w:ind w:left="1440" w:hanging="360"/>
        <w:rPr>
          <w:rFonts w:hint="eastAsia" w:ascii="微软雅黑" w:hAnsi="微软雅黑" w:eastAsia="微软雅黑" w:cs="微软雅黑"/>
        </w:rPr>
      </w:pPr>
    </w:p>
    <w:p w14:paraId="1EAFB4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9" w:lineRule="atLeast"/>
        <w:ind w:left="1440" w:hanging="360"/>
        <w:rPr>
          <w:rFonts w:hint="eastAsia" w:ascii="微软雅黑" w:hAnsi="微软雅黑" w:eastAsia="微软雅黑" w:cs="微软雅黑"/>
        </w:rPr>
      </w:pPr>
    </w:p>
    <w:p w14:paraId="323ACAAB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point_type_name_en（知识点类型）</w:t>
      </w:r>
      <w:r>
        <w:rPr>
          <w:rFonts w:hint="eastAsia" w:ascii="微软雅黑" w:hAnsi="微软雅黑" w:eastAsia="微软雅黑" w:cs="微软雅黑"/>
        </w:rPr>
        <w:t>：底层语言颗粒度归类（如：单词词义、短语词义、句型结构、句型例句）。</w:t>
      </w:r>
    </w:p>
    <w:p w14:paraId="0D8A00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9" w:lineRule="atLeast"/>
        <w:ind w:left="1440" w:hanging="360"/>
        <w:rPr>
          <w:rFonts w:hint="eastAsia" w:ascii="微软雅黑" w:hAnsi="微软雅黑" w:eastAsia="微软雅黑" w:cs="微软雅黑"/>
        </w:rPr>
      </w:pPr>
    </w:p>
    <w:p w14:paraId="5DAE4C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9" w:lineRule="atLeast"/>
        <w:ind w:left="1440" w:hanging="360"/>
        <w:rPr>
          <w:rFonts w:hint="eastAsia" w:ascii="微软雅黑" w:hAnsi="微软雅黑" w:eastAsia="微软雅黑" w:cs="微软雅黑"/>
        </w:rPr>
      </w:pPr>
    </w:p>
    <w:p w14:paraId="2E1A1749">
      <w:pPr>
        <w:pStyle w:val="3"/>
        <w:keepNext w:val="0"/>
        <w:keepLines w:val="0"/>
        <w:widowControl/>
        <w:suppressLineNumbers w:val="0"/>
        <w:spacing w:before="0" w:beforeAutospacing="0" w:line="9" w:lineRule="atLeast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ability（能力标签）</w:t>
      </w:r>
      <w:r>
        <w:rPr>
          <w:rFonts w:hint="eastAsia" w:ascii="微软雅黑" w:hAnsi="微软雅黑" w:eastAsia="微软雅黑" w:cs="微软雅黑"/>
        </w:rPr>
        <w:t xml:space="preserve">：系统进行语言能力维度的分类体系，包含 </w:t>
      </w:r>
      <w:r>
        <w:rPr>
          <w:rStyle w:val="7"/>
          <w:rFonts w:hint="eastAsia" w:ascii="微软雅黑" w:hAnsi="微软雅黑" w:eastAsia="微软雅黑" w:cs="微软雅黑"/>
        </w:rPr>
        <w:t>OUTPUT-SPEAK</w:t>
      </w:r>
      <w:r>
        <w:rPr>
          <w:rFonts w:hint="eastAsia" w:ascii="微软雅黑" w:hAnsi="微软雅黑" w:eastAsia="微软雅黑" w:cs="微软雅黑"/>
        </w:rPr>
        <w:t xml:space="preserve"> (口语输出) 和 </w:t>
      </w:r>
      <w:r>
        <w:rPr>
          <w:rStyle w:val="7"/>
          <w:rFonts w:hint="eastAsia" w:ascii="微软雅黑" w:hAnsi="微软雅黑" w:eastAsia="微软雅黑" w:cs="微软雅黑"/>
        </w:rPr>
        <w:t>INPUT-LISTEN</w:t>
      </w:r>
      <w:r>
        <w:rPr>
          <w:rFonts w:hint="eastAsia" w:ascii="微软雅黑" w:hAnsi="微软雅黑" w:eastAsia="微软雅黑" w:cs="微软雅黑"/>
        </w:rPr>
        <w:t xml:space="preserve"> (听力输入)。</w:t>
      </w:r>
    </w:p>
    <w:p w14:paraId="72B978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9" w:lineRule="atLeast"/>
        <w:ind w:left="1440" w:hanging="360"/>
        <w:rPr>
          <w:rFonts w:hint="eastAsia" w:ascii="微软雅黑" w:hAnsi="微软雅黑" w:eastAsia="微软雅黑" w:cs="微软雅黑"/>
        </w:rPr>
      </w:pPr>
    </w:p>
    <w:p w14:paraId="45D361C7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9" w:lineRule="atLeast"/>
        <w:rPr>
          <w:rFonts w:hint="eastAsia"/>
        </w:rPr>
      </w:pPr>
      <w:r>
        <w:rPr>
          <w:rFonts w:hint="eastAsia" w:ascii="微软雅黑" w:hAnsi="微软雅黑" w:eastAsia="微软雅黑" w:cs="微软雅黑"/>
        </w:rPr>
        <w:t>最终</w:t>
      </w:r>
      <w:r>
        <w:rPr>
          <w:rFonts w:hint="eastAsia" w:ascii="微软雅黑" w:hAnsi="微软雅黑" w:eastAsia="微软雅黑" w:cs="微软雅黑"/>
          <w:lang w:val="en-US" w:eastAsia="zh-CN"/>
        </w:rPr>
        <w:t>整理成</w:t>
      </w:r>
      <w:r>
        <w:rPr>
          <w:rFonts w:hint="eastAsia" w:ascii="微软雅黑" w:hAnsi="微软雅黑" w:eastAsia="微软雅黑" w:cs="微软雅黑"/>
        </w:rPr>
        <w:t>汇总表格</w:t>
      </w:r>
    </w:p>
    <w:p w14:paraId="5B3960E7">
      <w:pPr>
        <w:pStyle w:val="2"/>
        <w:keepNext w:val="0"/>
        <w:keepLines w:val="0"/>
        <w:widowControl/>
        <w:numPr>
          <w:numId w:val="0"/>
        </w:numPr>
        <w:suppressLineNumbers w:val="0"/>
        <w:spacing w:before="0" w:beforeAutospacing="0" w:line="9" w:lineRule="atLeast"/>
        <w:outlineLvl w:val="1"/>
        <w:rPr>
          <w:rFonts w:hint="default"/>
          <w:lang w:val="en-US"/>
        </w:rPr>
      </w:pPr>
      <w:r>
        <w:rPr>
          <w:rFonts w:hint="eastAsia"/>
          <w:lang w:val="en-US" w:eastAsia="zh-CN"/>
        </w:rPr>
        <w:t>格式如下</w:t>
      </w:r>
    </w:p>
    <w:tbl>
      <w:tblPr>
        <w:tblW w:w="0" w:type="auto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5"/>
        <w:gridCol w:w="1700"/>
        <w:gridCol w:w="2052"/>
        <w:gridCol w:w="2404"/>
      </w:tblGrid>
      <w:tr w14:paraId="607F3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C1D3C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bookmarkStart w:id="0" w:name="_GoBack"/>
            <w:bookmarkEnd w:id="0"/>
            <w:r>
              <w:rPr>
                <w:rStyle w:val="6"/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知识点类型 (point_type_name_en)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CDD89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对应能力标签 (ability)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19FD4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知识点 ID (point_id)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403EC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题型名称 (question_type_name)</w:t>
            </w:r>
          </w:p>
        </w:tc>
      </w:tr>
      <w:tr w14:paraId="3857E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E2BA3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word_sense (单词词义)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F1624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OUTPUT-SPEAK (口语输出)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B0D7E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2054442937622618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14EA2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听图文跟读</w:t>
            </w:r>
          </w:p>
        </w:tc>
      </w:tr>
      <w:tr w14:paraId="75DD7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04CF5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CEDF5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DC14B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2054442937622618</w:t>
            </w:r>
          </w:p>
        </w:tc>
        <w:tc>
          <w:tcPr>
            <w:tcW w:w="0" w:type="auto"/>
            <w:tcBorders>
              <w:top w:val="single" w:color="C4C7C5" w:sz="2" w:space="0"/>
              <w:left w:val="single" w:color="C4C7C5" w:sz="2" w:space="0"/>
              <w:bottom w:val="single" w:color="C4C7C5" w:sz="2" w:space="0"/>
              <w:right w:val="single" w:color="C4C7C5" w:sz="2" w:space="0"/>
            </w:tcBorders>
            <w:shd w:val="clear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A327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图文开口</w:t>
            </w:r>
          </w:p>
        </w:tc>
      </w:tr>
    </w:tbl>
    <w:p w14:paraId="430020BD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D188A8"/>
    <w:multiLevelType w:val="multilevel"/>
    <w:tmpl w:val="A4D18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7842C17"/>
    <w:multiLevelType w:val="singleLevel"/>
    <w:tmpl w:val="C7842C1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E2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2026-06-28T09:09:45Z</dcterms:created>
  <dc:creator>T</dc:creator>
  <cp:lastModifiedBy>bao0</cp:lastModifiedBy>
  <dcterms:modified xsi:type="dcterms:W3CDTF">2026-06-28T09:11:22Z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eyJoZGlkIjoiMGRkNjljOGE0MDA5ODgzNjU0NDU1YjQzZmY4MjBhMDEiLCJ1c2VySWQiOiI1NDc5NTI1MDUifQ==</vt:lpwstr>
  </property>
  <property fmtid="{D5CDD505-2E9C-101B-9397-08002B2CF9AE}" pid="4" name="ICV">
    <vt:lpwstr>D952F8EAC2184856A40B0BF139DD3B28_12</vt:lpwstr>
  </property>
</Properties>
</file>