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D38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标准化收费站</w:t>
      </w:r>
    </w:p>
    <w:tbl>
      <w:tblPr>
        <w:tblStyle w:val="3"/>
        <w:tblW w:w="15654" w:type="dxa"/>
        <w:tblInd w:w="-7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4432"/>
        <w:gridCol w:w="3101"/>
        <w:gridCol w:w="6628"/>
      </w:tblGrid>
      <w:tr w14:paraId="37E6C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50795880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服务名称</w:t>
            </w:r>
          </w:p>
        </w:tc>
        <w:tc>
          <w:tcPr>
            <w:tcW w:w="4432" w:type="dxa"/>
          </w:tcPr>
          <w:p w14:paraId="41123EB9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日志内容</w:t>
            </w:r>
          </w:p>
        </w:tc>
        <w:tc>
          <w:tcPr>
            <w:tcW w:w="3101" w:type="dxa"/>
          </w:tcPr>
          <w:p w14:paraId="644B11CB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日志文件名称规则</w:t>
            </w:r>
          </w:p>
        </w:tc>
        <w:tc>
          <w:tcPr>
            <w:tcW w:w="6628" w:type="dxa"/>
          </w:tcPr>
          <w:p w14:paraId="0803B028">
            <w:pPr>
              <w:jc w:val="both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举例</w:t>
            </w:r>
          </w:p>
        </w:tc>
      </w:tr>
      <w:tr w14:paraId="1217A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08756D2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ETC服务</w:t>
            </w:r>
          </w:p>
        </w:tc>
        <w:tc>
          <w:tcPr>
            <w:tcW w:w="4432" w:type="dxa"/>
          </w:tcPr>
          <w:p w14:paraId="5817BD16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收到外场控制服务发起的交易请求后，进行重复交易判断、介质有效性判断、名单判断、特殊车种判断、特情判断和ETC计费，返回计费结果信息；外场控制服务扣费后接收扣费结果，进行数据处理并保存ETC交易数据。</w:t>
            </w:r>
          </w:p>
        </w:tc>
        <w:tc>
          <w:tcPr>
            <w:tcW w:w="3101" w:type="dxa"/>
          </w:tcPr>
          <w:p w14:paraId="14FD07F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收费站编号（取 Hex 值）+服务简称+容器名称+ 日期+序号（序号代表整点的时间比如01代表1点）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服务简称：etc</w:t>
            </w:r>
          </w:p>
        </w:tc>
        <w:tc>
          <w:tcPr>
            <w:tcW w:w="6628" w:type="dxa"/>
          </w:tcPr>
          <w:p w14:paraId="3454645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37016433_etc_etc-server-1-7966645c55-299vh_20260514_00.log</w:t>
            </w:r>
          </w:p>
        </w:tc>
      </w:tr>
      <w:tr w14:paraId="5646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34DF933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MTC服务</w:t>
            </w:r>
          </w:p>
        </w:tc>
        <w:tc>
          <w:tcPr>
            <w:tcW w:w="4432" w:type="dxa"/>
          </w:tcPr>
          <w:p w14:paraId="24DFDEF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收到MTC前端发起的交易请求后，按入/出口业务流程进行重复交易、介质有效性、称重数据、名单及特情判断，然后进行计费并返回交易结果；接收MTC前端返回的交易结果确认，保存基础交易数据。</w:t>
            </w:r>
          </w:p>
        </w:tc>
        <w:tc>
          <w:tcPr>
            <w:tcW w:w="3101" w:type="dxa"/>
          </w:tcPr>
          <w:p w14:paraId="0E5C14F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收费站编号（取 Hex 值）+服务简称+容器名称+ 日期+序号（序号代表整点的时间比如01代表1点）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服务简称：mtc</w:t>
            </w:r>
          </w:p>
        </w:tc>
        <w:tc>
          <w:tcPr>
            <w:tcW w:w="6628" w:type="dxa"/>
          </w:tcPr>
          <w:p w14:paraId="319EB7C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37016433_mtc_emtc-server-54757b89c8-mc74k_20260514_00.log</w:t>
            </w:r>
          </w:p>
        </w:tc>
      </w:tr>
      <w:tr w14:paraId="4DC8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33BDD69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名单服务</w:t>
            </w:r>
          </w:p>
        </w:tc>
        <w:tc>
          <w:tcPr>
            <w:tcW w:w="4432" w:type="dxa"/>
          </w:tcPr>
          <w:p w14:paraId="29ABD05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接收ETC交易服务或MTC交易服务发起的名单查询请求，返回查询结果。名单包括状态名单、追缴名单、车辆灰名单、绿通预约车辆名单、大件运输车辆名单及抢险救灾车辆名单等。</w:t>
            </w:r>
          </w:p>
        </w:tc>
        <w:tc>
          <w:tcPr>
            <w:tcW w:w="3101" w:type="dxa"/>
          </w:tcPr>
          <w:p w14:paraId="665E522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收费站编号（取 Hex 值）+服务简称+容器名称+ 日期+序号（序号代表整点的时间比如01代表1点）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服务简称：namelist</w:t>
            </w:r>
          </w:p>
        </w:tc>
        <w:tc>
          <w:tcPr>
            <w:tcW w:w="6628" w:type="dxa"/>
          </w:tcPr>
          <w:p w14:paraId="548965F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37016433_namelist_namelist-server-49z5b_20260514_00.log</w:t>
            </w:r>
          </w:p>
        </w:tc>
      </w:tr>
      <w:tr w14:paraId="356E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356DF33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数据处理传输服务</w:t>
            </w:r>
          </w:p>
        </w:tc>
        <w:tc>
          <w:tcPr>
            <w:tcW w:w="4432" w:type="dxa"/>
          </w:tcPr>
          <w:p w14:paraId="7C9F8D3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定时检测交易信息并生成入库任务，匹配交易信息与牌识信息后入库，保存至备份缓存；入库失败保存至失败缓存并重试。</w:t>
            </w:r>
          </w:p>
        </w:tc>
        <w:tc>
          <w:tcPr>
            <w:tcW w:w="3101" w:type="dxa"/>
          </w:tcPr>
          <w:p w14:paraId="0C7A599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收费站编号（取 Hex 值）+服务简称+容器名称+ 日期+序号（序号代表整点的时间比如01代表1点）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服务简称：data</w:t>
            </w:r>
          </w:p>
        </w:tc>
        <w:tc>
          <w:tcPr>
            <w:tcW w:w="6628" w:type="dxa"/>
          </w:tcPr>
          <w:p w14:paraId="20E5B18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37016433_data_data-server-668b64f799-ngjdm_20260514_00.log</w:t>
            </w:r>
          </w:p>
        </w:tc>
      </w:tr>
      <w:tr w14:paraId="4895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3B9DF39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计费服务</w:t>
            </w:r>
          </w:p>
        </w:tc>
        <w:tc>
          <w:tcPr>
            <w:tcW w:w="4432" w:type="dxa"/>
          </w:tcPr>
          <w:p w14:paraId="77D8536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入口计费：具备承载门架收费站入口计费功能。出口计费：根据计费请求信息，选择计费方式（介质计费、在线计费、兜底计费）进行计费，介质计费结果与兜底计费结果比对，返回计费结果。</w:t>
            </w:r>
          </w:p>
        </w:tc>
        <w:tc>
          <w:tcPr>
            <w:tcW w:w="3101" w:type="dxa"/>
          </w:tcPr>
          <w:p w14:paraId="4562CB0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收费站编号（取 Hex 值）+服务简称+容器名称+ 日期+序号（序号代表整点的时间比如01代表1点）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服务简称：fee</w:t>
            </w:r>
          </w:p>
        </w:tc>
        <w:tc>
          <w:tcPr>
            <w:tcW w:w="6628" w:type="dxa"/>
          </w:tcPr>
          <w:p w14:paraId="5B95216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37016433_fee_fee-server-7cbbbc446d-22rf2_20260514_00.log</w:t>
            </w:r>
          </w:p>
        </w:tc>
      </w:tr>
      <w:tr w14:paraId="0B789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6181E94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外场服务</w:t>
            </w:r>
          </w:p>
        </w:tc>
        <w:tc>
          <w:tcPr>
            <w:tcW w:w="4432" w:type="dxa"/>
          </w:tcPr>
          <w:p w14:paraId="557E5222">
            <w:pPr>
              <w:bidi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与车道设备交互：支持设备准入验证，接收业务数据和状态数据上报，下发设备控制指令。与交易服务交互：发起交易请求，并根据交易结果控制车道设备。与MTC前端或远程值守交互：共享车道设备状态、车道队列状态等数据，接收控制指令。车道队列控制：根据指令和车辆驶入/离开/倒车等状态变化，创建和维护车辆队列。</w:t>
            </w:r>
          </w:p>
        </w:tc>
        <w:tc>
          <w:tcPr>
            <w:tcW w:w="3101" w:type="dxa"/>
          </w:tcPr>
          <w:p w14:paraId="47FEA26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43C5E88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每个车道一个日志文件。</w:t>
            </w:r>
          </w:p>
          <w:p w14:paraId="7ADAD432">
            <w:pPr>
              <w:rPr>
                <w:rFonts w:hint="eastAsia" w:ascii="宋体" w:hAnsi="宋体" w:eastAsia="宋体" w:cs="宋体"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车道编号（取</w:t>
            </w:r>
            <w:r>
              <w:rPr>
                <w:rFonts w:hint="eastAsia" w:ascii="宋体" w:hAnsi="宋体" w:eastAsia="宋体" w:cs="宋体"/>
                <w:spacing w:val="-5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Hex值）+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日期+序号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（序号代表整点的时间比如01代表1点）</w:t>
            </w:r>
            <w:bookmarkStart w:id="0" w:name="_GoBack"/>
            <w:bookmarkEnd w:id="0"/>
          </w:p>
        </w:tc>
        <w:tc>
          <w:tcPr>
            <w:tcW w:w="6628" w:type="dxa"/>
          </w:tcPr>
          <w:p w14:paraId="0705FAA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370164335B_20260514_00.log</w:t>
            </w:r>
          </w:p>
        </w:tc>
      </w:tr>
    </w:tbl>
    <w:p w14:paraId="67BDC164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C7066"/>
    <w:multiLevelType w:val="singleLevel"/>
    <w:tmpl w:val="8B4C706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65896"/>
    <w:rsid w:val="053966CD"/>
    <w:rsid w:val="06225F74"/>
    <w:rsid w:val="06462DE7"/>
    <w:rsid w:val="09DE67B4"/>
    <w:rsid w:val="0C860F3C"/>
    <w:rsid w:val="0D1F336B"/>
    <w:rsid w:val="0ED25A07"/>
    <w:rsid w:val="10B67BFB"/>
    <w:rsid w:val="10DA50DD"/>
    <w:rsid w:val="15F31839"/>
    <w:rsid w:val="16F2389F"/>
    <w:rsid w:val="1B79633D"/>
    <w:rsid w:val="1D6A0633"/>
    <w:rsid w:val="239F2BE0"/>
    <w:rsid w:val="24D57369"/>
    <w:rsid w:val="2E1C787A"/>
    <w:rsid w:val="345C4021"/>
    <w:rsid w:val="376A379D"/>
    <w:rsid w:val="421D53C4"/>
    <w:rsid w:val="4459154A"/>
    <w:rsid w:val="44EE5BEA"/>
    <w:rsid w:val="48A5361D"/>
    <w:rsid w:val="48D750D8"/>
    <w:rsid w:val="4A3F37F6"/>
    <w:rsid w:val="4BD71751"/>
    <w:rsid w:val="4D9C6F14"/>
    <w:rsid w:val="53AB087E"/>
    <w:rsid w:val="54BE3268"/>
    <w:rsid w:val="57B41ECF"/>
    <w:rsid w:val="59222BF4"/>
    <w:rsid w:val="61AC6C41"/>
    <w:rsid w:val="625B5F08"/>
    <w:rsid w:val="65D5373C"/>
    <w:rsid w:val="6990539D"/>
    <w:rsid w:val="6A585D0E"/>
    <w:rsid w:val="716B31A7"/>
    <w:rsid w:val="7A4B0C75"/>
    <w:rsid w:val="7C647170"/>
    <w:rsid w:val="7CA46A49"/>
    <w:rsid w:val="7E9C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2026-06-16T08:56:43Z</dcterms:created>
  <dc:creator>a_pro</dc:creator>
  <cp:lastModifiedBy>WWWWW</cp:lastModifiedBy>
  <dcterms:modified xsi:type="dcterms:W3CDTF">2026-06-16T09:14:06Z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eyJoZGlkIjoiMTI1MmI3NWJiOTViMjljOGVlYTc1YjU0NzY4ZTVjY2MiLCJ1c2VySWQiOiI0MDQ3OTMwNzUifQ==</vt:lpwstr>
  </property>
  <property fmtid="{D5CDD505-2E9C-101B-9397-08002B2CF9AE}" pid="4" name="ICV">
    <vt:lpwstr>9B4E1D591EA1402EAC411C9E20E11605_12</vt:lpwstr>
  </property>
</Properties>
</file>