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C28B9">
      <w:pPr>
        <w:tabs>
          <w:tab w:val="left" w:pos="690"/>
        </w:tabs>
        <w:spacing w:line="360" w:lineRule="auto"/>
        <w:ind w:left="-991" w:leftChars="-472" w:right="-945" w:rightChars="-450"/>
        <w:jc w:val="center"/>
        <w:rPr>
          <w:rFonts w:hint="eastAsia" w:ascii="仿宋_GB2312" w:hAnsi="仿宋_GB2312" w:eastAsia="仿宋_GB2312" w:cs="仿宋_GB2312"/>
          <w:b/>
          <w:color w:val="0C0C0C"/>
          <w:sz w:val="28"/>
          <w:szCs w:val="28"/>
        </w:rPr>
      </w:pPr>
      <w:r>
        <w:rPr>
          <w:rFonts w:hint="eastAsia" w:ascii="仿宋_GB2312" w:hAnsi="仿宋_GB2312" w:eastAsia="仿宋_GB2312" w:cs="仿宋_GB2312"/>
          <w:b/>
          <w:color w:val="0C0C0C"/>
          <w:sz w:val="28"/>
          <w:szCs w:val="28"/>
          <w:lang w:val="en-US" w:eastAsia="zh-CN"/>
        </w:rPr>
        <w:t>租金</w:t>
      </w:r>
      <w:r>
        <w:rPr>
          <w:rFonts w:hint="eastAsia" w:ascii="仿宋_GB2312" w:hAnsi="仿宋_GB2312" w:eastAsia="仿宋_GB2312" w:cs="仿宋_GB2312"/>
          <w:b/>
          <w:color w:val="0C0C0C"/>
          <w:sz w:val="28"/>
          <w:szCs w:val="28"/>
        </w:rPr>
        <w:t>催收函</w:t>
      </w:r>
    </w:p>
    <w:p w14:paraId="3D6AE070">
      <w:pPr>
        <w:spacing w:line="360" w:lineRule="auto"/>
        <w:ind w:left="-991" w:leftChars="-472" w:right="-945" w:rightChars="-450"/>
        <w:rPr>
          <w:rFonts w:hint="eastAsia" w:ascii="仿宋_GB2312" w:hAnsi="仿宋_GB2312" w:eastAsia="仿宋_GB2312" w:cs="仿宋_GB2312"/>
          <w:sz w:val="24"/>
        </w:rPr>
      </w:pPr>
      <w:r>
        <w:rPr>
          <w:rFonts w:hint="eastAsia" w:ascii="仿宋_GB2312" w:hAnsi="仿宋_GB2312" w:eastAsia="仿宋_GB2312" w:cs="仿宋_GB2312"/>
          <w:sz w:val="24"/>
        </w:rPr>
        <w:t xml:space="preserve">                                                                         </w:t>
      </w:r>
    </w:p>
    <w:p w14:paraId="6EC6DCD3">
      <w:pPr>
        <w:autoSpaceDE w:val="0"/>
        <w:autoSpaceDN w:val="0"/>
        <w:adjustRightInd w:val="0"/>
        <w:spacing w:line="360" w:lineRule="auto"/>
        <w:ind w:left="-991" w:leftChars="-472" w:right="-945" w:rightChars="-450"/>
        <w:jc w:val="left"/>
        <w:rPr>
          <w:rFonts w:hint="eastAsia" w:ascii="仿宋_GB2312" w:hAnsi="仿宋_GB2312" w:eastAsia="仿宋_GB2312" w:cs="仿宋_GB2312"/>
          <w:sz w:val="24"/>
        </w:rPr>
      </w:pPr>
      <w:r>
        <w:rPr>
          <w:rFonts w:hint="eastAsia" w:ascii="仿宋_GB2312" w:hAnsi="仿宋_GB2312" w:eastAsia="仿宋_GB2312" w:cs="仿宋_GB2312"/>
          <w:sz w:val="24"/>
        </w:rPr>
        <w:t>致：</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{{lesseeName}}</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 xml:space="preserve">         </w:t>
      </w:r>
    </w:p>
    <w:p w14:paraId="4AED30B5">
      <w:pPr>
        <w:autoSpaceDE w:val="0"/>
        <w:autoSpaceDN w:val="0"/>
        <w:adjustRightInd w:val="0"/>
        <w:spacing w:line="360" w:lineRule="auto"/>
        <w:ind w:left="-991" w:leftChars="-472" w:right="-945" w:rightChars="-450"/>
        <w:jc w:val="left"/>
        <w:rPr>
          <w:rFonts w:hint="eastAsia" w:ascii="仿宋_GB2312" w:hAnsi="仿宋_GB2312" w:eastAsia="仿宋_GB2312" w:cs="仿宋_GB2312"/>
          <w:color w:val="0C0C0C"/>
          <w:sz w:val="24"/>
          <w:u w:val="single"/>
        </w:rPr>
      </w:pPr>
      <w:r>
        <w:rPr>
          <w:rFonts w:hint="eastAsia" w:ascii="仿宋_GB2312" w:hAnsi="仿宋_GB2312" w:eastAsia="仿宋_GB2312" w:cs="仿宋_GB2312"/>
          <w:color w:val="0C0C0C"/>
          <w:sz w:val="24"/>
        </w:rPr>
        <w:t>电  话：</w:t>
      </w:r>
      <w:r>
        <w:rPr>
          <w:rFonts w:hint="eastAsia" w:ascii="仿宋_GB2312" w:hAnsi="仿宋_GB2312" w:eastAsia="仿宋_GB2312" w:cs="仿宋_GB2312"/>
          <w:color w:val="0C0C0C"/>
          <w:sz w:val="24"/>
          <w:u w:val="single"/>
        </w:rPr>
        <w:t xml:space="preserve">              </w:t>
      </w:r>
    </w:p>
    <w:p w14:paraId="7423F5CB">
      <w:pPr>
        <w:autoSpaceDE w:val="0"/>
        <w:autoSpaceDN w:val="0"/>
        <w:adjustRightInd w:val="0"/>
        <w:spacing w:line="360" w:lineRule="auto"/>
        <w:ind w:left="-991" w:leftChars="-472" w:right="-945" w:rightChars="-450"/>
        <w:jc w:val="left"/>
        <w:rPr>
          <w:rFonts w:hint="eastAsia" w:ascii="仿宋_GB2312" w:hAnsi="仿宋_GB2312" w:eastAsia="仿宋_GB2312" w:cs="仿宋_GB2312"/>
          <w:sz w:val="24"/>
        </w:rPr>
      </w:pPr>
      <w:r>
        <w:rPr>
          <w:rFonts w:hint="eastAsia" w:ascii="仿宋_GB2312" w:hAnsi="仿宋_GB2312" w:eastAsia="仿宋_GB2312" w:cs="仿宋_GB2312"/>
          <w:color w:val="0C0C0C"/>
          <w:sz w:val="24"/>
        </w:rPr>
        <w:t>地  址：</w:t>
      </w:r>
      <w:r>
        <w:rPr>
          <w:rFonts w:hint="eastAsia" w:ascii="仿宋_GB2312" w:hAnsi="仿宋_GB2312" w:eastAsia="仿宋_GB2312" w:cs="仿宋_GB2312"/>
          <w:color w:val="0C0C0C"/>
          <w:sz w:val="24"/>
          <w:u w:val="single"/>
        </w:rPr>
        <w:t xml:space="preserve"> </w:t>
      </w:r>
      <w:r>
        <w:rPr>
          <w:rFonts w:hint="eastAsia" w:ascii="仿宋_GB2312" w:hAnsi="仿宋_GB2312" w:eastAsia="仿宋_GB2312" w:cs="仿宋_GB2312"/>
          <w:color w:val="0C0C0C"/>
          <w:sz w:val="24"/>
          <w:u w:val="single"/>
          <w:lang w:val="en-US" w:eastAsia="zh-CN"/>
        </w:rPr>
        <w:t>{{address}}</w:t>
      </w:r>
      <w:r>
        <w:rPr>
          <w:rFonts w:hint="eastAsia" w:ascii="仿宋_GB2312" w:hAnsi="仿宋_GB2312" w:eastAsia="仿宋_GB2312" w:cs="仿宋_GB2312"/>
          <w:color w:val="0C0C0C"/>
          <w:sz w:val="24"/>
          <w:u w:val="single"/>
        </w:rPr>
        <w:tab/>
      </w:r>
      <w:r>
        <w:rPr>
          <w:rFonts w:hint="eastAsia" w:ascii="仿宋_GB2312" w:hAnsi="仿宋_GB2312" w:eastAsia="仿宋_GB2312" w:cs="仿宋_GB2312"/>
          <w:color w:val="0C0C0C"/>
          <w:sz w:val="24"/>
          <w:u w:val="single"/>
        </w:rPr>
        <w:t xml:space="preserve">  </w:t>
      </w:r>
      <w:r>
        <w:rPr>
          <w:rFonts w:hint="eastAsia" w:ascii="仿宋_GB2312" w:hAnsi="仿宋_GB2312" w:eastAsia="仿宋_GB2312" w:cs="仿宋_GB2312"/>
          <w:color w:val="0C0C0C"/>
          <w:sz w:val="24"/>
          <w:u w:val="single"/>
        </w:rPr>
        <w:tab/>
      </w:r>
    </w:p>
    <w:p w14:paraId="64317038">
      <w:pPr>
        <w:autoSpaceDE w:val="0"/>
        <w:autoSpaceDN w:val="0"/>
        <w:adjustRightInd w:val="0"/>
        <w:spacing w:line="360" w:lineRule="auto"/>
        <w:ind w:left="-991" w:leftChars="-472" w:right="-945" w:rightChars="-450"/>
        <w:jc w:val="left"/>
        <w:rPr>
          <w:rFonts w:hint="eastAsia" w:ascii="仿宋_GB2312" w:hAnsi="仿宋_GB2312" w:eastAsia="仿宋_GB2312" w:cs="仿宋_GB2312"/>
          <w:sz w:val="24"/>
        </w:rPr>
      </w:pPr>
      <w:r>
        <w:rPr>
          <w:rFonts w:hint="eastAsia" w:ascii="仿宋_GB2312" w:hAnsi="仿宋_GB2312" w:eastAsia="仿宋_GB2312" w:cs="仿宋_GB2312"/>
          <w:color w:val="0C0C0C"/>
          <w:sz w:val="24"/>
        </w:rPr>
        <w:t>关  于：</w:t>
      </w:r>
      <w:r>
        <w:rPr>
          <w:rFonts w:hint="eastAsia" w:ascii="仿宋_GB2312" w:hAnsi="仿宋_GB2312" w:eastAsia="仿宋_GB2312" w:cs="仿宋_GB2312"/>
          <w:color w:val="0C0C0C"/>
          <w:sz w:val="24"/>
          <w:u w:val="single"/>
        </w:rPr>
        <w:t>编号为</w:t>
      </w:r>
      <w:r>
        <w:rPr>
          <w:rFonts w:hint="eastAsia" w:ascii="仿宋_GB2312" w:hAnsi="仿宋_GB2312" w:eastAsia="仿宋_GB2312" w:cs="仿宋_GB2312"/>
          <w:color w:val="0C0C0C"/>
          <w:sz w:val="24"/>
          <w:u w:val="single"/>
          <w:lang w:val="en-US" w:eastAsia="zh-CN"/>
        </w:rPr>
        <w:t>{{contractCode}}</w:t>
      </w:r>
      <w:r>
        <w:rPr>
          <w:rFonts w:hint="eastAsia" w:ascii="仿宋_GB2312" w:hAnsi="仿宋_GB2312" w:eastAsia="仿宋_GB2312" w:cs="仿宋_GB2312"/>
          <w:color w:val="0C0C0C"/>
          <w:sz w:val="24"/>
          <w:u w:val="single"/>
        </w:rPr>
        <w:t>合同</w:t>
      </w:r>
      <w:r>
        <w:rPr>
          <w:rFonts w:hint="eastAsia" w:ascii="仿宋_GB2312" w:hAnsi="仿宋_GB2312" w:eastAsia="仿宋_GB2312" w:cs="仿宋_GB2312"/>
          <w:sz w:val="24"/>
          <w:u w:val="single"/>
        </w:rPr>
        <w:t>项下第</w:t>
      </w:r>
      <w:r>
        <w:rPr>
          <w:rFonts w:hint="eastAsia" w:ascii="仿宋_GB2312" w:hAnsi="仿宋_GB2312" w:eastAsia="仿宋_GB2312" w:cs="仿宋_GB2312"/>
          <w:sz w:val="24"/>
          <w:u w:val="single"/>
          <w:lang w:val="en-US" w:eastAsia="zh-CN"/>
        </w:rPr>
        <w:t>{{phases}}</w:t>
      </w:r>
      <w:r>
        <w:rPr>
          <w:rFonts w:hint="eastAsia" w:ascii="仿宋_GB2312" w:hAnsi="仿宋_GB2312" w:eastAsia="仿宋_GB2312" w:cs="仿宋_GB2312"/>
          <w:sz w:val="24"/>
          <w:u w:val="single"/>
        </w:rPr>
        <w:t>期到期应付未付租金、违约金及相关款项支付催收事宜 。</w:t>
      </w:r>
    </w:p>
    <w:p w14:paraId="5E4B0963">
      <w:pPr>
        <w:spacing w:line="360" w:lineRule="auto"/>
        <w:ind w:left="-991" w:leftChars="-472" w:right="-945" w:rightChars="-450"/>
        <w:rPr>
          <w:rFonts w:hint="eastAsia" w:ascii="仿宋_GB2312" w:hAnsi="仿宋_GB2312" w:eastAsia="仿宋_GB2312" w:cs="仿宋_GB2312"/>
          <w:sz w:val="24"/>
        </w:rPr>
      </w:pPr>
      <w:r>
        <w:rPr>
          <w:rFonts w:hint="eastAsia" w:ascii="仿宋_GB2312" w:hAnsi="仿宋_GB2312" w:eastAsia="仿宋_GB2312" w:cs="仿宋_GB2312"/>
          <w:sz w:val="24"/>
        </w:rPr>
        <w:t xml:space="preserve">    根据我司与贵方签署的编号为</w:t>
      </w:r>
      <w:r>
        <w:rPr>
          <w:rFonts w:hint="eastAsia" w:ascii="仿宋_GB2312" w:hAnsi="仿宋_GB2312" w:eastAsia="仿宋_GB2312" w:cs="仿宋_GB2312"/>
          <w:color w:val="0C0C0C"/>
          <w:sz w:val="24"/>
          <w:u w:val="single"/>
          <w:lang w:val="en-US" w:eastAsia="zh-CN"/>
        </w:rPr>
        <w:t>{{contractCode}}</w:t>
      </w:r>
      <w:r>
        <w:rPr>
          <w:rFonts w:hint="eastAsia" w:ascii="仿宋_GB2312" w:hAnsi="仿宋_GB2312" w:eastAsia="仿宋_GB2312" w:cs="仿宋_GB2312"/>
          <w:sz w:val="24"/>
        </w:rPr>
        <w:t>《融资租赁合同》及其相关补充协议、附件（以下简称《融资租赁合同》）。截至【</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】日，贵方已构成《融资租赁合同》项下的违约，</w:t>
      </w:r>
      <w:r>
        <w:rPr>
          <w:rFonts w:hint="eastAsia" w:ascii="仿宋_GB2312" w:hAnsi="仿宋_GB2312" w:eastAsia="仿宋_GB2312" w:cs="仿宋_GB2312"/>
          <w:kern w:val="0"/>
          <w:sz w:val="24"/>
        </w:rPr>
        <w:t>其中逾期天数【</w:t>
      </w:r>
      <w:r>
        <w:rPr>
          <w:rFonts w:hint="eastAsia" w:ascii="仿宋_GB2312" w:hAnsi="仿宋_GB2312" w:eastAsia="仿宋_GB2312" w:cs="仿宋_GB2312"/>
          <w:kern w:val="0"/>
          <w:sz w:val="24"/>
          <w:lang w:val="en-US" w:eastAsia="zh-CN"/>
        </w:rPr>
        <w:t>{{overdueDays}}</w:t>
      </w:r>
      <w:r>
        <w:rPr>
          <w:rFonts w:hint="eastAsia" w:ascii="仿宋_GB2312" w:hAnsi="仿宋_GB2312" w:eastAsia="仿宋_GB2312" w:cs="仿宋_GB2312"/>
          <w:kern w:val="0"/>
          <w:sz w:val="24"/>
        </w:rPr>
        <w:t>】天，</w:t>
      </w:r>
      <w:r>
        <w:rPr>
          <w:rFonts w:hint="eastAsia" w:ascii="仿宋_GB2312" w:hAnsi="仿宋_GB2312" w:eastAsia="仿宋_GB2312" w:cs="仿宋_GB2312"/>
          <w:sz w:val="24"/>
        </w:rPr>
        <w:t>到期应付未付租金为</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lang w:val="en-US" w:eastAsia="zh-CN"/>
        </w:rPr>
        <w:t>{{overdueAmount}}</w:t>
      </w:r>
      <w:r>
        <w:rPr>
          <w:rFonts w:hint="eastAsia" w:ascii="仿宋_GB2312" w:hAnsi="仿宋_GB2312" w:eastAsia="仿宋_GB2312" w:cs="仿宋_GB2312"/>
          <w:color w:val="0C0C0C"/>
          <w:sz w:val="24"/>
        </w:rPr>
        <w:t>元</w:t>
      </w:r>
      <w:r>
        <w:rPr>
          <w:rFonts w:hint="eastAsia" w:ascii="仿宋_GB2312" w:hAnsi="仿宋_GB2312" w:eastAsia="仿宋_GB2312" w:cs="仿宋_GB2312"/>
          <w:sz w:val="24"/>
        </w:rPr>
        <w:t>，违约金</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lang w:val="en-US" w:eastAsia="zh-CN"/>
        </w:rPr>
        <w:t>{{lateCharge}}</w:t>
      </w:r>
      <w:r>
        <w:rPr>
          <w:rFonts w:hint="eastAsia" w:ascii="仿宋_GB2312" w:hAnsi="仿宋_GB2312" w:eastAsia="仿宋_GB2312" w:cs="仿宋_GB2312"/>
          <w:color w:val="0C0C0C"/>
          <w:sz w:val="24"/>
        </w:rPr>
        <w:t>元</w:t>
      </w:r>
      <w:r>
        <w:rPr>
          <w:rFonts w:hint="eastAsia" w:ascii="仿宋_GB2312" w:hAnsi="仿宋_GB2312" w:eastAsia="仿宋_GB2312" w:cs="仿宋_GB2312"/>
          <w:sz w:val="24"/>
        </w:rPr>
        <w:t>，共计</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lang w:val="en-US" w:eastAsia="zh-CN"/>
        </w:rPr>
        <w:t>{{totalAmount}}</w:t>
      </w:r>
      <w:r>
        <w:rPr>
          <w:rFonts w:hint="eastAsia" w:ascii="仿宋_GB2312" w:hAnsi="仿宋_GB2312" w:eastAsia="仿宋_GB2312" w:cs="仿宋_GB2312"/>
          <w:color w:val="0C0C0C"/>
          <w:sz w:val="24"/>
        </w:rPr>
        <w:t>元（各项款项均暂计至</w:t>
      </w:r>
      <w:r>
        <w:rPr>
          <w:rFonts w:hint="eastAsia" w:ascii="仿宋_GB2312" w:hAnsi="仿宋_GB2312" w:eastAsia="仿宋_GB2312" w:cs="仿宋_GB2312"/>
          <w:sz w:val="24"/>
        </w:rPr>
        <w:t>【</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w:t>
      </w:r>
      <w:r>
        <w:rPr>
          <w:rFonts w:hint="eastAsia" w:ascii="仿宋_GB2312" w:hAnsi="仿宋_GB2312" w:eastAsia="仿宋_GB2312" w:cs="仿宋_GB2312"/>
          <w:color w:val="0C0C0C"/>
          <w:sz w:val="24"/>
        </w:rPr>
        <w:t>日）。</w:t>
      </w:r>
    </w:p>
    <w:p w14:paraId="1FBCD40B">
      <w:pPr>
        <w:widowControl/>
        <w:spacing w:line="360" w:lineRule="auto"/>
        <w:ind w:left="-991" w:leftChars="-472" w:right="-945" w:rightChars="-450" w:firstLine="482" w:firstLineChars="200"/>
        <w:jc w:val="left"/>
        <w:rPr>
          <w:rFonts w:hint="eastAsia" w:ascii="仿宋_GB2312" w:hAnsi="仿宋_GB2312" w:eastAsia="仿宋_GB2312" w:cs="仿宋_GB2312"/>
          <w:kern w:val="0"/>
          <w:sz w:val="24"/>
        </w:rPr>
      </w:pPr>
      <w:r>
        <w:rPr>
          <w:rFonts w:hint="eastAsia" w:ascii="仿宋_GB2312" w:hAnsi="仿宋_GB2312" w:eastAsia="仿宋_GB2312" w:cs="仿宋_GB2312"/>
          <w:b/>
          <w:sz w:val="24"/>
        </w:rPr>
        <w:t>我公司郑重通知</w:t>
      </w:r>
      <w:r>
        <w:rPr>
          <w:rFonts w:hint="eastAsia" w:ascii="仿宋_GB2312" w:hAnsi="仿宋_GB2312" w:eastAsia="仿宋_GB2312" w:cs="仿宋_GB2312"/>
          <w:sz w:val="24"/>
        </w:rPr>
        <w:t>：请贵方务必在【</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】日前向我司</w:t>
      </w:r>
      <w:r>
        <w:rPr>
          <w:rFonts w:hint="eastAsia" w:ascii="仿宋_GB2312" w:hAnsi="仿宋_GB2312" w:eastAsia="仿宋_GB2312" w:cs="仿宋_GB2312"/>
          <w:b/>
          <w:sz w:val="24"/>
        </w:rPr>
        <w:t>指定账户</w:t>
      </w:r>
      <w:r>
        <w:rPr>
          <w:rFonts w:hint="eastAsia" w:ascii="仿宋_GB2312" w:hAnsi="仿宋_GB2312" w:eastAsia="仿宋_GB2312" w:cs="仿宋_GB2312"/>
          <w:sz w:val="24"/>
        </w:rPr>
        <w:t>支付到期应付未付租金、违约金及其他应付款项</w:t>
      </w:r>
      <w:r>
        <w:rPr>
          <w:rFonts w:hint="eastAsia" w:ascii="仿宋_GB2312" w:hAnsi="仿宋_GB2312" w:eastAsia="仿宋_GB2312" w:cs="仿宋_GB2312"/>
          <w:b/>
          <w:sz w:val="24"/>
        </w:rPr>
        <w:t>合计</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lang w:val="en-US" w:eastAsia="zh-CN"/>
        </w:rPr>
        <w:t>{{totalAmount}}</w:t>
      </w:r>
      <w:r>
        <w:rPr>
          <w:rFonts w:hint="eastAsia" w:ascii="仿宋_GB2312" w:hAnsi="仿宋_GB2312" w:eastAsia="仿宋_GB2312" w:cs="仿宋_GB2312"/>
          <w:sz w:val="24"/>
        </w:rPr>
        <w:t>元。</w:t>
      </w:r>
      <w:r>
        <w:rPr>
          <w:rFonts w:hint="eastAsia" w:ascii="仿宋_GB2312" w:hAnsi="仿宋_GB2312" w:eastAsia="仿宋_GB2312" w:cs="仿宋_GB2312"/>
          <w:kern w:val="0"/>
          <w:sz w:val="24"/>
        </w:rPr>
        <w:t>逾期未付我司将根据《融资租赁合同》约定采取包括但不限于以下措施：</w:t>
      </w:r>
    </w:p>
    <w:p w14:paraId="38EBA8AC">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1、解除《融资租赁合同》并要求贵方赔偿全部损失（损失赔偿范围包括到期应付未付的租金、违约金、未到期的全部租金、实现债权的费用及其他应付款项）。</w:t>
      </w:r>
    </w:p>
    <w:p w14:paraId="70A28844">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2、根据合同约定立即自行或授权第三方收回《融资租赁合同》项下的全部租赁物。</w:t>
      </w:r>
    </w:p>
    <w:p w14:paraId="042CBE27">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公告违约行为，包括但不限于向媒体公告、向人民银行征信系统、金融机构案件登记系统、失信人员名单登记系统披露贵方的违约信息，该等信息的披露将直接导致贵方无法申请任何贷款并将长期影响贵方信用记录。</w:t>
      </w:r>
    </w:p>
    <w:p w14:paraId="3315211B">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4、其他《融资租赁合同》约定的违约救济措施。</w:t>
      </w:r>
    </w:p>
    <w:p w14:paraId="05961AFB">
      <w:pPr>
        <w:widowControl/>
        <w:spacing w:line="360" w:lineRule="auto"/>
        <w:ind w:left="-991" w:leftChars="-472" w:right="-945" w:rightChars="-450" w:firstLine="480" w:firstLineChars="200"/>
        <w:jc w:val="left"/>
        <w:rPr>
          <w:rFonts w:hint="eastAsia" w:ascii="仿宋_GB2312" w:hAnsi="仿宋_GB2312" w:eastAsia="仿宋_GB2312" w:cs="仿宋_GB2312"/>
          <w:sz w:val="24"/>
        </w:rPr>
      </w:pPr>
    </w:p>
    <w:p w14:paraId="250400F9">
      <w:pPr>
        <w:spacing w:line="360" w:lineRule="auto"/>
        <w:ind w:left="-991" w:leftChars="-472" w:right="-945" w:rightChars="-450"/>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指定账户：</w:t>
      </w:r>
      <w:r>
        <w:rPr>
          <w:rFonts w:hint="eastAsia" w:ascii="仿宋_GB2312" w:hAnsi="仿宋_GB2312" w:eastAsia="仿宋_GB2312" w:cs="仿宋_GB2312"/>
          <w:b/>
          <w:bCs/>
          <w:sz w:val="24"/>
          <w:u w:val="single"/>
        </w:rPr>
        <w:t>（</w:t>
      </w:r>
      <w:r>
        <w:rPr>
          <w:rFonts w:hint="eastAsia" w:ascii="仿宋_GB2312" w:hAnsi="仿宋_GB2312" w:eastAsia="仿宋_GB2312" w:cs="仿宋_GB2312"/>
          <w:b/>
          <w:sz w:val="24"/>
          <w:u w:val="single"/>
        </w:rPr>
        <w:t>特别提示：逾期租金、违约金必须直接支付至我司指定账号，方能视为贵方违约状态解除）</w:t>
      </w:r>
    </w:p>
    <w:p w14:paraId="385C5B4D">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开户银行：</w:t>
      </w:r>
      <w:r>
        <w:rPr>
          <w:rFonts w:hint="eastAsia" w:ascii="仿宋_GB2312" w:hAnsi="仿宋_GB2312" w:eastAsia="仿宋_GB2312" w:cs="仿宋_GB2312"/>
          <w:color w:val="0C0C0C"/>
          <w:sz w:val="24"/>
          <w:lang w:val="en-US" w:eastAsia="zh-CN"/>
        </w:rPr>
        <w:t>{{accountBank}}</w:t>
      </w:r>
    </w:p>
    <w:p w14:paraId="4EAD98CF">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开户名称：浙江浙商融资租赁有限公司</w:t>
      </w:r>
    </w:p>
    <w:p w14:paraId="2825FA22">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账    号：</w:t>
      </w:r>
      <w:r>
        <w:rPr>
          <w:rFonts w:hint="eastAsia" w:ascii="仿宋_GB2312" w:hAnsi="仿宋_GB2312" w:eastAsia="仿宋_GB2312" w:cs="仿宋_GB2312"/>
          <w:color w:val="0C0C0C"/>
          <w:sz w:val="24"/>
          <w:lang w:val="en-US" w:eastAsia="zh-CN"/>
        </w:rPr>
        <w:t>{{accountNumber}}</w:t>
      </w:r>
    </w:p>
    <w:p w14:paraId="75D07531">
      <w:pPr>
        <w:spacing w:line="360" w:lineRule="auto"/>
        <w:ind w:left="-991" w:leftChars="-472" w:right="-945" w:rightChars="-450"/>
        <w:rPr>
          <w:rFonts w:hint="eastAsia" w:ascii="仿宋_GB2312" w:hAnsi="仿宋_GB2312" w:eastAsia="仿宋_GB2312" w:cs="仿宋_GB2312"/>
          <w:color w:val="0C0C0C"/>
          <w:sz w:val="24"/>
        </w:rPr>
      </w:pPr>
      <w:r>
        <w:rPr>
          <w:rFonts w:hint="eastAsia" w:ascii="仿宋_GB2312" w:hAnsi="仿宋_GB2312" w:eastAsia="仿宋_GB2312" w:cs="仿宋_GB2312"/>
          <w:b/>
          <w:bCs/>
          <w:color w:val="0C0C0C"/>
          <w:sz w:val="24"/>
        </w:rPr>
        <w:t>指定联系人</w:t>
      </w:r>
      <w:r>
        <w:rPr>
          <w:rFonts w:hint="eastAsia" w:ascii="仿宋_GB2312" w:hAnsi="仿宋_GB2312" w:eastAsia="仿宋_GB2312" w:cs="仿宋_GB2312"/>
          <w:color w:val="0C0C0C"/>
          <w:sz w:val="24"/>
        </w:rPr>
        <w:t>：</w:t>
      </w:r>
      <w:r>
        <w:rPr>
          <w:rFonts w:hint="eastAsia" w:ascii="仿宋_GB2312" w:hAnsi="仿宋_GB2312" w:eastAsia="仿宋_GB2312" w:cs="仿宋_GB2312"/>
          <w:b/>
          <w:sz w:val="24"/>
        </w:rPr>
        <w:t>（特别提示：</w:t>
      </w:r>
      <w:r>
        <w:rPr>
          <w:rFonts w:hint="eastAsia" w:ascii="仿宋_GB2312" w:hAnsi="仿宋_GB2312" w:eastAsia="仿宋_GB2312" w:cs="仿宋_GB2312"/>
          <w:b/>
          <w:sz w:val="24"/>
          <w:u w:val="single"/>
        </w:rPr>
        <w:t>涉及本函的任何问题均应直接联系以下指定联系人</w:t>
      </w:r>
      <w:r>
        <w:rPr>
          <w:rFonts w:hint="eastAsia" w:ascii="仿宋_GB2312" w:hAnsi="仿宋_GB2312" w:eastAsia="仿宋_GB2312" w:cs="仿宋_GB2312"/>
          <w:b/>
          <w:sz w:val="24"/>
        </w:rPr>
        <w:t>）</w:t>
      </w:r>
    </w:p>
    <w:p w14:paraId="2EB1CB59">
      <w:pPr>
        <w:spacing w:line="360" w:lineRule="auto"/>
        <w:ind w:left="-991" w:leftChars="-472" w:right="-945" w:rightChars="-450" w:firstLine="480"/>
        <w:jc w:val="left"/>
        <w:rPr>
          <w:rFonts w:hint="default" w:ascii="仿宋_GB2312" w:hAnsi="仿宋_GB2312" w:eastAsia="仿宋_GB2312" w:cs="仿宋_GB2312"/>
          <w:color w:val="0C0C0C"/>
          <w:sz w:val="24"/>
          <w:lang w:val="en-US" w:eastAsia="zh-CN"/>
        </w:rPr>
      </w:pPr>
      <w:r>
        <w:rPr>
          <w:rFonts w:hint="eastAsia" w:ascii="仿宋_GB2312" w:hAnsi="仿宋_GB2312" w:eastAsia="仿宋_GB2312" w:cs="仿宋_GB2312"/>
          <w:color w:val="0C0C0C"/>
          <w:sz w:val="24"/>
        </w:rPr>
        <w:t>姓名：</w:t>
      </w:r>
      <w:r>
        <w:rPr>
          <w:rFonts w:hint="eastAsia" w:ascii="仿宋_GB2312" w:hAnsi="仿宋_GB2312" w:eastAsia="仿宋_GB2312" w:cs="仿宋_GB2312"/>
          <w:color w:val="0C0C0C"/>
          <w:sz w:val="24"/>
          <w:lang w:val="en-US" w:eastAsia="zh-CN"/>
        </w:rPr>
        <w:t>{{projectSponsorName}}</w:t>
      </w:r>
    </w:p>
    <w:p w14:paraId="56353D45">
      <w:pPr>
        <w:spacing w:line="360" w:lineRule="auto"/>
        <w:ind w:left="-991" w:leftChars="-472" w:right="-945" w:rightChars="-450" w:firstLine="480" w:firstLineChars="200"/>
        <w:rPr>
          <w:rFonts w:hint="eastAsia" w:ascii="仿宋_GB2312" w:hAnsi="仿宋_GB2312" w:eastAsia="仿宋_GB2312" w:cs="仿宋_GB2312"/>
          <w:color w:val="0C0C0C"/>
          <w:sz w:val="24"/>
          <w:lang w:val="en-US" w:eastAsia="zh-CN"/>
        </w:rPr>
      </w:pPr>
      <w:r>
        <w:rPr>
          <w:rFonts w:hint="eastAsia" w:ascii="仿宋_GB2312" w:hAnsi="仿宋_GB2312" w:eastAsia="仿宋_GB2312" w:cs="仿宋_GB2312"/>
          <w:color w:val="0C0C0C"/>
          <w:sz w:val="24"/>
        </w:rPr>
        <w:t>电话：</w:t>
      </w:r>
      <w:r>
        <w:rPr>
          <w:rFonts w:hint="eastAsia" w:ascii="仿宋_GB2312" w:hAnsi="仿宋_GB2312" w:eastAsia="仿宋_GB2312" w:cs="仿宋_GB2312"/>
          <w:color w:val="0C0C0C"/>
          <w:sz w:val="24"/>
          <w:lang w:val="en-US" w:eastAsia="zh-CN"/>
        </w:rPr>
        <w:t>{{projectSponsorPhone}}</w:t>
      </w:r>
    </w:p>
    <w:p w14:paraId="6725014A">
      <w:pPr>
        <w:spacing w:line="360" w:lineRule="auto"/>
        <w:ind w:left="-991" w:leftChars="-472" w:right="-945" w:rightChars="-450" w:firstLine="480" w:firstLineChars="200"/>
        <w:rPr>
          <w:rFonts w:hint="eastAsia" w:ascii="仿宋_GB2312" w:hAnsi="仿宋_GB2312" w:eastAsia="仿宋_GB2312" w:cs="仿宋_GB2312"/>
          <w:color w:val="0C0C0C"/>
          <w:sz w:val="24"/>
          <w:lang w:val="en-US" w:eastAsia="zh-CN"/>
        </w:rPr>
      </w:pPr>
    </w:p>
    <w:p w14:paraId="06B19546">
      <w:pPr>
        <w:spacing w:line="360" w:lineRule="auto"/>
        <w:ind w:left="-991" w:leftChars="-472" w:right="-945" w:rightChars="-450" w:firstLine="480" w:firstLineChars="200"/>
        <w:rPr>
          <w:rFonts w:hint="eastAsia" w:ascii="仿宋_GB2312" w:hAnsi="仿宋_GB2312" w:eastAsia="仿宋_GB2312" w:cs="仿宋_GB2312"/>
          <w:color w:val="0C0C0C"/>
          <w:sz w:val="24"/>
        </w:rPr>
      </w:pP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 xml:space="preserve">                                 浙江浙商融资租赁</w:t>
      </w:r>
      <w:r>
        <w:rPr>
          <w:rFonts w:hint="eastAsia" w:ascii="仿宋_GB2312" w:hAnsi="仿宋_GB2312" w:eastAsia="仿宋_GB2312" w:cs="仿宋_GB2312"/>
          <w:color w:val="0C0C0C"/>
          <w:sz w:val="24"/>
        </w:rPr>
        <w:t>有限公司</w:t>
      </w:r>
    </w:p>
    <w:p w14:paraId="335BEC17">
      <w:pPr>
        <w:wordWrap/>
        <w:spacing w:line="360" w:lineRule="auto"/>
        <w:ind w:left="-147" w:leftChars="-70" w:right="-945" w:rightChars="-450" w:firstLine="6014" w:firstLineChars="2506"/>
        <w:jc w:val="left"/>
        <w:rPr>
          <w:rFonts w:hint="default"/>
          <w:lang w:val="en-US"/>
        </w:rPr>
      </w:pPr>
      <w:bookmarkStart w:id="0" w:name="_GoBack"/>
      <w:bookmarkEnd w:id="0"/>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color w:val="0C0C0C"/>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color w:val="0C0C0C"/>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color w:val="0C0C0C"/>
          <w:sz w:val="24"/>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2MDk5NGViMmI3NTdlZmYxYjQ4NzQ4NTM2NmZkZmUifQ=="/>
  </w:docVars>
  <w:rsids>
    <w:rsidRoot w:val="00D65360"/>
    <w:rsid w:val="0018171F"/>
    <w:rsid w:val="00243FF7"/>
    <w:rsid w:val="00302BAE"/>
    <w:rsid w:val="003419DA"/>
    <w:rsid w:val="00462603"/>
    <w:rsid w:val="0062606D"/>
    <w:rsid w:val="00847678"/>
    <w:rsid w:val="008B7F79"/>
    <w:rsid w:val="0093070C"/>
    <w:rsid w:val="009F4BA1"/>
    <w:rsid w:val="009F5FB6"/>
    <w:rsid w:val="00AC6B7E"/>
    <w:rsid w:val="00AD3B09"/>
    <w:rsid w:val="00BE343A"/>
    <w:rsid w:val="00C21926"/>
    <w:rsid w:val="00C86610"/>
    <w:rsid w:val="00D65360"/>
    <w:rsid w:val="00E154BA"/>
    <w:rsid w:val="00F13412"/>
    <w:rsid w:val="2B1A2610"/>
    <w:rsid w:val="2DE172B1"/>
    <w:rsid w:val="34320AF6"/>
    <w:rsid w:val="35287C53"/>
    <w:rsid w:val="3FF1B70A"/>
    <w:rsid w:val="443D0ED8"/>
    <w:rsid w:val="527A56A7"/>
    <w:rsid w:val="696727E2"/>
    <w:rsid w:val="6B07A701"/>
    <w:rsid w:val="6F5C67C7"/>
    <w:rsid w:val="7B594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14:ligatures w14:val="none"/>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4">
    <w:name w:val="header"/>
    <w:basedOn w:val="1"/>
    <w:link w:val="9"/>
    <w:unhideWhenUsed/>
    <w:qFormat/>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5">
    <w:name w:val="annotation subject"/>
    <w:basedOn w:val="2"/>
    <w:next w:val="2"/>
    <w:link w:val="13"/>
    <w:semiHidden/>
    <w:unhideWhenUsed/>
    <w:qFormat/>
    <w:uiPriority w:val="99"/>
    <w:rPr>
      <w:b/>
      <w:bCs/>
    </w:rPr>
  </w:style>
  <w:style w:type="character" w:styleId="8">
    <w:name w:val="annotation reference"/>
    <w:basedOn w:val="7"/>
    <w:semiHidden/>
    <w:unhideWhenUsed/>
    <w:qFormat/>
    <w:uiPriority w:val="99"/>
    <w:rPr>
      <w:sz w:val="21"/>
      <w:szCs w:val="21"/>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paragraph" w:customStyle="1" w:styleId="11">
    <w:name w:val="p0"/>
    <w:basedOn w:val="1"/>
    <w:qFormat/>
    <w:uiPriority w:val="0"/>
    <w:pPr>
      <w:widowControl/>
    </w:pPr>
    <w:rPr>
      <w:rFonts w:cs="Calibri"/>
      <w:kern w:val="0"/>
      <w:szCs w:val="21"/>
    </w:rPr>
  </w:style>
  <w:style w:type="character" w:customStyle="1" w:styleId="12">
    <w:name w:val="批注文字 字符"/>
    <w:basedOn w:val="7"/>
    <w:link w:val="2"/>
    <w:qFormat/>
    <w:uiPriority w:val="99"/>
    <w:rPr>
      <w:rFonts w:ascii="Calibri" w:hAnsi="Calibri" w:eastAsia="宋体" w:cs="Times New Roman"/>
      <w:szCs w:val="24"/>
      <w14:ligatures w14:val="none"/>
    </w:rPr>
  </w:style>
  <w:style w:type="character" w:customStyle="1" w:styleId="13">
    <w:name w:val="批注主题 字符"/>
    <w:basedOn w:val="12"/>
    <w:link w:val="5"/>
    <w:semiHidden/>
    <w:qFormat/>
    <w:uiPriority w:val="99"/>
    <w:rPr>
      <w:rFonts w:ascii="Calibri" w:hAnsi="Calibri" w:eastAsia="宋体" w:cs="Times New Roman"/>
      <w:b/>
      <w:bCs/>
      <w:szCs w:val="24"/>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644</Words>
  <Characters>946</Characters>
  <Lines>9</Lines>
  <Paragraphs>2</Paragraphs>
  <TotalTime>0</TotalTime>
  <ScaleCrop>false</ScaleCrop>
  <LinksUpToDate>false</LinksUpToDate>
  <CharactersWithSpaces>1118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2024-08-06T16:16:00Z</dcterms:created>
  <dc:creator>向 方</dc:creator>
  <cp:lastModifiedBy>23697</cp:lastModifiedBy>
  <dcterms:modified xsi:type="dcterms:W3CDTF">2025-12-22T06:40:22Z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5DC25906562B615CDA8A20671D12A282_42</vt:lpwstr>
  </property>
</Properties>
</file>