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 w:ascii="仿宋" w:hAnsi="仿宋" w:eastAsia="仿宋"/>
          <w:color w:val="000000" w:themeColor="text1"/>
          <w:sz w:val="28"/>
          <w:szCs w:val="28"/>
          <w:lang w:eastAsia="zh-Hans"/>
          <w14:textFill>
            <w14:solidFill>
              <w14:schemeClr w14:val="tx1"/>
            </w14:solidFill>
          </w14:textFill>
        </w:rPr>
      </w:pPr>
      <w:bookmarkStart w:id="0" w:name="_Toc80021542"/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担保人</w:t>
      </w:r>
      <w:r>
        <w:rPr>
          <w:rFonts w:hint="default" w:ascii="仿宋" w:hAnsi="仿宋" w:eastAsia="仿宋"/>
          <w:color w:val="000000" w:themeColor="text1"/>
          <w:sz w:val="28"/>
          <w:szCs w:val="28"/>
          <w:lang w:eastAsia="zh-Hans"/>
          <w14:textFill>
            <w14:solidFill>
              <w14:schemeClr w14:val="tx1"/>
            </w14:solidFill>
          </w14:textFill>
        </w:rPr>
        <w:t>—{{singleGuaranteeName}}</w:t>
      </w:r>
    </w:p>
    <w:p>
      <w:pPr>
        <w:pStyle w:val="2"/>
        <w:spacing w:before="156" w:beforeLines="50" w:after="156" w:afterLines="50" w:line="240" w:lineRule="auto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（一）担保人基本信息</w:t>
      </w:r>
      <w:bookmarkEnd w:id="0"/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1、担保人概况</w:t>
      </w:r>
    </w:p>
    <w:tbl>
      <w:tblPr>
        <w:tblStyle w:val="6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2655"/>
        <w:gridCol w:w="1559"/>
        <w:gridCol w:w="3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客户名称</w:t>
            </w:r>
          </w:p>
        </w:tc>
        <w:tc>
          <w:tcPr>
            <w:tcW w:w="2655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hint="default" w:eastAsia="仿宋"/>
                <w:sz w:val="21"/>
                <w:szCs w:val="21"/>
              </w:rPr>
            </w:pPr>
            <w:r>
              <w:rPr>
                <w:rFonts w:hint="default" w:eastAsia="仿宋"/>
                <w:sz w:val="21"/>
                <w:szCs w:val="21"/>
              </w:rPr>
              <w:t>{{singleGuaranteeName}}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成立时间</w:t>
            </w:r>
          </w:p>
        </w:tc>
        <w:tc>
          <w:tcPr>
            <w:tcW w:w="328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Cs w:val="21"/>
              </w:rPr>
              <w:t>{{singleGuaranteeEstablishDate}}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注册地</w:t>
            </w:r>
          </w:p>
        </w:tc>
        <w:tc>
          <w:tcPr>
            <w:tcW w:w="2655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</w:t>
            </w:r>
            <w:r>
              <w:rPr>
                <w:rFonts w:hint="default" w:eastAsia="仿宋" w:cs="仿宋"/>
                <w:szCs w:val="21"/>
              </w:rPr>
              <w:t>Guarantee</w:t>
            </w:r>
            <w:r>
              <w:rPr>
                <w:rFonts w:hint="default" w:ascii="仿宋" w:hAnsi="仿宋" w:eastAsia="仿宋" w:cs="仿宋"/>
                <w:szCs w:val="21"/>
              </w:rPr>
              <w:t>RegisterAddr}}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实际经营地</w:t>
            </w:r>
          </w:p>
        </w:tc>
        <w:tc>
          <w:tcPr>
            <w:tcW w:w="328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</w:t>
            </w:r>
            <w:r>
              <w:rPr>
                <w:rFonts w:hint="default" w:eastAsia="仿宋" w:cs="仿宋"/>
                <w:szCs w:val="21"/>
              </w:rPr>
              <w:t>eGuarantee</w:t>
            </w:r>
            <w:r>
              <w:rPr>
                <w:rFonts w:hint="default" w:ascii="仿宋" w:hAnsi="仿宋" w:eastAsia="仿宋" w:cs="仿宋"/>
                <w:szCs w:val="21"/>
              </w:rPr>
              <w:t>WorkAddr}}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法人代表</w:t>
            </w:r>
          </w:p>
        </w:tc>
        <w:tc>
          <w:tcPr>
            <w:tcW w:w="2655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</w:t>
            </w:r>
            <w:r>
              <w:rPr>
                <w:rFonts w:hint="default" w:eastAsia="仿宋" w:cs="仿宋"/>
                <w:szCs w:val="21"/>
              </w:rPr>
              <w:t>Guarantee</w:t>
            </w:r>
            <w:r>
              <w:rPr>
                <w:rFonts w:hint="default" w:ascii="仿宋" w:hAnsi="仿宋" w:eastAsia="仿宋" w:cs="仿宋"/>
                <w:szCs w:val="21"/>
              </w:rPr>
              <w:t>LegalPerson}}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企业性质</w:t>
            </w:r>
          </w:p>
        </w:tc>
        <w:tc>
          <w:tcPr>
            <w:tcW w:w="328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</w:t>
            </w:r>
            <w:r>
              <w:rPr>
                <w:rFonts w:hint="default" w:eastAsia="仿宋" w:cs="仿宋"/>
                <w:szCs w:val="21"/>
              </w:rPr>
              <w:t>singleGuarantee</w:t>
            </w:r>
            <w:r>
              <w:rPr>
                <w:rFonts w:hint="default" w:ascii="仿宋" w:hAnsi="仿宋" w:eastAsia="仿宋" w:cs="仿宋"/>
                <w:szCs w:val="21"/>
              </w:rPr>
              <w:t>EconomyType}}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所处行业</w:t>
            </w:r>
          </w:p>
        </w:tc>
        <w:tc>
          <w:tcPr>
            <w:tcW w:w="2655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</w:t>
            </w:r>
            <w:r>
              <w:rPr>
                <w:rFonts w:hint="default" w:eastAsia="仿宋" w:cs="仿宋"/>
                <w:szCs w:val="21"/>
              </w:rPr>
              <w:t>singleGuarantee</w:t>
            </w:r>
            <w:r>
              <w:rPr>
                <w:rFonts w:hint="default" w:ascii="仿宋" w:hAnsi="仿宋" w:eastAsia="仿宋" w:cs="仿宋"/>
                <w:szCs w:val="21"/>
              </w:rPr>
              <w:t>IndustryType}}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主营业务范围</w:t>
            </w:r>
          </w:p>
        </w:tc>
        <w:tc>
          <w:tcPr>
            <w:tcW w:w="328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</w:t>
            </w:r>
            <w:r>
              <w:rPr>
                <w:rFonts w:hint="default" w:eastAsia="仿宋" w:cs="仿宋"/>
                <w:szCs w:val="21"/>
              </w:rPr>
              <w:t>singleGuarantee</w:t>
            </w:r>
            <w:r>
              <w:rPr>
                <w:rFonts w:hint="default" w:ascii="仿宋" w:hAnsi="仿宋" w:eastAsia="仿宋" w:cs="仿宋"/>
                <w:szCs w:val="21"/>
              </w:rPr>
              <w:t>BizScope}}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注册资本</w:t>
            </w:r>
          </w:p>
        </w:tc>
        <w:tc>
          <w:tcPr>
            <w:tcW w:w="2655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</w:t>
            </w:r>
            <w:r>
              <w:rPr>
                <w:rFonts w:hint="default" w:eastAsia="仿宋" w:cs="仿宋"/>
                <w:szCs w:val="21"/>
              </w:rPr>
              <w:t>singleGuarantee</w:t>
            </w:r>
            <w:r>
              <w:rPr>
                <w:rFonts w:hint="default" w:ascii="仿宋" w:hAnsi="仿宋" w:eastAsia="仿宋" w:cs="仿宋"/>
                <w:szCs w:val="21"/>
              </w:rPr>
              <w:t>RegisterCapital}}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实收资本</w:t>
            </w:r>
          </w:p>
        </w:tc>
        <w:tc>
          <w:tcPr>
            <w:tcW w:w="328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</w:t>
            </w:r>
            <w:r>
              <w:rPr>
                <w:rFonts w:hint="default" w:eastAsia="仿宋" w:cs="仿宋"/>
                <w:szCs w:val="21"/>
              </w:rPr>
              <w:t>singleGuarantee</w:t>
            </w:r>
            <w:r>
              <w:rPr>
                <w:rFonts w:hint="default" w:ascii="仿宋" w:hAnsi="仿宋" w:eastAsia="仿宋" w:cs="仿宋"/>
                <w:szCs w:val="21"/>
              </w:rPr>
              <w:t>RealCapital}}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企业简介</w:t>
            </w:r>
          </w:p>
        </w:tc>
        <w:tc>
          <w:tcPr>
            <w:tcW w:w="7503" w:type="dxa"/>
            <w:gridSpan w:val="3"/>
            <w:shd w:val="clear" w:color="auto" w:fill="auto"/>
            <w:noWrap/>
            <w:vAlign w:val="center"/>
          </w:tcPr>
          <w:p>
            <w:pPr>
              <w:pStyle w:val="9"/>
              <w:jc w:val="left"/>
              <w:rPr>
                <w:rFonts w:eastAsia="仿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治理架构</w:t>
            </w:r>
          </w:p>
        </w:tc>
        <w:tc>
          <w:tcPr>
            <w:tcW w:w="7503" w:type="dxa"/>
            <w:gridSpan w:val="3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发债情况</w:t>
            </w:r>
          </w:p>
        </w:tc>
        <w:tc>
          <w:tcPr>
            <w:tcW w:w="7503" w:type="dxa"/>
            <w:gridSpan w:val="3"/>
            <w:shd w:val="clear" w:color="auto" w:fill="auto"/>
            <w:noWrap/>
            <w:vAlign w:val="center"/>
          </w:tcPr>
          <w:p>
            <w:pPr>
              <w:pStyle w:val="9"/>
              <w:ind w:firstLine="420" w:firstLineChars="200"/>
              <w:jc w:val="both"/>
              <w:rPr>
                <w:rFonts w:eastAsia="仿宋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2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是否符合公司准入标准</w:t>
            </w:r>
          </w:p>
        </w:tc>
        <w:tc>
          <w:tcPr>
            <w:tcW w:w="2655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如不符合，情况说明</w:t>
            </w:r>
          </w:p>
        </w:tc>
        <w:tc>
          <w:tcPr>
            <w:tcW w:w="3289" w:type="dxa"/>
            <w:shd w:val="clear" w:color="auto" w:fill="auto"/>
            <w:noWrap/>
            <w:vAlign w:val="center"/>
          </w:tcPr>
          <w:p>
            <w:pPr>
              <w:pStyle w:val="9"/>
              <w:jc w:val="both"/>
              <w:rPr>
                <w:rFonts w:eastAsia="仿宋"/>
                <w:sz w:val="21"/>
                <w:szCs w:val="21"/>
              </w:rPr>
            </w:pPr>
          </w:p>
        </w:tc>
      </w:tr>
    </w:tbl>
    <w:p>
      <w:pPr>
        <w:pStyle w:val="4"/>
        <w:numPr>
          <w:ilvl w:val="0"/>
          <w:numId w:val="1"/>
        </w:numPr>
        <w:spacing w:before="156" w:beforeLines="50" w:beforeAutospacing="0" w:after="156" w:afterLines="50" w:afterAutospacing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股权结构</w:t>
      </w:r>
    </w:p>
    <w:p>
      <w:pPr>
        <w:rPr>
          <w:rFonts w:hint="default"/>
        </w:rPr>
      </w:pPr>
      <w:r>
        <w:rPr>
          <w:rFonts w:hint="default" w:ascii="仿宋" w:hAnsi="仿宋" w:eastAsia="仿宋"/>
          <w:sz w:val="24"/>
          <w:szCs w:val="24"/>
        </w:rPr>
        <w:t>{{#singleGuaranteeShareholderTable}}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3、关联方和子/分公司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3.1、关联企业（不含子/分公司）</w:t>
      </w:r>
    </w:p>
    <w:tbl>
      <w:tblPr>
        <w:tblStyle w:val="6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1614"/>
        <w:gridCol w:w="2573"/>
        <w:gridCol w:w="1211"/>
        <w:gridCol w:w="12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5" w:hRule="atLeast"/>
        </w:trPr>
        <w:tc>
          <w:tcPr>
            <w:tcW w:w="2563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企业名称</w:t>
            </w:r>
          </w:p>
        </w:tc>
        <w:tc>
          <w:tcPr>
            <w:tcW w:w="1614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关联类型</w:t>
            </w:r>
          </w:p>
        </w:tc>
        <w:tc>
          <w:tcPr>
            <w:tcW w:w="2573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经营范围</w:t>
            </w:r>
          </w:p>
        </w:tc>
        <w:tc>
          <w:tcPr>
            <w:tcW w:w="1211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是否为本项目担保人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其他情况说明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5" w:hRule="atLeast"/>
        </w:trPr>
        <w:tc>
          <w:tcPr>
            <w:tcW w:w="2563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1614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2573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1211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12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3.2、关联企业（核心子/分公司）</w:t>
      </w:r>
    </w:p>
    <w:p>
      <w:r>
        <w:rPr>
          <w:rFonts w:hint="default" w:ascii="仿宋" w:hAnsi="仿宋" w:eastAsia="仿宋"/>
          <w:sz w:val="24"/>
          <w:szCs w:val="24"/>
        </w:rPr>
        <w:t>{{#singleGuaranteeRelatedEnterpriseTable}}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4、核心管理层简介</w:t>
      </w:r>
    </w:p>
    <w:tbl>
      <w:tblPr>
        <w:tblStyle w:val="6"/>
        <w:tblW w:w="89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048"/>
        <w:gridCol w:w="1666"/>
        <w:gridCol w:w="45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65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048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职责</w:t>
            </w:r>
          </w:p>
        </w:tc>
        <w:tc>
          <w:tcPr>
            <w:tcW w:w="4568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简历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65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董事长、</w:t>
            </w:r>
          </w:p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法定代表人</w:t>
            </w:r>
          </w:p>
        </w:tc>
        <w:tc>
          <w:tcPr>
            <w:tcW w:w="1048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4568" w:type="dxa"/>
            <w:shd w:val="clear" w:color="auto" w:fill="auto"/>
            <w:noWrap/>
            <w:vAlign w:val="center"/>
          </w:tcPr>
          <w:p>
            <w:pPr>
              <w:ind w:firstLine="420" w:firstLineChars="200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</w:tbl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5、外围信息（查询日期</w:t>
      </w:r>
      <w:r>
        <w:rPr>
          <w:rFonts w:hint="default" w:ascii="仿宋" w:hAnsi="仿宋" w:eastAsia="仿宋"/>
          <w:sz w:val="24"/>
          <w:szCs w:val="24"/>
        </w:rPr>
        <w:t>{{reportCreateDate}}</w:t>
      </w:r>
      <w:r>
        <w:rPr>
          <w:rFonts w:ascii="仿宋" w:hAnsi="仿宋" w:eastAsia="仿宋"/>
          <w:sz w:val="24"/>
          <w:szCs w:val="24"/>
        </w:rPr>
        <w:t>）</w:t>
      </w:r>
    </w:p>
    <w:p>
      <w:pPr>
        <w:pStyle w:val="5"/>
        <w:numPr>
          <w:ilvl w:val="1"/>
          <w:numId w:val="2"/>
        </w:numPr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全国企业信用信息</w:t>
      </w:r>
      <w:r>
        <w:rPr>
          <w:rFonts w:hint="eastAsia" w:ascii="仿宋" w:hAnsi="仿宋" w:eastAsia="仿宋"/>
          <w:sz w:val="24"/>
          <w:szCs w:val="24"/>
        </w:rPr>
        <w:t>公示系统查询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.1.1</w:t>
      </w:r>
      <w:r>
        <w:rPr>
          <w:rFonts w:hint="eastAsia" w:ascii="仿宋" w:hAnsi="仿宋" w:eastAsia="仿宋"/>
          <w:szCs w:val="21"/>
        </w:rPr>
        <w:t>法律诉讼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val="en-US" w:eastAsia="zh-Hans"/>
        </w:rPr>
        <w:t>法律诉讼总数</w:t>
      </w:r>
      <w:r>
        <w:rPr>
          <w:rFonts w:hint="default" w:ascii="仿宋" w:hAnsi="仿宋" w:eastAsia="仿宋" w:cs="仿宋"/>
          <w:lang w:eastAsia="zh-Hans"/>
        </w:rPr>
        <w:t>：</w:t>
      </w: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singleGuarantee</w:t>
      </w:r>
      <w:r>
        <w:rPr>
          <w:rFonts w:hint="eastAsia" w:ascii="仿宋" w:hAnsi="仿宋" w:eastAsia="仿宋" w:cs="仿宋"/>
          <w:lang w:eastAsia="zh-Hans"/>
        </w:rPr>
        <w:t>LawSuitCount}}</w:t>
      </w:r>
    </w:p>
    <w:p>
      <w:pPr>
        <w:pStyle w:val="10"/>
        <w:spacing w:line="276" w:lineRule="auto"/>
        <w:ind w:left="840" w:firstLine="0" w:firstLineChars="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（请手工整理信息）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.2.2</w:t>
      </w:r>
      <w:r>
        <w:rPr>
          <w:rFonts w:hint="eastAsia" w:ascii="仿宋" w:hAnsi="仿宋" w:eastAsia="仿宋"/>
          <w:szCs w:val="21"/>
        </w:rPr>
        <w:t>动产质押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#singleGuaranteeMortgageInfoTable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.2.3</w:t>
      </w:r>
      <w:r>
        <w:rPr>
          <w:rFonts w:hint="eastAsia" w:ascii="仿宋" w:hAnsi="仿宋" w:eastAsia="仿宋"/>
          <w:szCs w:val="21"/>
        </w:rPr>
        <w:t>股权出质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#singleGuaranteeEquityInfoTable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.2.4</w:t>
      </w:r>
      <w:r>
        <w:rPr>
          <w:rFonts w:hint="eastAsia" w:ascii="仿宋" w:hAnsi="仿宋" w:eastAsia="仿宋"/>
          <w:szCs w:val="21"/>
        </w:rPr>
        <w:t>行政处罚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#singleGuaranteePunishmentInfoTable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.2.5</w:t>
      </w:r>
      <w:r>
        <w:rPr>
          <w:rFonts w:hint="eastAsia" w:ascii="仿宋" w:hAnsi="仿宋" w:eastAsia="仿宋"/>
          <w:szCs w:val="21"/>
        </w:rPr>
        <w:t>环保处罚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#singleGuaranteeEnvironmentTable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.2.6</w:t>
      </w:r>
      <w:r>
        <w:rPr>
          <w:rFonts w:hint="eastAsia" w:ascii="仿宋" w:hAnsi="仿宋" w:eastAsia="仿宋"/>
          <w:szCs w:val="21"/>
        </w:rPr>
        <w:t>经营异常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#singleGuaranteeAbnormalTable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.2.7</w:t>
      </w:r>
      <w:r>
        <w:rPr>
          <w:rFonts w:hint="eastAsia" w:ascii="仿宋" w:hAnsi="仿宋" w:eastAsia="仿宋"/>
          <w:szCs w:val="21"/>
        </w:rPr>
        <w:t>司法协助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#singleGuaranteeJudicialTable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.2.8</w:t>
      </w:r>
      <w:r>
        <w:rPr>
          <w:rFonts w:hint="eastAsia" w:ascii="仿宋" w:hAnsi="仿宋" w:eastAsia="仿宋"/>
          <w:szCs w:val="21"/>
        </w:rPr>
        <w:t>限制消费令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#singleGuaranteeConsumptionRestrictionTable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.2.9</w:t>
      </w:r>
      <w:r>
        <w:rPr>
          <w:rFonts w:hint="eastAsia" w:ascii="仿宋" w:hAnsi="仿宋" w:eastAsia="仿宋"/>
          <w:szCs w:val="21"/>
        </w:rPr>
        <w:t>被执行人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#singleGuaranteePerformedTable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.2.10</w:t>
      </w:r>
      <w:r>
        <w:rPr>
          <w:rFonts w:hint="eastAsia" w:ascii="仿宋" w:hAnsi="仿宋" w:eastAsia="仿宋"/>
          <w:szCs w:val="21"/>
        </w:rPr>
        <w:t>失信人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#singleGuaranteeDishonestTable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.2.11</w:t>
      </w:r>
      <w:r>
        <w:rPr>
          <w:rFonts w:hint="eastAsia" w:ascii="仿宋" w:hAnsi="仿宋" w:eastAsia="仿宋"/>
          <w:szCs w:val="21"/>
        </w:rPr>
        <w:t>中登网查询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#singleGuaranteeZhongDengTable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pStyle w:val="5"/>
        <w:numPr>
          <w:ilvl w:val="1"/>
          <w:numId w:val="2"/>
        </w:numPr>
        <w:spacing w:before="156" w:beforeLines="50" w:after="156" w:afterLines="50" w:line="240" w:lineRule="auto"/>
        <w:ind w:left="720" w:leftChars="0" w:hanging="720" w:firstLineChars="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80021543"/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（二）担保人经营收入分析</w:t>
      </w:r>
      <w:bookmarkEnd w:id="1"/>
    </w:p>
    <w:tbl>
      <w:tblPr>
        <w:tblStyle w:val="6"/>
        <w:tblW w:w="899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750"/>
        <w:gridCol w:w="910"/>
        <w:gridCol w:w="1020"/>
        <w:gridCol w:w="870"/>
        <w:gridCol w:w="830"/>
        <w:gridCol w:w="900"/>
        <w:gridCol w:w="680"/>
        <w:gridCol w:w="680"/>
        <w:gridCol w:w="910"/>
      </w:tblGrid>
      <w:tr>
        <w:trPr>
          <w:trHeight w:val="320" w:hRule="atLeast"/>
        </w:trPr>
        <w:tc>
          <w:tcPr>
            <w:tcW w:w="1446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项目（单位：万元）</w:t>
            </w:r>
          </w:p>
        </w:tc>
        <w:tc>
          <w:tcPr>
            <w:tcW w:w="26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260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20</w:t>
            </w: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  <w:lang w:val="en-US" w:eastAsia="zh-CN"/>
              </w:rPr>
              <w:t>20</w:t>
            </w: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227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2018年</w:t>
            </w:r>
          </w:p>
        </w:tc>
      </w:tr>
      <w:tr>
        <w:trPr>
          <w:trHeight w:val="320" w:hRule="atLeast"/>
        </w:trPr>
        <w:tc>
          <w:tcPr>
            <w:tcW w:w="144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等线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收入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占比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毛利率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收入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占比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毛利率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收入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占比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毛利率</w:t>
            </w:r>
          </w:p>
        </w:tc>
      </w:tr>
      <w:tr>
        <w:trPr>
          <w:trHeight w:val="320" w:hRule="atLeast"/>
        </w:trPr>
        <w:tc>
          <w:tcPr>
            <w:tcW w:w="144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保障房销售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44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工程代建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44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养护工程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44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房租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44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渣土处置管理费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44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44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2"/>
        <w:spacing w:before="156" w:beforeLines="50" w:after="156" w:afterLines="50" w:line="240" w:lineRule="auto"/>
        <w:rPr>
          <w:rFonts w:ascii="仿宋" w:hAnsi="仿宋" w:eastAsia="仿宋" w:cs="宋体"/>
          <w:color w:val="000000"/>
          <w:kern w:val="0"/>
          <w:sz w:val="28"/>
          <w:szCs w:val="28"/>
        </w:rPr>
      </w:pPr>
      <w:bookmarkStart w:id="2" w:name="_Toc80021544"/>
      <w:r>
        <w:rPr>
          <w:rFonts w:hint="eastAsia" w:ascii="仿宋" w:hAnsi="仿宋" w:eastAsia="仿宋" w:cs="宋体"/>
          <w:color w:val="000000"/>
          <w:kern w:val="0"/>
          <w:sz w:val="28"/>
          <w:szCs w:val="28"/>
        </w:rPr>
        <w:t>（三）担保人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财务</w:t>
      </w:r>
      <w:r>
        <w:rPr>
          <w:rFonts w:hint="eastAsia" w:ascii="仿宋" w:hAnsi="仿宋" w:eastAsia="仿宋" w:cs="宋体"/>
          <w:color w:val="000000"/>
          <w:kern w:val="0"/>
          <w:sz w:val="28"/>
          <w:szCs w:val="28"/>
        </w:rPr>
        <w:t>分析</w:t>
      </w:r>
      <w:bookmarkEnd w:id="2"/>
    </w:p>
    <w:p>
      <w:pPr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提供了经审计报表及</w:t>
      </w:r>
      <w:r>
        <w:rPr>
          <w:rFonts w:ascii="仿宋" w:hAnsi="仿宋" w:eastAsia="仿宋" w:cs="仿宋"/>
          <w:sz w:val="24"/>
          <w:szCs w:val="24"/>
        </w:rPr>
        <w:t>[]</w:t>
      </w:r>
      <w:r>
        <w:rPr>
          <w:rFonts w:hint="eastAsia" w:ascii="仿宋" w:hAnsi="仿宋" w:eastAsia="仿宋" w:cs="仿宋"/>
          <w:sz w:val="24"/>
          <w:szCs w:val="24"/>
        </w:rPr>
        <w:t>年财务审计报告，</w:t>
      </w:r>
      <w:r>
        <w:rPr>
          <w:rFonts w:ascii="仿宋" w:hAnsi="仿宋" w:eastAsia="仿宋" w:cs="仿宋"/>
          <w:sz w:val="24"/>
          <w:szCs w:val="24"/>
        </w:rPr>
        <w:t>[]</w:t>
      </w:r>
      <w:r>
        <w:rPr>
          <w:rFonts w:hint="eastAsia" w:ascii="仿宋" w:hAnsi="仿宋" w:eastAsia="仿宋" w:cs="仿宋"/>
          <w:sz w:val="24"/>
          <w:szCs w:val="24"/>
        </w:rPr>
        <w:t>审计报告经[</w:t>
      </w:r>
      <w:r>
        <w:rPr>
          <w:rFonts w:ascii="仿宋" w:hAnsi="仿宋" w:eastAsia="仿宋" w:cs="仿宋"/>
          <w:sz w:val="24"/>
          <w:szCs w:val="24"/>
        </w:rPr>
        <w:t>]</w:t>
      </w:r>
      <w:r>
        <w:rPr>
          <w:rFonts w:hint="eastAsia" w:ascii="仿宋" w:hAnsi="仿宋" w:eastAsia="仿宋" w:cs="仿宋"/>
          <w:sz w:val="24"/>
          <w:szCs w:val="24"/>
        </w:rPr>
        <w:t>会计师事务所审计并出具[</w:t>
      </w:r>
      <w:r>
        <w:rPr>
          <w:rFonts w:ascii="仿宋" w:hAnsi="仿宋" w:eastAsia="仿宋" w:cs="仿宋"/>
          <w:sz w:val="24"/>
          <w:szCs w:val="24"/>
        </w:rPr>
        <w:t>]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>
      <w:pPr>
        <w:widowControl/>
        <w:spacing w:before="156" w:beforeLines="50"/>
        <w:textAlignment w:val="top"/>
        <w:rPr>
          <w:rFonts w:hint="eastAsia" w:ascii="仿宋" w:hAnsi="仿宋" w:eastAsia="仿宋" w:cs="Arial"/>
          <w:b/>
          <w:bCs/>
          <w:sz w:val="24"/>
          <w:szCs w:val="24"/>
        </w:rPr>
      </w:pPr>
      <w:r>
        <w:rPr>
          <w:rFonts w:hint="eastAsia" w:ascii="仿宋" w:hAnsi="仿宋" w:eastAsia="仿宋" w:cs="Arial"/>
          <w:b/>
          <w:bCs/>
          <w:sz w:val="24"/>
          <w:szCs w:val="24"/>
        </w:rPr>
        <w:t>合并报表数据分析：</w:t>
      </w:r>
    </w:p>
    <w:p>
      <w:pPr>
        <w:rPr>
          <w:rFonts w:hint="default" w:eastAsia="仿宋"/>
          <w:b/>
          <w:bCs/>
          <w:lang w:eastAsia="zh-Hans"/>
        </w:rPr>
      </w:pPr>
      <w:r>
        <w:rPr>
          <w:rFonts w:hint="eastAsia" w:ascii="仿宋" w:hAnsi="仿宋" w:eastAsia="仿宋"/>
          <w:b/>
          <w:bCs/>
          <w:sz w:val="24"/>
          <w:szCs w:val="24"/>
          <w:lang w:val="en-US" w:eastAsia="zh-Hans"/>
        </w:rPr>
        <w:t>资产负债表</w:t>
      </w:r>
      <w:r>
        <w:rPr>
          <w:rFonts w:hint="default" w:ascii="仿宋" w:hAnsi="仿宋" w:eastAsia="仿宋"/>
          <w:b/>
          <w:bCs/>
          <w:sz w:val="24"/>
          <w:szCs w:val="24"/>
          <w:lang w:eastAsia="zh-Hans"/>
        </w:rPr>
        <w:t>（</w:t>
      </w:r>
      <w:r>
        <w:rPr>
          <w:rFonts w:hint="eastAsia" w:ascii="仿宋" w:hAnsi="仿宋" w:eastAsia="仿宋"/>
          <w:b/>
          <w:bCs/>
          <w:sz w:val="24"/>
          <w:szCs w:val="24"/>
          <w:lang w:val="en-US" w:eastAsia="zh-Hans"/>
        </w:rPr>
        <w:t>万元</w:t>
      </w:r>
      <w:r>
        <w:rPr>
          <w:rFonts w:hint="default" w:ascii="仿宋" w:hAnsi="仿宋" w:eastAsia="仿宋"/>
          <w:b/>
          <w:bCs/>
          <w:sz w:val="24"/>
          <w:szCs w:val="24"/>
          <w:lang w:eastAsia="zh-Hans"/>
        </w:rPr>
        <w:t>）</w:t>
      </w:r>
    </w:p>
    <w:p>
      <w:pPr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{{#singleGuaranteeCapitalBalanceTable}}</w:t>
      </w:r>
    </w:p>
    <w:p>
      <w:pPr>
        <w:rPr>
          <w:rFonts w:hint="default" w:eastAsia="仿宋"/>
          <w:b/>
          <w:bCs/>
          <w:lang w:eastAsia="zh-Hans"/>
        </w:rPr>
      </w:pPr>
      <w:r>
        <w:rPr>
          <w:rFonts w:hint="eastAsia" w:ascii="仿宋" w:hAnsi="仿宋" w:eastAsia="仿宋"/>
          <w:b/>
          <w:bCs/>
          <w:sz w:val="24"/>
          <w:szCs w:val="24"/>
          <w:lang w:val="en-US" w:eastAsia="zh-Hans"/>
        </w:rPr>
        <w:t>利润表</w:t>
      </w:r>
      <w:r>
        <w:rPr>
          <w:rFonts w:hint="default" w:ascii="仿宋" w:hAnsi="仿宋" w:eastAsia="仿宋"/>
          <w:b/>
          <w:bCs/>
          <w:sz w:val="24"/>
          <w:szCs w:val="24"/>
          <w:lang w:eastAsia="zh-Hans"/>
        </w:rPr>
        <w:t>（</w:t>
      </w:r>
      <w:r>
        <w:rPr>
          <w:rFonts w:hint="eastAsia" w:ascii="仿宋" w:hAnsi="仿宋" w:eastAsia="仿宋"/>
          <w:b/>
          <w:bCs/>
          <w:sz w:val="24"/>
          <w:szCs w:val="24"/>
          <w:lang w:val="en-US" w:eastAsia="zh-Hans"/>
        </w:rPr>
        <w:t>万元</w:t>
      </w:r>
      <w:r>
        <w:rPr>
          <w:rFonts w:hint="default" w:ascii="仿宋" w:hAnsi="仿宋" w:eastAsia="仿宋"/>
          <w:b/>
          <w:bCs/>
          <w:sz w:val="24"/>
          <w:szCs w:val="24"/>
          <w:lang w:eastAsia="zh-Hans"/>
        </w:rPr>
        <w:t>）</w:t>
      </w:r>
    </w:p>
    <w:p>
      <w:pPr>
        <w:rPr>
          <w:rFonts w:hint="default"/>
        </w:rPr>
      </w:pPr>
      <w:r>
        <w:rPr>
          <w:rFonts w:hint="default" w:ascii="仿宋" w:hAnsi="仿宋" w:eastAsia="仿宋"/>
          <w:sz w:val="24"/>
          <w:szCs w:val="24"/>
        </w:rPr>
        <w:t>{{#singleGuaranteeProfitTable}}</w:t>
      </w:r>
    </w:p>
    <w:p>
      <w:pPr>
        <w:rPr>
          <w:rFonts w:hint="default" w:eastAsia="仿宋"/>
          <w:b/>
          <w:bCs/>
          <w:lang w:eastAsia="zh-Hans"/>
        </w:rPr>
      </w:pPr>
      <w:r>
        <w:rPr>
          <w:rFonts w:hint="eastAsia" w:ascii="仿宋" w:hAnsi="仿宋" w:eastAsia="仿宋"/>
          <w:b/>
          <w:bCs/>
          <w:sz w:val="24"/>
          <w:szCs w:val="24"/>
          <w:lang w:val="en-US" w:eastAsia="zh-Hans"/>
        </w:rPr>
        <w:t>现金流表</w:t>
      </w:r>
      <w:r>
        <w:rPr>
          <w:rFonts w:hint="default" w:ascii="仿宋" w:hAnsi="仿宋" w:eastAsia="仿宋"/>
          <w:b/>
          <w:bCs/>
          <w:sz w:val="24"/>
          <w:szCs w:val="24"/>
          <w:lang w:eastAsia="zh-Hans"/>
        </w:rPr>
        <w:t>（</w:t>
      </w:r>
      <w:r>
        <w:rPr>
          <w:rFonts w:hint="eastAsia" w:ascii="仿宋" w:hAnsi="仿宋" w:eastAsia="仿宋"/>
          <w:b/>
          <w:bCs/>
          <w:sz w:val="24"/>
          <w:szCs w:val="24"/>
          <w:lang w:val="en-US" w:eastAsia="zh-Hans"/>
        </w:rPr>
        <w:t>万元</w:t>
      </w:r>
      <w:r>
        <w:rPr>
          <w:rFonts w:hint="default" w:ascii="仿宋" w:hAnsi="仿宋" w:eastAsia="仿宋"/>
          <w:b/>
          <w:bCs/>
          <w:sz w:val="24"/>
          <w:szCs w:val="24"/>
          <w:lang w:eastAsia="zh-Hans"/>
        </w:rPr>
        <w:t>）</w:t>
      </w:r>
    </w:p>
    <w:p>
      <w:r>
        <w:rPr>
          <w:rFonts w:hint="default" w:ascii="仿宋" w:hAnsi="仿宋" w:eastAsia="仿宋"/>
          <w:sz w:val="24"/>
          <w:szCs w:val="24"/>
        </w:rPr>
        <w:t>{{#singleGuaranteeCashFlowTable}}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1、资产负债情况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2、盈利能力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4、财务报表主要科目明细分析：</w:t>
      </w:r>
    </w:p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4.</w:t>
      </w:r>
      <w:r>
        <w:rPr>
          <w:rFonts w:hint="eastAsia" w:ascii="仿宋" w:hAnsi="仿宋" w:eastAsia="仿宋"/>
          <w:sz w:val="24"/>
          <w:szCs w:val="24"/>
        </w:rPr>
        <w:t>1、货币资金</w:t>
      </w:r>
    </w:p>
    <w:tbl>
      <w:tblPr>
        <w:tblStyle w:val="7"/>
        <w:tblW w:w="8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1533"/>
        <w:gridCol w:w="1597"/>
        <w:gridCol w:w="1628"/>
        <w:gridCol w:w="15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  <w:jc w:val="center"/>
        </w:trPr>
        <w:tc>
          <w:tcPr>
            <w:tcW w:w="2242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项目（单位：万元）</w:t>
            </w:r>
          </w:p>
        </w:tc>
        <w:tc>
          <w:tcPr>
            <w:tcW w:w="1533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202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Cs w:val="21"/>
              </w:rPr>
              <w:t>月</w:t>
            </w:r>
          </w:p>
        </w:tc>
        <w:tc>
          <w:tcPr>
            <w:tcW w:w="1597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</w:t>
            </w:r>
            <w:r>
              <w:rPr>
                <w:rFonts w:ascii="仿宋" w:hAnsi="仿宋" w:eastAsia="仿宋" w:cs="仿宋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  <w:tc>
          <w:tcPr>
            <w:tcW w:w="1628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20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  <w:tc>
          <w:tcPr>
            <w:tcW w:w="1525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201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  <w:jc w:val="center"/>
        </w:trPr>
        <w:tc>
          <w:tcPr>
            <w:tcW w:w="2242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现金</w:t>
            </w:r>
          </w:p>
        </w:tc>
        <w:tc>
          <w:tcPr>
            <w:tcW w:w="1533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-</w:t>
            </w:r>
          </w:p>
        </w:tc>
        <w:tc>
          <w:tcPr>
            <w:tcW w:w="159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628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525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  <w:jc w:val="center"/>
        </w:trPr>
        <w:tc>
          <w:tcPr>
            <w:tcW w:w="2242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银行存款</w:t>
            </w:r>
          </w:p>
        </w:tc>
        <w:tc>
          <w:tcPr>
            <w:tcW w:w="1533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59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628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525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  <w:jc w:val="center"/>
        </w:trPr>
        <w:tc>
          <w:tcPr>
            <w:tcW w:w="2242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其他货币资金</w:t>
            </w:r>
          </w:p>
        </w:tc>
        <w:tc>
          <w:tcPr>
            <w:tcW w:w="1533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-</w:t>
            </w:r>
          </w:p>
        </w:tc>
        <w:tc>
          <w:tcPr>
            <w:tcW w:w="159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628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525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  <w:jc w:val="center"/>
        </w:trPr>
        <w:tc>
          <w:tcPr>
            <w:tcW w:w="2242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合计</w:t>
            </w:r>
          </w:p>
        </w:tc>
        <w:tc>
          <w:tcPr>
            <w:tcW w:w="1533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59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628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525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</w:t>
      </w:r>
      <w:r>
        <w:rPr>
          <w:rFonts w:hint="eastAsia" w:ascii="仿宋" w:hAnsi="仿宋" w:eastAsia="仿宋"/>
          <w:sz w:val="24"/>
          <w:szCs w:val="24"/>
        </w:rPr>
        <w:t>.2、应收账款</w:t>
      </w:r>
    </w:p>
    <w:tbl>
      <w:tblPr>
        <w:tblStyle w:val="7"/>
        <w:tblW w:w="83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2204"/>
        <w:gridCol w:w="1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0" w:hRule="atLeast"/>
          <w:jc w:val="center"/>
        </w:trPr>
        <w:tc>
          <w:tcPr>
            <w:tcW w:w="4606" w:type="dxa"/>
            <w:vAlign w:val="center"/>
          </w:tcPr>
          <w:p>
            <w:pPr>
              <w:pStyle w:val="11"/>
              <w:spacing w:before="22"/>
              <w:ind w:right="95"/>
              <w:jc w:val="center"/>
              <w:rPr>
                <w:rFonts w:ascii="仿宋" w:hAnsi="仿宋" w:eastAsia="仿宋" w:cs="仿宋"/>
                <w:bCs/>
                <w:szCs w:val="21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Cs w:val="21"/>
                <w:lang w:val="en-US"/>
              </w:rPr>
              <w:t>项目（单位：万元）</w:t>
            </w:r>
          </w:p>
        </w:tc>
        <w:tc>
          <w:tcPr>
            <w:tcW w:w="2204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  <w:r>
              <w:rPr>
                <w:rFonts w:ascii="仿宋" w:hAnsi="仿宋" w:eastAsia="仿宋" w:cs="仿宋"/>
                <w:bCs/>
                <w:szCs w:val="21"/>
                <w:lang w:val="en-US"/>
              </w:rPr>
              <w:t>[]</w:t>
            </w:r>
            <w:r>
              <w:rPr>
                <w:rFonts w:hint="eastAsia" w:ascii="仿宋" w:hAnsi="仿宋" w:eastAsia="仿宋" w:cs="仿宋"/>
                <w:bCs/>
                <w:szCs w:val="21"/>
                <w:lang w:val="en-US"/>
              </w:rPr>
              <w:t>年</w:t>
            </w:r>
            <w:r>
              <w:rPr>
                <w:rFonts w:ascii="仿宋" w:hAnsi="仿宋" w:eastAsia="仿宋" w:cs="仿宋"/>
                <w:bCs/>
                <w:szCs w:val="21"/>
                <w:lang w:val="en-US"/>
              </w:rPr>
              <w:t>[]</w:t>
            </w:r>
            <w:r>
              <w:rPr>
                <w:rFonts w:hint="eastAsia" w:ascii="仿宋" w:hAnsi="仿宋" w:eastAsia="仿宋" w:cs="仿宋"/>
                <w:bCs/>
                <w:szCs w:val="21"/>
                <w:lang w:val="en-US"/>
              </w:rPr>
              <w:t>月</w:t>
            </w:r>
          </w:p>
        </w:tc>
        <w:tc>
          <w:tcPr>
            <w:tcW w:w="1508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Cs w:val="21"/>
                <w:lang w:val="en-US"/>
              </w:rPr>
              <w:t>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7" w:hRule="atLeast"/>
          <w:jc w:val="center"/>
        </w:trPr>
        <w:tc>
          <w:tcPr>
            <w:tcW w:w="4606" w:type="dxa"/>
            <w:vAlign w:val="center"/>
          </w:tcPr>
          <w:p>
            <w:pPr>
              <w:pStyle w:val="11"/>
              <w:spacing w:before="22"/>
              <w:ind w:right="95"/>
              <w:jc w:val="center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  <w:tc>
          <w:tcPr>
            <w:tcW w:w="2204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  <w:tc>
          <w:tcPr>
            <w:tcW w:w="1508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7" w:hRule="atLeast"/>
          <w:jc w:val="center"/>
        </w:trPr>
        <w:tc>
          <w:tcPr>
            <w:tcW w:w="4606" w:type="dxa"/>
            <w:vAlign w:val="center"/>
          </w:tcPr>
          <w:p>
            <w:pPr>
              <w:pStyle w:val="11"/>
              <w:spacing w:before="22"/>
              <w:ind w:right="95"/>
              <w:jc w:val="center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  <w:tc>
          <w:tcPr>
            <w:tcW w:w="2204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  <w:tc>
          <w:tcPr>
            <w:tcW w:w="1508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7" w:hRule="atLeast"/>
          <w:jc w:val="center"/>
        </w:trPr>
        <w:tc>
          <w:tcPr>
            <w:tcW w:w="4606" w:type="dxa"/>
            <w:vAlign w:val="center"/>
          </w:tcPr>
          <w:p>
            <w:pPr>
              <w:pStyle w:val="11"/>
              <w:spacing w:before="22"/>
              <w:ind w:right="95"/>
              <w:jc w:val="center"/>
              <w:rPr>
                <w:rFonts w:ascii="仿宋" w:hAnsi="仿宋" w:eastAsia="仿宋" w:cs="仿宋"/>
                <w:bCs/>
                <w:szCs w:val="21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Cs w:val="21"/>
                <w:lang w:val="en-US"/>
              </w:rPr>
              <w:t>其他</w:t>
            </w:r>
          </w:p>
        </w:tc>
        <w:tc>
          <w:tcPr>
            <w:tcW w:w="2204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  <w:tc>
          <w:tcPr>
            <w:tcW w:w="1508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  <w:jc w:val="center"/>
        </w:trPr>
        <w:tc>
          <w:tcPr>
            <w:tcW w:w="4606" w:type="dxa"/>
            <w:vAlign w:val="center"/>
          </w:tcPr>
          <w:p>
            <w:pPr>
              <w:pStyle w:val="11"/>
              <w:spacing w:before="22"/>
              <w:ind w:right="95"/>
              <w:jc w:val="center"/>
              <w:rPr>
                <w:rFonts w:ascii="仿宋" w:hAnsi="仿宋" w:eastAsia="仿宋" w:cs="仿宋"/>
                <w:bCs/>
                <w:szCs w:val="21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Cs w:val="21"/>
                <w:lang w:val="en-US"/>
              </w:rPr>
              <w:t>合计</w:t>
            </w:r>
          </w:p>
        </w:tc>
        <w:tc>
          <w:tcPr>
            <w:tcW w:w="2204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  <w:tc>
          <w:tcPr>
            <w:tcW w:w="1508" w:type="dxa"/>
            <w:vAlign w:val="center"/>
          </w:tcPr>
          <w:p>
            <w:pPr>
              <w:pStyle w:val="11"/>
              <w:spacing w:before="22"/>
              <w:ind w:right="95"/>
              <w:jc w:val="right"/>
              <w:rPr>
                <w:rFonts w:ascii="仿宋" w:hAnsi="仿宋" w:eastAsia="仿宋" w:cs="仿宋"/>
                <w:bCs/>
                <w:szCs w:val="21"/>
                <w:lang w:val="en-US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</w:t>
      </w:r>
      <w:r>
        <w:rPr>
          <w:rFonts w:hint="eastAsia" w:ascii="仿宋" w:hAnsi="仿宋" w:eastAsia="仿宋"/>
          <w:sz w:val="24"/>
          <w:szCs w:val="24"/>
        </w:rPr>
        <w:t>.3、其他应收款</w:t>
      </w:r>
    </w:p>
    <w:tbl>
      <w:tblPr>
        <w:tblStyle w:val="7"/>
        <w:tblW w:w="89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2145"/>
        <w:gridCol w:w="2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0" w:hRule="atLeast"/>
        </w:trPr>
        <w:tc>
          <w:tcPr>
            <w:tcW w:w="4619" w:type="dxa"/>
            <w:vMerge w:val="restart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项目（单位：万元）</w:t>
            </w:r>
          </w:p>
        </w:tc>
        <w:tc>
          <w:tcPr>
            <w:tcW w:w="432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202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Cs w:val="21"/>
              </w:rPr>
              <w:t>月</w:t>
            </w:r>
          </w:p>
        </w:tc>
      </w:tr>
      <w:tr>
        <w:tc>
          <w:tcPr>
            <w:tcW w:w="4619" w:type="dxa"/>
            <w:vMerge w:val="continue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金额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3" w:hRule="atLeast"/>
        </w:trPr>
        <w:tc>
          <w:tcPr>
            <w:tcW w:w="4619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widowControl/>
              <w:adjustRightInd w:val="0"/>
              <w:snapToGrid w:val="0"/>
              <w:jc w:val="right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2183" w:type="dxa"/>
            <w:vAlign w:val="center"/>
          </w:tcPr>
          <w:p>
            <w:pPr>
              <w:widowControl/>
              <w:adjustRightInd w:val="0"/>
              <w:snapToGrid w:val="0"/>
              <w:jc w:val="right"/>
              <w:rPr>
                <w:rFonts w:ascii="仿宋" w:hAnsi="仿宋" w:eastAsia="仿宋" w:cs="仿宋"/>
                <w:szCs w:val="21"/>
              </w:rPr>
            </w:pPr>
          </w:p>
        </w:tc>
      </w:tr>
      <w:tr>
        <w:trPr>
          <w:trHeight w:val="243" w:hRule="atLeast"/>
        </w:trPr>
        <w:tc>
          <w:tcPr>
            <w:tcW w:w="4619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合计</w:t>
            </w:r>
          </w:p>
        </w:tc>
        <w:tc>
          <w:tcPr>
            <w:tcW w:w="2145" w:type="dxa"/>
            <w:vAlign w:val="center"/>
          </w:tcPr>
          <w:p>
            <w:pPr>
              <w:widowControl/>
              <w:adjustRightInd w:val="0"/>
              <w:snapToGrid w:val="0"/>
              <w:jc w:val="right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2183" w:type="dxa"/>
            <w:vAlign w:val="center"/>
          </w:tcPr>
          <w:p>
            <w:pPr>
              <w:widowControl/>
              <w:adjustRightInd w:val="0"/>
              <w:snapToGrid w:val="0"/>
              <w:jc w:val="right"/>
              <w:rPr>
                <w:rFonts w:hint="eastAsia" w:ascii="仿宋" w:hAnsi="仿宋" w:eastAsia="仿宋" w:cs="仿宋"/>
                <w:szCs w:val="21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</w:t>
      </w:r>
      <w:r>
        <w:rPr>
          <w:rFonts w:hint="eastAsia" w:ascii="仿宋" w:hAnsi="仿宋" w:eastAsia="仿宋"/>
          <w:sz w:val="24"/>
          <w:szCs w:val="24"/>
        </w:rPr>
        <w:t>.4、存货</w:t>
      </w:r>
    </w:p>
    <w:tbl>
      <w:tblPr>
        <w:tblStyle w:val="6"/>
        <w:tblW w:w="854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600"/>
        <w:gridCol w:w="1750"/>
        <w:gridCol w:w="1580"/>
        <w:gridCol w:w="2110"/>
      </w:tblGrid>
      <w:tr>
        <w:trPr>
          <w:trHeight w:val="550" w:hRule="atLeast"/>
        </w:trPr>
        <w:tc>
          <w:tcPr>
            <w:tcW w:w="15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项目（万元）</w:t>
            </w:r>
          </w:p>
        </w:tc>
        <w:tc>
          <w:tcPr>
            <w:tcW w:w="16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202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Cs w:val="21"/>
              </w:rPr>
              <w:t>月</w:t>
            </w:r>
          </w:p>
        </w:tc>
        <w:tc>
          <w:tcPr>
            <w:tcW w:w="17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</w:t>
            </w:r>
            <w:r>
              <w:rPr>
                <w:rFonts w:ascii="仿宋" w:hAnsi="仿宋" w:eastAsia="仿宋" w:cs="仿宋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  <w:tc>
          <w:tcPr>
            <w:tcW w:w="15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20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  <w:tc>
          <w:tcPr>
            <w:tcW w:w="21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201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</w:tr>
      <w:tr>
        <w:trPr>
          <w:trHeight w:val="320" w:hRule="atLeast"/>
        </w:trPr>
        <w:tc>
          <w:tcPr>
            <w:tcW w:w="150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库存商品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0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开发成本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0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开发产品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550" w:hRule="atLeast"/>
        </w:trPr>
        <w:tc>
          <w:tcPr>
            <w:tcW w:w="150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受托代建项目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0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土地资产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0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4.5</w:t>
      </w:r>
      <w:r>
        <w:rPr>
          <w:rFonts w:hint="eastAsia" w:ascii="仿宋" w:hAnsi="仿宋" w:eastAsia="仿宋"/>
          <w:sz w:val="24"/>
          <w:szCs w:val="24"/>
        </w:rPr>
        <w:t>、固定资产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</w:t>
      </w:r>
      <w:r>
        <w:rPr>
          <w:rFonts w:hint="eastAsia" w:ascii="仿宋" w:hAnsi="仿宋" w:eastAsia="仿宋"/>
          <w:sz w:val="24"/>
          <w:szCs w:val="24"/>
        </w:rPr>
        <w:t>.</w:t>
      </w:r>
      <w:r>
        <w:rPr>
          <w:rFonts w:ascii="仿宋" w:hAnsi="仿宋" w:eastAsia="仿宋"/>
          <w:sz w:val="24"/>
          <w:szCs w:val="24"/>
        </w:rPr>
        <w:t>6</w:t>
      </w:r>
      <w:r>
        <w:rPr>
          <w:rFonts w:hint="eastAsia" w:ascii="仿宋" w:hAnsi="仿宋" w:eastAsia="仿宋"/>
          <w:sz w:val="24"/>
          <w:szCs w:val="24"/>
        </w:rPr>
        <w:t>、应付账款</w:t>
      </w:r>
    </w:p>
    <w:tbl>
      <w:tblPr>
        <w:tblStyle w:val="7"/>
        <w:tblW w:w="78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3"/>
        <w:gridCol w:w="1655"/>
        <w:gridCol w:w="1840"/>
      </w:tblGrid>
      <w:tr>
        <w:trPr>
          <w:trHeight w:val="321" w:hRule="atLeast"/>
          <w:jc w:val="center"/>
        </w:trPr>
        <w:tc>
          <w:tcPr>
            <w:tcW w:w="4373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项目（万元）</w:t>
            </w:r>
          </w:p>
        </w:tc>
        <w:tc>
          <w:tcPr>
            <w:tcW w:w="1655" w:type="dxa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840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占比</w:t>
            </w:r>
          </w:p>
        </w:tc>
      </w:tr>
      <w:tr>
        <w:trPr>
          <w:trHeight w:val="321" w:hRule="atLeast"/>
          <w:jc w:val="center"/>
        </w:trPr>
        <w:tc>
          <w:tcPr>
            <w:tcW w:w="4373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655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840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</w:tr>
      <w:tr>
        <w:trPr>
          <w:trHeight w:val="340" w:hRule="atLeast"/>
          <w:jc w:val="center"/>
        </w:trPr>
        <w:tc>
          <w:tcPr>
            <w:tcW w:w="4373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合计</w:t>
            </w:r>
          </w:p>
        </w:tc>
        <w:tc>
          <w:tcPr>
            <w:tcW w:w="1655" w:type="dxa"/>
          </w:tcPr>
          <w:p>
            <w:pPr>
              <w:pStyle w:val="11"/>
              <w:spacing w:before="29"/>
              <w:ind w:right="92"/>
              <w:jc w:val="right"/>
              <w:rPr>
                <w:rFonts w:ascii="仿宋" w:hAnsi="仿宋" w:eastAsia="仿宋" w:cs="仿宋"/>
                <w:szCs w:val="21"/>
                <w:lang w:val="en-US" w:bidi="ar-SA"/>
              </w:rPr>
            </w:pPr>
          </w:p>
        </w:tc>
        <w:tc>
          <w:tcPr>
            <w:tcW w:w="1840" w:type="dxa"/>
            <w:vAlign w:val="bottom"/>
          </w:tcPr>
          <w:p>
            <w:pPr>
              <w:pStyle w:val="11"/>
              <w:spacing w:before="29"/>
              <w:ind w:right="92"/>
              <w:jc w:val="center"/>
              <w:rPr>
                <w:rFonts w:ascii="仿宋" w:hAnsi="仿宋" w:eastAsia="仿宋" w:cs="仿宋"/>
                <w:szCs w:val="21"/>
                <w:lang w:val="en-US" w:bidi="ar-SA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4.7</w:t>
      </w:r>
      <w:r>
        <w:rPr>
          <w:rFonts w:hint="eastAsia" w:ascii="仿宋" w:hAnsi="仿宋" w:eastAsia="仿宋"/>
          <w:sz w:val="24"/>
          <w:szCs w:val="24"/>
        </w:rPr>
        <w:t>、其他应付款</w:t>
      </w:r>
    </w:p>
    <w:tbl>
      <w:tblPr>
        <w:tblStyle w:val="7"/>
        <w:tblW w:w="78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3"/>
        <w:gridCol w:w="1655"/>
        <w:gridCol w:w="1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  <w:jc w:val="center"/>
        </w:trPr>
        <w:tc>
          <w:tcPr>
            <w:tcW w:w="4373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项目（万元）</w:t>
            </w:r>
          </w:p>
        </w:tc>
        <w:tc>
          <w:tcPr>
            <w:tcW w:w="1655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840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  <w:jc w:val="center"/>
        </w:trPr>
        <w:tc>
          <w:tcPr>
            <w:tcW w:w="4373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1655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840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4373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合计</w:t>
            </w:r>
          </w:p>
        </w:tc>
        <w:tc>
          <w:tcPr>
            <w:tcW w:w="1655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840" w:type="dxa"/>
            <w:vAlign w:val="bottom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Cs w:val="21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</w:t>
      </w:r>
      <w:r>
        <w:rPr>
          <w:rFonts w:hint="eastAsia" w:ascii="仿宋" w:hAnsi="仿宋" w:eastAsia="仿宋"/>
          <w:sz w:val="24"/>
          <w:szCs w:val="24"/>
        </w:rPr>
        <w:t>.</w:t>
      </w:r>
      <w:r>
        <w:rPr>
          <w:rFonts w:ascii="仿宋" w:hAnsi="仿宋" w:eastAsia="仿宋"/>
          <w:sz w:val="24"/>
          <w:szCs w:val="24"/>
        </w:rPr>
        <w:t>8</w:t>
      </w:r>
      <w:r>
        <w:rPr>
          <w:rFonts w:hint="eastAsia" w:ascii="仿宋" w:hAnsi="仿宋" w:eastAsia="仿宋"/>
          <w:sz w:val="24"/>
          <w:szCs w:val="24"/>
        </w:rPr>
        <w:t>、长期应付款</w:t>
      </w:r>
    </w:p>
    <w:tbl>
      <w:tblPr>
        <w:tblStyle w:val="6"/>
        <w:tblW w:w="7860" w:type="dxa"/>
        <w:tblInd w:w="23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360"/>
        <w:gridCol w:w="1620"/>
        <w:gridCol w:w="1470"/>
        <w:gridCol w:w="1610"/>
      </w:tblGrid>
      <w:tr>
        <w:trPr>
          <w:trHeight w:val="315" w:hRule="atLeast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项目（万元）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202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Cs w:val="21"/>
              </w:rPr>
              <w:t>月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</w:t>
            </w:r>
            <w:r>
              <w:rPr>
                <w:rFonts w:ascii="仿宋" w:hAnsi="仿宋" w:eastAsia="仿宋" w:cs="仿宋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20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8" w:type="dxa"/>
              <w:left w:w="8" w:type="dxa"/>
              <w:right w:w="8" w:type="dxa"/>
            </w:tcMar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201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</w:p>
        </w:tc>
      </w:tr>
      <w:tr>
        <w:trPr>
          <w:trHeight w:val="315" w:hRule="atLeast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</w:pPr>
          </w:p>
        </w:tc>
      </w:tr>
      <w:tr>
        <w:trPr>
          <w:trHeight w:val="315" w:hRule="atLeast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ind w:right="210"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8" w:type="dxa"/>
              <w:left w:w="8" w:type="dxa"/>
              <w:right w:w="8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</w:tr>
    </w:tbl>
    <w:p/>
    <w:tbl>
      <w:tblPr>
        <w:tblStyle w:val="6"/>
        <w:tblW w:w="6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2291"/>
        <w:gridCol w:w="2268"/>
      </w:tblGrid>
      <w:tr>
        <w:trPr>
          <w:trHeight w:val="321" w:hRule="atLeast"/>
          <w:jc w:val="center"/>
        </w:trPr>
        <w:tc>
          <w:tcPr>
            <w:tcW w:w="235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  <w:t>放款单位（万元）</w:t>
            </w:r>
          </w:p>
        </w:tc>
        <w:tc>
          <w:tcPr>
            <w:tcW w:w="2291" w:type="dxa"/>
            <w:shd w:val="clear" w:color="auto" w:fill="auto"/>
            <w:noWrap/>
            <w:vAlign w:val="center"/>
          </w:tcPr>
          <w:p>
            <w:pPr>
              <w:widowControl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  <w:t>02</w:t>
            </w:r>
            <w:r>
              <w:rPr>
                <w:rFonts w:hint="default" w:ascii="仿宋" w:hAnsi="仿宋" w:eastAsia="仿宋" w:cs="仿宋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  <w:t>年</w:t>
            </w:r>
            <w:r>
              <w:rPr>
                <w:rFonts w:hint="default" w:ascii="仿宋" w:hAnsi="仿宋" w:eastAsia="仿宋" w:cs="仿宋"/>
                <w:bCs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  <w:t>月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>
            <w:pPr>
              <w:widowControl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  <w:t>到期日</w:t>
            </w:r>
          </w:p>
        </w:tc>
      </w:tr>
      <w:tr>
        <w:trPr>
          <w:trHeight w:val="321" w:hRule="atLeast"/>
          <w:jc w:val="center"/>
        </w:trPr>
        <w:tc>
          <w:tcPr>
            <w:tcW w:w="235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91" w:type="dxa"/>
            <w:shd w:val="clear" w:color="auto" w:fill="auto"/>
            <w:noWrap/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</w:tr>
      <w:tr>
        <w:trPr>
          <w:trHeight w:val="331" w:hRule="atLeast"/>
          <w:jc w:val="center"/>
        </w:trPr>
        <w:tc>
          <w:tcPr>
            <w:tcW w:w="235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2291" w:type="dxa"/>
            <w:shd w:val="clear" w:color="auto" w:fill="auto"/>
            <w:vAlign w:val="center"/>
          </w:tcPr>
          <w:p>
            <w:pPr>
              <w:widowControl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widowControl/>
              <w:jc w:val="right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</w:rPr>
            </w:pPr>
          </w:p>
        </w:tc>
      </w:tr>
    </w:tbl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5、负债情况分析</w:t>
      </w:r>
    </w:p>
    <w:tbl>
      <w:tblPr>
        <w:tblStyle w:val="6"/>
        <w:tblW w:w="64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1819"/>
        <w:gridCol w:w="2564"/>
        <w:gridCol w:w="1096"/>
      </w:tblGrid>
      <w:tr>
        <w:trPr>
          <w:trHeight w:val="320" w:hRule="atLeast"/>
        </w:trPr>
        <w:tc>
          <w:tcPr>
            <w:tcW w:w="27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金融机构类型</w:t>
            </w:r>
          </w:p>
        </w:tc>
        <w:tc>
          <w:tcPr>
            <w:tcW w:w="25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负债余额（万元）</w:t>
            </w:r>
          </w:p>
        </w:tc>
        <w:tc>
          <w:tcPr>
            <w:tcW w:w="10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比重</w:t>
            </w:r>
          </w:p>
        </w:tc>
      </w:tr>
      <w:tr>
        <w:trPr>
          <w:trHeight w:val="550" w:hRule="atLeast"/>
        </w:trPr>
        <w:tc>
          <w:tcPr>
            <w:tcW w:w="94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银行</w:t>
            </w:r>
          </w:p>
        </w:tc>
        <w:tc>
          <w:tcPr>
            <w:tcW w:w="18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短期借款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94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长期借款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27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债券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27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信托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550" w:hRule="atLeast"/>
        </w:trPr>
        <w:tc>
          <w:tcPr>
            <w:tcW w:w="27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融资租赁（以合同金额统计）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27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其他（政府债券置换）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27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有息负债合计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adjustRightInd w:val="0"/>
        <w:snapToGrid w:val="0"/>
        <w:spacing w:before="156" w:beforeLines="50" w:after="156" w:afterLines="50"/>
        <w:ind w:firstLine="480" w:firstLineChars="200"/>
        <w:rPr>
          <w:rFonts w:ascii="仿宋" w:hAnsi="仿宋" w:eastAsia="仿宋" w:cs="仿宋"/>
          <w:sz w:val="24"/>
          <w:szCs w:val="24"/>
        </w:rPr>
      </w:pPr>
    </w:p>
    <w:p>
      <w:pPr>
        <w:pStyle w:val="4"/>
        <w:numPr>
          <w:ilvl w:val="0"/>
          <w:numId w:val="3"/>
        </w:numPr>
        <w:spacing w:before="156" w:beforeLines="50" w:beforeAutospacing="0" w:after="156" w:afterLines="50" w:afterAutospacing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租赁期内到期债务情况</w:t>
      </w:r>
    </w:p>
    <w:tbl>
      <w:tblPr>
        <w:tblStyle w:val="6"/>
        <w:tblW w:w="84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924"/>
        <w:gridCol w:w="1200"/>
        <w:gridCol w:w="1200"/>
        <w:gridCol w:w="1200"/>
        <w:gridCol w:w="1200"/>
        <w:gridCol w:w="1200"/>
      </w:tblGrid>
      <w:tr>
        <w:trPr>
          <w:trHeight w:val="32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项目（万元）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假设条件</w:t>
            </w:r>
          </w:p>
        </w:tc>
      </w:tr>
      <w:tr>
        <w:trPr>
          <w:trHeight w:val="32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银行长期借款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债券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信托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融资租赁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4"/>
        <w:numPr>
          <w:ilvl w:val="0"/>
          <w:numId w:val="3"/>
        </w:numPr>
        <w:spacing w:before="156" w:beforeLines="50" w:beforeAutospacing="0" w:after="156" w:afterLines="50" w:afterAutospacing="0"/>
        <w:ind w:left="0" w:leftChars="0" w:firstLine="0" w:firstLineChars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融资能力分析</w:t>
      </w:r>
    </w:p>
    <w:tbl>
      <w:tblPr>
        <w:tblStyle w:val="6"/>
        <w:tblW w:w="89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3824"/>
        <w:gridCol w:w="2070"/>
        <w:gridCol w:w="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2242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合作金融机构类型</w:t>
            </w:r>
          </w:p>
        </w:tc>
        <w:tc>
          <w:tcPr>
            <w:tcW w:w="3824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银行、券商（发债）、租赁、信托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是否主流金融机构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2242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融资渠道</w:t>
            </w:r>
          </w:p>
        </w:tc>
        <w:tc>
          <w:tcPr>
            <w:tcW w:w="3824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银行、发债、租赁等　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融资成本</w:t>
            </w:r>
          </w:p>
        </w:tc>
        <w:tc>
          <w:tcPr>
            <w:tcW w:w="840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2242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与其他金融机构合作评价</w:t>
            </w:r>
          </w:p>
        </w:tc>
        <w:tc>
          <w:tcPr>
            <w:tcW w:w="6734" w:type="dxa"/>
            <w:gridSpan w:val="3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ind w:firstLine="420" w:firstLineChars="200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8976" w:type="dxa"/>
            <w:gridSpan w:val="4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ind w:firstLine="420" w:firstLineChars="200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</w:tr>
    </w:tbl>
    <w:p>
      <w:pPr>
        <w:pStyle w:val="2"/>
        <w:spacing w:before="156" w:beforeLines="50" w:after="156" w:afterLines="50" w:line="240" w:lineRule="auto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_Toc80021545"/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（四）其他重要事项（或有事项）</w:t>
      </w:r>
      <w:bookmarkEnd w:id="3"/>
    </w:p>
    <w:p>
      <w:pPr>
        <w:pStyle w:val="4"/>
        <w:spacing w:before="156" w:beforeLines="50" w:beforeAutospacing="0" w:after="156" w:afterLines="50" w:afterAutospacing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1、对外担保</w:t>
      </w:r>
    </w:p>
    <w:tbl>
      <w:tblPr>
        <w:tblStyle w:val="7"/>
        <w:tblW w:w="8750" w:type="dxa"/>
        <w:tblInd w:w="-1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2118"/>
        <w:gridCol w:w="1890"/>
        <w:gridCol w:w="1600"/>
        <w:gridCol w:w="13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2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  <w:r>
              <w:rPr>
                <w:rStyle w:val="12"/>
                <w:rFonts w:hint="default" w:ascii="仿宋" w:hAnsi="仿宋" w:eastAsia="仿宋"/>
                <w:sz w:val="21"/>
                <w:szCs w:val="21"/>
              </w:rPr>
              <w:t>被担保单位</w:t>
            </w:r>
          </w:p>
        </w:tc>
        <w:tc>
          <w:tcPr>
            <w:tcW w:w="2118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  <w:r>
              <w:rPr>
                <w:rStyle w:val="12"/>
                <w:rFonts w:hint="default" w:ascii="仿宋" w:hAnsi="仿宋" w:eastAsia="仿宋"/>
                <w:sz w:val="21"/>
                <w:szCs w:val="21"/>
              </w:rPr>
              <w:t>金融机构</w:t>
            </w:r>
          </w:p>
        </w:tc>
        <w:tc>
          <w:tcPr>
            <w:tcW w:w="189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  <w:r>
              <w:rPr>
                <w:rStyle w:val="12"/>
                <w:rFonts w:hint="default" w:ascii="仿宋" w:hAnsi="仿宋" w:eastAsia="仿宋"/>
                <w:sz w:val="21"/>
                <w:szCs w:val="21"/>
              </w:rPr>
              <w:t>债务余额（万元）</w:t>
            </w:r>
          </w:p>
        </w:tc>
        <w:tc>
          <w:tcPr>
            <w:tcW w:w="160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  <w:r>
              <w:rPr>
                <w:rStyle w:val="12"/>
                <w:rFonts w:hint="default" w:ascii="仿宋" w:hAnsi="仿宋" w:eastAsia="仿宋"/>
                <w:sz w:val="21"/>
                <w:szCs w:val="21"/>
              </w:rPr>
              <w:t>起始时间</w:t>
            </w:r>
          </w:p>
        </w:tc>
        <w:tc>
          <w:tcPr>
            <w:tcW w:w="137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  <w:r>
              <w:rPr>
                <w:rStyle w:val="12"/>
                <w:rFonts w:hint="default" w:ascii="仿宋" w:hAnsi="仿宋" w:eastAsia="仿宋"/>
                <w:sz w:val="21"/>
                <w:szCs w:val="21"/>
              </w:rPr>
              <w:t>截止时间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2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</w:p>
        </w:tc>
        <w:tc>
          <w:tcPr>
            <w:tcW w:w="160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</w:p>
        </w:tc>
        <w:tc>
          <w:tcPr>
            <w:tcW w:w="137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4" w:hRule="atLeast"/>
        </w:trPr>
        <w:tc>
          <w:tcPr>
            <w:tcW w:w="1772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4"/>
                <w:szCs w:val="24"/>
              </w:rPr>
            </w:pPr>
            <w:r>
              <w:rPr>
                <w:rStyle w:val="12"/>
                <w:rFonts w:hint="default" w:ascii="仿宋" w:hAnsi="仿宋" w:eastAsia="仿宋"/>
                <w:sz w:val="24"/>
                <w:szCs w:val="24"/>
              </w:rPr>
              <w:t>合计</w:t>
            </w:r>
          </w:p>
        </w:tc>
        <w:tc>
          <w:tcPr>
            <w:tcW w:w="2118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4"/>
                <w:szCs w:val="24"/>
              </w:rPr>
            </w:pPr>
          </w:p>
        </w:tc>
        <w:tc>
          <w:tcPr>
            <w:tcW w:w="1370" w:type="dxa"/>
            <w:vAlign w:val="center"/>
          </w:tcPr>
          <w:p>
            <w:pPr>
              <w:pStyle w:val="9"/>
              <w:rPr>
                <w:rStyle w:val="12"/>
                <w:rFonts w:hint="default" w:ascii="仿宋" w:hAnsi="仿宋" w:eastAsia="仿宋"/>
                <w:sz w:val="24"/>
                <w:szCs w:val="24"/>
              </w:rPr>
            </w:pPr>
          </w:p>
        </w:tc>
      </w:tr>
    </w:tbl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bookmarkStart w:id="5" w:name="_GoBack"/>
      <w:bookmarkEnd w:id="5"/>
      <w:r>
        <w:rPr>
          <w:rFonts w:ascii="仿宋" w:hAnsi="仿宋" w:eastAsia="仿宋"/>
          <w:sz w:val="24"/>
          <w:szCs w:val="24"/>
        </w:rPr>
        <w:t>2、其他情况：</w:t>
      </w:r>
    </w:p>
    <w:tbl>
      <w:tblPr>
        <w:tblStyle w:val="6"/>
        <w:tblW w:w="502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1"/>
        <w:gridCol w:w="4919"/>
      </w:tblGrid>
      <w:tr>
        <w:trPr>
          <w:trHeight w:val="280" w:hRule="atLeast"/>
          <w:jc w:val="center"/>
        </w:trPr>
        <w:tc>
          <w:tcPr>
            <w:tcW w:w="2130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核心管理人员任职变化</w:t>
            </w:r>
          </w:p>
        </w:tc>
        <w:tc>
          <w:tcPr>
            <w:tcW w:w="2869" w:type="pct"/>
            <w:shd w:val="clear" w:color="auto" w:fill="auto"/>
            <w:vAlign w:val="center"/>
          </w:tcPr>
          <w:p>
            <w:pPr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无</w:t>
            </w:r>
          </w:p>
        </w:tc>
      </w:tr>
      <w:tr>
        <w:trPr>
          <w:trHeight w:val="280" w:hRule="atLeast"/>
          <w:jc w:val="center"/>
        </w:trPr>
        <w:tc>
          <w:tcPr>
            <w:tcW w:w="2130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近年来重大安全事故记录</w:t>
            </w:r>
          </w:p>
        </w:tc>
        <w:tc>
          <w:tcPr>
            <w:tcW w:w="2869" w:type="pct"/>
            <w:shd w:val="clear" w:color="auto" w:fill="auto"/>
            <w:vAlign w:val="bottom"/>
          </w:tcPr>
          <w:p>
            <w:pPr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无</w:t>
            </w:r>
          </w:p>
        </w:tc>
      </w:tr>
      <w:tr>
        <w:trPr>
          <w:trHeight w:val="280" w:hRule="atLeast"/>
          <w:jc w:val="center"/>
        </w:trPr>
        <w:tc>
          <w:tcPr>
            <w:tcW w:w="2130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行业政策重大变化</w:t>
            </w:r>
          </w:p>
        </w:tc>
        <w:tc>
          <w:tcPr>
            <w:tcW w:w="2869" w:type="pct"/>
            <w:shd w:val="clear" w:color="auto" w:fill="auto"/>
            <w:vAlign w:val="bottom"/>
          </w:tcPr>
          <w:p>
            <w:pPr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无</w:t>
            </w:r>
          </w:p>
        </w:tc>
      </w:tr>
      <w:tr>
        <w:trPr>
          <w:trHeight w:val="280" w:hRule="atLeast"/>
          <w:jc w:val="center"/>
        </w:trPr>
        <w:tc>
          <w:tcPr>
            <w:tcW w:w="2130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法院被执行记录</w:t>
            </w:r>
          </w:p>
        </w:tc>
        <w:tc>
          <w:tcPr>
            <w:tcW w:w="2869" w:type="pct"/>
            <w:shd w:val="clear" w:color="auto" w:fill="auto"/>
            <w:vAlign w:val="bottom"/>
          </w:tcPr>
          <w:p>
            <w:pPr>
              <w:jc w:val="center"/>
              <w:rPr>
                <w:rFonts w:ascii="仿宋" w:hAnsi="仿宋" w:eastAsia="仿宋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>
        <w:trPr>
          <w:trHeight w:val="280" w:hRule="atLeast"/>
          <w:jc w:val="center"/>
        </w:trPr>
        <w:tc>
          <w:tcPr>
            <w:tcW w:w="2130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其他重大变化事项</w:t>
            </w:r>
          </w:p>
        </w:tc>
        <w:tc>
          <w:tcPr>
            <w:tcW w:w="2869" w:type="pct"/>
            <w:shd w:val="clear" w:color="auto" w:fill="auto"/>
            <w:vAlign w:val="bottom"/>
          </w:tcPr>
          <w:p>
            <w:pPr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无</w:t>
            </w:r>
          </w:p>
        </w:tc>
      </w:tr>
    </w:tbl>
    <w:p>
      <w:pPr>
        <w:pStyle w:val="2"/>
        <w:spacing w:before="156" w:beforeLines="50" w:after="156" w:afterLines="50" w:line="240" w:lineRule="auto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80021546"/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（五）担保能力综合评价</w:t>
      </w:r>
      <w:bookmarkEnd w:id="4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E20D4"/>
    <w:multiLevelType w:val="singleLevel"/>
    <w:tmpl w:val="FE7E20D4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71285C1D"/>
    <w:multiLevelType w:val="multilevel"/>
    <w:tmpl w:val="71285C1D"/>
    <w:lvl w:ilvl="0" w:tentative="0">
      <w:start w:val="5"/>
      <w:numFmt w:val="decimal"/>
      <w:lvlText w:val="%1."/>
      <w:lvlJc w:val="left"/>
      <w:pPr>
        <w:ind w:left="630" w:hanging="630"/>
      </w:pPr>
      <w:rPr>
        <w:rFonts w:hint="default"/>
      </w:rPr>
    </w:lvl>
    <w:lvl w:ilvl="1" w:tentative="0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、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7A1E8329"/>
    <w:multiLevelType w:val="singleLevel"/>
    <w:tmpl w:val="7A1E832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3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44AAA"/>
    <w:rsid w:val="19DEE21A"/>
    <w:rsid w:val="1CEF3D9D"/>
    <w:rsid w:val="263FC277"/>
    <w:rsid w:val="37FE5042"/>
    <w:rsid w:val="3FF83250"/>
    <w:rsid w:val="4FD44AAA"/>
    <w:rsid w:val="5ECD2340"/>
    <w:rsid w:val="616C1DEB"/>
    <w:rsid w:val="67FE7C2F"/>
    <w:rsid w:val="69CFF81C"/>
    <w:rsid w:val="6DF366E5"/>
    <w:rsid w:val="6EFB9115"/>
    <w:rsid w:val="6FEFAD3B"/>
    <w:rsid w:val="6FFFED40"/>
    <w:rsid w:val="717FC90F"/>
    <w:rsid w:val="73FD6630"/>
    <w:rsid w:val="76BDE18B"/>
    <w:rsid w:val="77FE50B7"/>
    <w:rsid w:val="7AB74E4B"/>
    <w:rsid w:val="7BFB3829"/>
    <w:rsid w:val="7C9DDB79"/>
    <w:rsid w:val="7D9B0DB3"/>
    <w:rsid w:val="7DF37DC0"/>
    <w:rsid w:val="7FADB787"/>
    <w:rsid w:val="9F9DD998"/>
    <w:rsid w:val="A9CEC707"/>
    <w:rsid w:val="AF7BF206"/>
    <w:rsid w:val="B9EBEDD6"/>
    <w:rsid w:val="BAFD923C"/>
    <w:rsid w:val="BBDD80B7"/>
    <w:rsid w:val="BF773871"/>
    <w:rsid w:val="BF7E8E65"/>
    <w:rsid w:val="BF9FD424"/>
    <w:rsid w:val="BFBBF19A"/>
    <w:rsid w:val="E3F44DD9"/>
    <w:rsid w:val="EC46D5AD"/>
    <w:rsid w:val="EEFBEFBF"/>
    <w:rsid w:val="EF39074A"/>
    <w:rsid w:val="EFFF5B5B"/>
    <w:rsid w:val="FBFB661F"/>
    <w:rsid w:val="FD97639D"/>
    <w:rsid w:val="FEF71F4C"/>
    <w:rsid w:val="FF1347C8"/>
    <w:rsid w:val="FF1E9E7C"/>
    <w:rsid w:val="FF7E8FC1"/>
    <w:rsid w:val="FFCDCBC3"/>
    <w:rsid w:val="FFDDF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表格正文"/>
    <w:basedOn w:val="1"/>
    <w:next w:val="1"/>
    <w:qFormat/>
    <w:uiPriority w:val="0"/>
    <w:pPr>
      <w:jc w:val="center"/>
    </w:pPr>
    <w:rPr>
      <w:rFonts w:ascii="仿宋" w:hAnsi="仿宋"/>
      <w:sz w:val="20"/>
      <w:szCs w:val="5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zh-CN" w:bidi="zh-CN"/>
    </w:rPr>
  </w:style>
  <w:style w:type="character" w:customStyle="1" w:styleId="12">
    <w:name w:val="font41"/>
    <w:basedOn w:val="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2022-08-04T06:20:00Z</dcterms:created>
  <dc:creator>mockorz</dc:creator>
  <cp:lastModifiedBy>mockorz</cp:lastModifiedBy>
  <dcterms:modified xsi:type="dcterms:W3CDTF">2022-08-15T11:11:54Z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EE34C5FB43FEFAAFBD13EA62C926E4F2</vt:lpwstr>
  </property>
</Properties>
</file>