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34576">
      <w:pPr>
        <w:widowControl/>
        <w:spacing w:line="360" w:lineRule="auto"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承租人基础资料清单</w:t>
      </w:r>
    </w:p>
    <w:tbl>
      <w:tblPr>
        <w:tblStyle w:val="30"/>
        <w:tblW w:w="48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2815"/>
        <w:gridCol w:w="740"/>
        <w:gridCol w:w="783"/>
        <w:gridCol w:w="3342"/>
      </w:tblGrid>
      <w:tr w14:paraId="775B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0B0FF3E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【{{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1703E79B">
            <w:pPr>
              <w:widowControl/>
              <w:jc w:val="left"/>
              <w:rPr>
                <w:rFonts w:hint="eastAsia" w:ascii="仿宋" w:hAnsi="仿宋" w:eastAsia="仿宋" w:cs="宋体"/>
                <w:bCs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承租人：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clientName}}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2CADD75F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232EA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448DBA15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09358256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0CAEE9C9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472" w:type="pct"/>
            <w:shd w:val="clear" w:color="auto" w:fill="auto"/>
            <w:vAlign w:val="center"/>
          </w:tcPr>
          <w:p w14:paraId="2357D8F7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复印件</w:t>
            </w:r>
          </w:p>
        </w:tc>
        <w:tc>
          <w:tcPr>
            <w:tcW w:w="2014" w:type="pct"/>
            <w:shd w:val="clear" w:color="auto" w:fill="auto"/>
            <w:vAlign w:val="center"/>
          </w:tcPr>
          <w:p w14:paraId="7E0DC45D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7D8A5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0678A2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144156F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租赁业务申请书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9C276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767BCDE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1FAC659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0CD9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1FB2DBB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47A71AA6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/民办非企业单位登记证书/事业单位法人证书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1FEEFF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17F937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5B0A0CC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</w:p>
        </w:tc>
      </w:tr>
      <w:tr w14:paraId="7E9A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595060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17DD00F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开户许可证/基本存款账户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558A7C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1B502A8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2FB436D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78CF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3C445F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5A1061E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公司章程及章程修正案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C1DE5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1FFCFF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017F83D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973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6D4ABD3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5DEB594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  <w:t>注册资本验资报告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或有关注册资本来源的证明材料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1542EF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10E5F3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1F7F882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0BE0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440E830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737FFED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  <w:t>特许经营许可证或资质证明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35609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6706E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7B30499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0D8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1EAB35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7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FFF62E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法人代表/实际控制人身份证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1A161E9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054AA0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04AD014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0294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5428A3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8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35907226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法定代表人身份证明书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7863C3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3A54BF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3B84176E">
            <w:pPr>
              <w:widowControl/>
              <w:numPr>
                <w:ilvl w:val="0"/>
                <w:numId w:val="0"/>
              </w:numPr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11A0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325A6B7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9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67D9182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法人代表/实际控制个人信用报告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2D736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59D014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2F1FDA5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FEF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0FBD82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0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196D3B0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企业信用报告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86B36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270A665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2232C23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3CBB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  <w:jc w:val="center"/>
        </w:trPr>
        <w:tc>
          <w:tcPr>
            <w:tcW w:w="370" w:type="pct"/>
            <w:vMerge w:val="restart"/>
            <w:shd w:val="clear" w:color="auto" w:fill="auto"/>
            <w:vAlign w:val="center"/>
          </w:tcPr>
          <w:p w14:paraId="2779C2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59B1D41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近三年财务报表或近三年审计报告（含附注说明）复印件及最近一期的资产负债表及利润表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90B2D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525229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58DFB54F">
            <w:pPr>
              <w:widowControl/>
              <w:numPr>
                <w:ilvl w:val="0"/>
                <w:numId w:val="0"/>
              </w:numP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8A2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  <w:jc w:val="center"/>
        </w:trPr>
        <w:tc>
          <w:tcPr>
            <w:tcW w:w="370" w:type="pct"/>
            <w:vMerge w:val="continue"/>
            <w:shd w:val="clear" w:color="auto" w:fill="auto"/>
            <w:vAlign w:val="center"/>
          </w:tcPr>
          <w:p w14:paraId="6F48B66E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  <w:t>B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u 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73AC96C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成立不足三年的，提供自成立至授信申请日的年度财务报表或审计报告（含附注说明）和最近一期的资产负债表及利润表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92352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B359B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3D3D7AAF">
            <w:pPr>
              <w:widowControl/>
              <w:numPr>
                <w:ilvl w:val="0"/>
                <w:numId w:val="0"/>
              </w:numP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8AD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2E71B3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F2DB68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最近一个会计年度及最近一期财务报表科目余额表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42BA96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DB854D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77B4D6F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B4F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370" w:type="pct"/>
            <w:vMerge w:val="restart"/>
            <w:shd w:val="clear" w:color="auto" w:fill="auto"/>
            <w:vAlign w:val="center"/>
          </w:tcPr>
          <w:p w14:paraId="077F3F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478FED6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近三年一期增值税纳税申报表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1CD1CF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1BAEDD1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vMerge w:val="restart"/>
            <w:shd w:val="clear" w:color="auto" w:fill="auto"/>
            <w:vAlign w:val="center"/>
          </w:tcPr>
          <w:p w14:paraId="7BFA756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695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370" w:type="pct"/>
            <w:vMerge w:val="continue"/>
            <w:shd w:val="clear" w:color="auto" w:fill="auto"/>
            <w:vAlign w:val="center"/>
          </w:tcPr>
          <w:p w14:paraId="4D97FB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F2C6EE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成立不足三年的，提供自成立至授信申请日的增值税纳税申报表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545998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495FA1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vMerge w:val="continue"/>
            <w:shd w:val="clear" w:color="auto" w:fill="auto"/>
            <w:vAlign w:val="center"/>
          </w:tcPr>
          <w:p w14:paraId="6AAF136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516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6A1E58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65B4831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不少于近6个月主要结算账户银行流水或银行对账单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E5E18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07FCF9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087B026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1108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4F7119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47447D2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耗能凭证（不少于近6个月，如电费、水费、蒸汽费等）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72154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35A502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44FCF285">
            <w:pPr>
              <w:widowControl/>
              <w:numPr>
                <w:ilvl w:val="0"/>
                <w:numId w:val="0"/>
              </w:numPr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882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13124196">
            <w:pPr>
              <w:widowControl/>
              <w:jc w:val="center"/>
              <w:rPr>
                <w:rFonts w:hint="default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</w:pPr>
            <w:bookmarkStart w:id="1" w:name="OLE_LINK2" w:colFirst="0" w:colLast="4"/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16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2C22E67">
            <w:pPr>
              <w:widowControl/>
              <w:jc w:val="left"/>
              <w:rPr>
                <w:rFonts w:hint="default" w:ascii="仿宋" w:hAnsi="仿宋" w:eastAsia="仿宋" w:cs="宋体"/>
                <w:strike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融资明细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3AB6C522">
            <w:pPr>
              <w:widowControl/>
              <w:jc w:val="center"/>
              <w:rPr>
                <w:rFonts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648F8912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3A381D2E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215A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3B21C900">
            <w:pPr>
              <w:widowControl/>
              <w:jc w:val="center"/>
              <w:rPr>
                <w:rFonts w:hint="default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17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7BF445D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担保明细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419809AB">
            <w:pPr>
              <w:widowControl/>
              <w:jc w:val="center"/>
              <w:rPr>
                <w:rFonts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4D5C2C2F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4206CB32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Cs w:val="21"/>
                <w:highlight w:val="none"/>
              </w:rPr>
            </w:pPr>
          </w:p>
        </w:tc>
      </w:tr>
      <w:bookmarkEnd w:id="1"/>
      <w:tr w14:paraId="6D89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5707BA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/>
              </w:rPr>
              <w:t>8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303974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非隐债说明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42432F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0C6942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43DEAE0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622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4E5915C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/>
              </w:rPr>
              <w:t>19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26974FF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现场尽调照片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566C79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068CE5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0067E547">
            <w:pPr>
              <w:widowControl/>
              <w:numPr>
                <w:ilvl w:val="-1"/>
                <w:numId w:val="0"/>
              </w:numPr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</w:p>
        </w:tc>
      </w:tr>
      <w:tr w14:paraId="7DE3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370" w:type="pct"/>
            <w:shd w:val="clear" w:color="auto" w:fill="auto"/>
            <w:vAlign w:val="center"/>
          </w:tcPr>
          <w:p w14:paraId="04FAB11B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/>
              </w:rPr>
              <w:t>20</w:t>
            </w:r>
          </w:p>
        </w:tc>
        <w:tc>
          <w:tcPr>
            <w:tcW w:w="1697" w:type="pct"/>
            <w:shd w:val="clear" w:color="auto" w:fill="auto"/>
            <w:vAlign w:val="center"/>
          </w:tcPr>
          <w:p w14:paraId="3358AF7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 xml:space="preserve">其他资料 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AB13A3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14:paraId="0AF69D1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14:paraId="286FE5F3">
            <w:pPr>
              <w:widowControl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</w:tbl>
    <w:p w14:paraId="65485AC8">
      <w:pPr>
        <w:rPr>
          <w:rFonts w:ascii="仿宋" w:hAnsi="仿宋" w:eastAsia="仿宋"/>
          <w:b/>
          <w:bCs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belongName}}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bookmarkStart w:id="2" w:name="initReview"/>
      <w:bookmarkEnd w:id="2"/>
      <w:r>
        <w:rPr>
          <w:rFonts w:hint="eastAsia" w:ascii="仿宋" w:hAnsi="仿宋" w:eastAsia="仿宋"/>
          <w:b/>
          <w:bCs/>
          <w:highlight w:val="none"/>
        </w:rPr>
        <w:t xml:space="preserve">   </w:t>
      </w:r>
      <w:r>
        <w:rPr>
          <w:rFonts w:ascii="仿宋" w:hAnsi="仿宋" w:eastAsia="仿宋"/>
          <w:b/>
          <w:bCs/>
          <w:highlight w:val="none"/>
        </w:rPr>
        <w:t xml:space="preserve">  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bookmarkStart w:id="4" w:name="_GoBack"/>
      <w:bookmarkEnd w:id="4"/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bookmarkStart w:id="3" w:name="review"/>
      <w:bookmarkEnd w:id="3"/>
    </w:p>
    <w:bookmarkEnd w:id="0"/>
    <w:p w14:paraId="6C720D70">
      <w:pPr>
        <w:rPr>
          <w:highlight w:val="none"/>
        </w:rPr>
      </w:pPr>
    </w:p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3BC1371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540E4C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A7447C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C4A770B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8221CC"/>
    <w:rsid w:val="44C372BB"/>
    <w:rsid w:val="45E82F4F"/>
    <w:rsid w:val="463C3A4B"/>
    <w:rsid w:val="46B52C26"/>
    <w:rsid w:val="47261779"/>
    <w:rsid w:val="47666EF6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017393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CBB7E9D"/>
    <w:rsid w:val="7D50552C"/>
    <w:rsid w:val="7DF19FAA"/>
    <w:rsid w:val="7EC41E85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455</Words>
  <Characters>519</Characters>
  <Lines>36</Lines>
  <Paragraphs>10</Paragraphs>
  <TotalTime>1</TotalTime>
  <ScaleCrop>false</ScaleCrop>
  <LinksUpToDate>false</LinksUpToDate>
  <CharactersWithSpaces>530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2025-12-15T06:14:16Z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D2C73F31AF0B49CA900E8B5925CBC013_13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